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65194" w14:textId="401C1E7C" w:rsidR="006108B3" w:rsidRPr="00652AC6" w:rsidRDefault="006108B3" w:rsidP="00817E89">
      <w:pPr>
        <w:spacing w:line="240" w:lineRule="auto"/>
        <w:rPr>
          <w:bCs/>
        </w:rPr>
      </w:pPr>
      <w:r w:rsidRPr="00652AC6">
        <w:rPr>
          <w:bCs/>
          <w:noProof/>
        </w:rPr>
        <w:drawing>
          <wp:inline distT="0" distB="0" distL="0" distR="0" wp14:anchorId="11CA5C3B" wp14:editId="1B410D77">
            <wp:extent cx="1965069" cy="62865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stretch>
                      <a:fillRect/>
                    </a:stretch>
                  </pic:blipFill>
                  <pic:spPr>
                    <a:xfrm>
                      <a:off x="0" y="0"/>
                      <a:ext cx="1983449" cy="634530"/>
                    </a:xfrm>
                    <a:prstGeom prst="rect">
                      <a:avLst/>
                    </a:prstGeom>
                  </pic:spPr>
                </pic:pic>
              </a:graphicData>
            </a:graphic>
          </wp:inline>
        </w:drawing>
      </w:r>
    </w:p>
    <w:p w14:paraId="7C530D6C" w14:textId="77777777" w:rsidR="00C2524F" w:rsidRPr="00652AC6" w:rsidRDefault="00C2524F" w:rsidP="004142D0">
      <w:pPr>
        <w:spacing w:line="240" w:lineRule="auto"/>
      </w:pPr>
    </w:p>
    <w:p w14:paraId="16F1CFDF" w14:textId="77777777" w:rsidR="00D81CDC" w:rsidRPr="00652AC6" w:rsidRDefault="008F2E08" w:rsidP="004142D0">
      <w:pPr>
        <w:spacing w:line="240" w:lineRule="auto"/>
        <w:rPr>
          <w:rStyle w:val="Heading1Char"/>
        </w:rPr>
      </w:pPr>
      <w:r w:rsidRPr="00652AC6">
        <w:rPr>
          <w:rStyle w:val="Heading1Char"/>
        </w:rPr>
        <w:t>Course Na</w:t>
      </w:r>
      <w:r w:rsidR="00B74165" w:rsidRPr="00652AC6">
        <w:rPr>
          <w:rStyle w:val="Heading1Char"/>
        </w:rPr>
        <w:t>m</w:t>
      </w:r>
      <w:r w:rsidRPr="00652AC6">
        <w:rPr>
          <w:rStyle w:val="Heading1Char"/>
        </w:rPr>
        <w:t>e</w:t>
      </w:r>
      <w:r w:rsidR="001C3A74" w:rsidRPr="00652AC6">
        <w:rPr>
          <w:rStyle w:val="Heading1Char"/>
        </w:rPr>
        <w:t xml:space="preserve"> </w:t>
      </w:r>
    </w:p>
    <w:p w14:paraId="1936F5C7" w14:textId="5BD86043" w:rsidR="008F2E08" w:rsidRPr="00652AC6" w:rsidRDefault="001C3A74" w:rsidP="004142D0">
      <w:pPr>
        <w:spacing w:line="240" w:lineRule="auto"/>
        <w:rPr>
          <w:b/>
          <w:bCs/>
        </w:rPr>
      </w:pPr>
      <w:r w:rsidRPr="00652AC6">
        <w:rPr>
          <w:rStyle w:val="Heading1Char"/>
          <w:b w:val="0"/>
          <w:bCs/>
          <w:sz w:val="20"/>
          <w:szCs w:val="20"/>
        </w:rPr>
        <w:t>Scientific Writing</w:t>
      </w:r>
    </w:p>
    <w:p w14:paraId="6AAADB6E" w14:textId="77777777" w:rsidR="00BA2D10" w:rsidRPr="00652AC6" w:rsidRDefault="00BA2D10" w:rsidP="004142D0">
      <w:pPr>
        <w:spacing w:line="240" w:lineRule="auto"/>
        <w:rPr>
          <w:rStyle w:val="Heading1Char"/>
        </w:rPr>
      </w:pPr>
    </w:p>
    <w:p w14:paraId="1D390654" w14:textId="77777777" w:rsidR="00277A7D" w:rsidRPr="00652AC6" w:rsidRDefault="008F2E08" w:rsidP="004142D0">
      <w:pPr>
        <w:spacing w:line="240" w:lineRule="auto"/>
        <w:rPr>
          <w:rStyle w:val="Heading1Char"/>
        </w:rPr>
      </w:pPr>
      <w:r w:rsidRPr="00652AC6">
        <w:rPr>
          <w:rStyle w:val="Heading1Char"/>
        </w:rPr>
        <w:t>Course Number</w:t>
      </w:r>
      <w:r w:rsidR="001C3A74" w:rsidRPr="00652AC6">
        <w:rPr>
          <w:rStyle w:val="Heading1Char"/>
        </w:rPr>
        <w:t xml:space="preserve"> </w:t>
      </w:r>
    </w:p>
    <w:p w14:paraId="6C7F8B69" w14:textId="7F23D897" w:rsidR="008F2E08" w:rsidRPr="00652AC6" w:rsidRDefault="001C3A74" w:rsidP="004142D0">
      <w:pPr>
        <w:spacing w:line="240" w:lineRule="auto"/>
        <w:rPr>
          <w:b/>
          <w:bCs/>
        </w:rPr>
      </w:pPr>
      <w:r w:rsidRPr="00652AC6">
        <w:rPr>
          <w:rStyle w:val="Heading1Char"/>
          <w:b w:val="0"/>
          <w:bCs/>
          <w:sz w:val="20"/>
          <w:szCs w:val="20"/>
        </w:rPr>
        <w:t>IB 514</w:t>
      </w:r>
    </w:p>
    <w:p w14:paraId="1C1A920C" w14:textId="77777777" w:rsidR="00BA2D10" w:rsidRPr="00652AC6" w:rsidRDefault="00BA2D10" w:rsidP="004142D0">
      <w:pPr>
        <w:spacing w:line="240" w:lineRule="auto"/>
        <w:rPr>
          <w:rStyle w:val="Heading1Char"/>
        </w:rPr>
      </w:pPr>
    </w:p>
    <w:p w14:paraId="28527FD0" w14:textId="77777777" w:rsidR="00227AB2" w:rsidRPr="00652AC6" w:rsidRDefault="007540A4" w:rsidP="004142D0">
      <w:pPr>
        <w:spacing w:line="240" w:lineRule="auto"/>
        <w:rPr>
          <w:rStyle w:val="Heading1Char"/>
        </w:rPr>
      </w:pPr>
      <w:r w:rsidRPr="00652AC6">
        <w:rPr>
          <w:rStyle w:val="Heading1Char"/>
        </w:rPr>
        <w:t xml:space="preserve">Course </w:t>
      </w:r>
      <w:r w:rsidR="008F2E08" w:rsidRPr="00652AC6">
        <w:rPr>
          <w:rStyle w:val="Heading1Char"/>
        </w:rPr>
        <w:t>Credits</w:t>
      </w:r>
      <w:r w:rsidR="001C3A74" w:rsidRPr="00652AC6">
        <w:rPr>
          <w:rStyle w:val="Heading1Char"/>
        </w:rPr>
        <w:t xml:space="preserve"> </w:t>
      </w:r>
    </w:p>
    <w:p w14:paraId="74143D38" w14:textId="55A7FAEF" w:rsidR="008F2E08" w:rsidRPr="00652AC6" w:rsidRDefault="001C3A74" w:rsidP="004142D0">
      <w:pPr>
        <w:spacing w:line="240" w:lineRule="auto"/>
        <w:rPr>
          <w:b/>
          <w:bCs/>
          <w:sz w:val="21"/>
          <w:szCs w:val="21"/>
        </w:rPr>
      </w:pPr>
      <w:r w:rsidRPr="00652AC6">
        <w:rPr>
          <w:rStyle w:val="Heading1Char"/>
          <w:b w:val="0"/>
          <w:bCs/>
          <w:sz w:val="21"/>
          <w:szCs w:val="21"/>
        </w:rPr>
        <w:t>3.0</w:t>
      </w:r>
    </w:p>
    <w:p w14:paraId="4D0B8109" w14:textId="77777777" w:rsidR="007540A4" w:rsidRPr="00652AC6" w:rsidRDefault="007540A4" w:rsidP="004142D0">
      <w:pPr>
        <w:spacing w:line="240" w:lineRule="auto"/>
        <w:rPr>
          <w:sz w:val="24"/>
          <w:szCs w:val="24"/>
        </w:rPr>
      </w:pPr>
    </w:p>
    <w:p w14:paraId="7392003C" w14:textId="1648F01F" w:rsidR="007540A4" w:rsidRPr="00652AC6" w:rsidRDefault="007540A4" w:rsidP="004142D0">
      <w:pPr>
        <w:spacing w:line="240" w:lineRule="auto"/>
        <w:rPr>
          <w:b/>
          <w:bCs/>
          <w:sz w:val="24"/>
          <w:szCs w:val="24"/>
        </w:rPr>
      </w:pPr>
      <w:r w:rsidRPr="00652AC6">
        <w:rPr>
          <w:b/>
          <w:bCs/>
          <w:sz w:val="24"/>
          <w:szCs w:val="24"/>
        </w:rPr>
        <w:t>Class Meeting Times</w:t>
      </w:r>
      <w:r w:rsidR="004D77CC" w:rsidRPr="00652AC6">
        <w:rPr>
          <w:b/>
          <w:bCs/>
          <w:sz w:val="24"/>
          <w:szCs w:val="24"/>
        </w:rPr>
        <w:t xml:space="preserve"> </w:t>
      </w:r>
    </w:p>
    <w:p w14:paraId="62249822" w14:textId="0730A1D8" w:rsidR="004D77CC" w:rsidRPr="00652AC6" w:rsidRDefault="004D77CC" w:rsidP="004142D0">
      <w:pPr>
        <w:spacing w:line="240" w:lineRule="auto"/>
        <w:rPr>
          <w:sz w:val="24"/>
          <w:szCs w:val="24"/>
        </w:rPr>
      </w:pPr>
      <w:r w:rsidRPr="00652AC6">
        <w:t>Lecture</w:t>
      </w:r>
      <w:r w:rsidR="00D81CDC" w:rsidRPr="00652AC6">
        <w:t xml:space="preserve">: </w:t>
      </w:r>
      <w:r w:rsidR="00D81CDC" w:rsidRPr="00652AC6">
        <w:t>Monday &amp; Wednesday 2-3:20 pm</w:t>
      </w:r>
    </w:p>
    <w:p w14:paraId="6A85DA4D" w14:textId="4261978C" w:rsidR="007540A4" w:rsidRPr="00652AC6" w:rsidRDefault="007540A4" w:rsidP="004142D0">
      <w:pPr>
        <w:spacing w:line="240" w:lineRule="auto"/>
      </w:pPr>
    </w:p>
    <w:p w14:paraId="502C75E3" w14:textId="77777777" w:rsidR="00BA2D10" w:rsidRPr="00652AC6" w:rsidRDefault="00BA2D10" w:rsidP="004142D0">
      <w:pPr>
        <w:spacing w:line="240" w:lineRule="auto"/>
        <w:rPr>
          <w:b/>
          <w:bCs/>
          <w:sz w:val="24"/>
          <w:szCs w:val="24"/>
        </w:rPr>
      </w:pPr>
      <w:r w:rsidRPr="00652AC6">
        <w:rPr>
          <w:b/>
          <w:bCs/>
          <w:sz w:val="24"/>
          <w:szCs w:val="24"/>
        </w:rPr>
        <w:t>Prerequisite and/or Corequisite</w:t>
      </w:r>
    </w:p>
    <w:p w14:paraId="00C09663" w14:textId="781545D1" w:rsidR="00817E89" w:rsidRPr="00652AC6" w:rsidRDefault="00817E89" w:rsidP="004142D0">
      <w:pPr>
        <w:shd w:val="clear" w:color="auto" w:fill="FFFFFF"/>
        <w:spacing w:line="240" w:lineRule="auto"/>
        <w:rPr>
          <w:rFonts w:eastAsia="Times New Roman" w:cstheme="minorHAnsi"/>
          <w:i/>
          <w:iCs/>
        </w:rPr>
      </w:pPr>
      <w:r w:rsidRPr="00652AC6">
        <w:rPr>
          <w:rFonts w:cstheme="minorHAnsi"/>
          <w:i/>
          <w:iCs/>
          <w:shd w:val="clear" w:color="auto" w:fill="FFFFFF"/>
        </w:rPr>
        <w:t>Prerequisite: None</w:t>
      </w:r>
    </w:p>
    <w:p w14:paraId="10C246E8" w14:textId="77777777" w:rsidR="007540A4" w:rsidRPr="00652AC6" w:rsidRDefault="007540A4" w:rsidP="004142D0">
      <w:pPr>
        <w:pStyle w:val="Heading1"/>
        <w:spacing w:line="240" w:lineRule="auto"/>
      </w:pPr>
    </w:p>
    <w:p w14:paraId="2857A8B1" w14:textId="55AE3E2F" w:rsidR="000517A4" w:rsidRPr="00652AC6" w:rsidRDefault="00BA2D10" w:rsidP="004142D0">
      <w:pPr>
        <w:pStyle w:val="Heading1"/>
        <w:spacing w:line="240" w:lineRule="auto"/>
      </w:pPr>
      <w:r w:rsidRPr="00652AC6">
        <w:t xml:space="preserve">Catalog </w:t>
      </w:r>
      <w:r w:rsidR="000517A4" w:rsidRPr="00652AC6">
        <w:t>C</w:t>
      </w:r>
      <w:r w:rsidR="00CD4192" w:rsidRPr="00652AC6">
        <w:t>ourse Description</w:t>
      </w:r>
    </w:p>
    <w:p w14:paraId="162E7481" w14:textId="11C34914" w:rsidR="00BA2D10" w:rsidRPr="00652AC6" w:rsidRDefault="00F31D1B" w:rsidP="00F31D1B">
      <w:pPr>
        <w:spacing w:line="240" w:lineRule="auto"/>
      </w:pPr>
      <w:r w:rsidRPr="00652AC6">
        <w:rPr>
          <w:rFonts w:eastAsia="Times New Roman" w:cstheme="minorHAnsi"/>
          <w:bCs/>
          <w:i/>
          <w:iCs/>
        </w:rPr>
        <w:t>Develops skills and strategies for producing clear, effective scientific manuscripts and professional documents. Covers the full writing process, including writing habits, workflow management, journal selection, and the peer review and publication process. Explores best practices for integrating literature, using reference managers, and adopting alternative writing and word-processing tools. Emphasizes practical, hands-on experience through real-world scientific writing, peer feedback, and collaborative accountability.</w:t>
      </w:r>
    </w:p>
    <w:p w14:paraId="0F69EF10" w14:textId="77777777" w:rsidR="00BA2D10" w:rsidRPr="00652AC6" w:rsidRDefault="00BA2D10" w:rsidP="004142D0">
      <w:pPr>
        <w:spacing w:line="240" w:lineRule="auto"/>
      </w:pPr>
    </w:p>
    <w:p w14:paraId="2A1F66C0" w14:textId="004DC8AC" w:rsidR="00B50C48" w:rsidRPr="00652AC6" w:rsidRDefault="00BA2D10" w:rsidP="00B50C48">
      <w:pPr>
        <w:pStyle w:val="Heading1"/>
        <w:spacing w:line="240" w:lineRule="auto"/>
        <w:rPr>
          <w:rFonts w:eastAsia="Times New Roman" w:cstheme="minorHAnsi"/>
          <w:i/>
          <w:iCs/>
        </w:rPr>
      </w:pPr>
      <w:r w:rsidRPr="00652AC6">
        <w:t>Course Content</w:t>
      </w:r>
    </w:p>
    <w:p w14:paraId="0D42DC2B" w14:textId="77777777" w:rsidR="00B50C48" w:rsidRPr="00B50C48" w:rsidRDefault="00B50C48" w:rsidP="00B50C48">
      <w:pPr>
        <w:rPr>
          <w:rFonts w:eastAsia="Times New Roman" w:cstheme="minorHAnsi"/>
          <w:i/>
          <w:iCs/>
        </w:rPr>
      </w:pPr>
      <w:r w:rsidRPr="00B50C48">
        <w:rPr>
          <w:rFonts w:eastAsia="Times New Roman" w:cstheme="minorHAnsi"/>
          <w:b/>
          <w:bCs/>
          <w:i/>
          <w:iCs/>
        </w:rPr>
        <w:t>Week 1 – Writing Habits</w:t>
      </w:r>
      <w:r w:rsidRPr="00B50C48">
        <w:rPr>
          <w:rFonts w:eastAsia="Times New Roman" w:cstheme="minorHAnsi"/>
          <w:i/>
          <w:iCs/>
        </w:rPr>
        <w:br/>
        <w:t>Daily writing routines, time management strategies, workflow organization tools, early drafting practices, protected writing time, major and minor deadlines, writer’s block, meta-cognitive approaches.</w:t>
      </w:r>
    </w:p>
    <w:p w14:paraId="5905082E" w14:textId="77777777" w:rsidR="00B50C48" w:rsidRPr="00B50C48" w:rsidRDefault="00B50C48" w:rsidP="00B50C48">
      <w:pPr>
        <w:rPr>
          <w:rFonts w:eastAsia="Times New Roman" w:cstheme="minorHAnsi"/>
          <w:i/>
          <w:iCs/>
        </w:rPr>
      </w:pPr>
      <w:r w:rsidRPr="00B50C48">
        <w:rPr>
          <w:rFonts w:eastAsia="Times New Roman" w:cstheme="minorHAnsi"/>
          <w:b/>
          <w:bCs/>
          <w:i/>
          <w:iCs/>
        </w:rPr>
        <w:t>Week 2 – Project Presentations: Topic, Goals, Timeline</w:t>
      </w:r>
      <w:r w:rsidRPr="00B50C48">
        <w:rPr>
          <w:rFonts w:eastAsia="Times New Roman" w:cstheme="minorHAnsi"/>
          <w:i/>
          <w:iCs/>
        </w:rPr>
        <w:br/>
        <w:t>Project introductions, writing goals, target outputs, timelines, accountability structures, peer progress tracking.</w:t>
      </w:r>
    </w:p>
    <w:p w14:paraId="3117C423" w14:textId="77777777" w:rsidR="00B50C48" w:rsidRPr="00B50C48" w:rsidRDefault="00B50C48" w:rsidP="00B50C48">
      <w:pPr>
        <w:rPr>
          <w:rFonts w:eastAsia="Times New Roman" w:cstheme="minorHAnsi"/>
          <w:i/>
          <w:iCs/>
        </w:rPr>
      </w:pPr>
      <w:r w:rsidRPr="00B50C48">
        <w:rPr>
          <w:rFonts w:eastAsia="Times New Roman" w:cstheme="minorHAnsi"/>
          <w:b/>
          <w:bCs/>
          <w:i/>
          <w:iCs/>
        </w:rPr>
        <w:t>Week 3 – Manuscript Workflows</w:t>
      </w:r>
      <w:r w:rsidRPr="00B50C48">
        <w:rPr>
          <w:rFonts w:eastAsia="Times New Roman" w:cstheme="minorHAnsi"/>
          <w:i/>
          <w:iCs/>
        </w:rPr>
        <w:br/>
        <w:t>Project organization strategies, idea-to-manuscript pipelines, research notes and code integration, manuscript templates, word processing tools (MS Word, LaTeX, Scrivener, Markdown), digital lab notebooks.</w:t>
      </w:r>
    </w:p>
    <w:p w14:paraId="77CC51CC" w14:textId="77777777" w:rsidR="00B50C48" w:rsidRPr="00B50C48" w:rsidRDefault="00B50C48" w:rsidP="00B50C48">
      <w:pPr>
        <w:rPr>
          <w:rFonts w:eastAsia="Times New Roman" w:cstheme="minorHAnsi"/>
          <w:i/>
          <w:iCs/>
        </w:rPr>
      </w:pPr>
      <w:r w:rsidRPr="00B50C48">
        <w:rPr>
          <w:rFonts w:eastAsia="Times New Roman" w:cstheme="minorHAnsi"/>
          <w:b/>
          <w:bCs/>
          <w:i/>
          <w:iCs/>
        </w:rPr>
        <w:t>Week 4 – Manuscript Meta-Structuring</w:t>
      </w:r>
      <w:r w:rsidRPr="00B50C48">
        <w:rPr>
          <w:rFonts w:eastAsia="Times New Roman" w:cstheme="minorHAnsi"/>
          <w:i/>
          <w:iCs/>
        </w:rPr>
        <w:br/>
        <w:t>Audience identification, journal selection, methods section detail, integration of equations, title and abstract design, analysis of effective papers, signposting strategies, structural coherence.</w:t>
      </w:r>
    </w:p>
    <w:p w14:paraId="746AEC34" w14:textId="77777777" w:rsidR="00B50C48" w:rsidRPr="00B50C48" w:rsidRDefault="00B50C48" w:rsidP="00B50C48">
      <w:pPr>
        <w:rPr>
          <w:rFonts w:eastAsia="Times New Roman" w:cstheme="minorHAnsi"/>
          <w:i/>
          <w:iCs/>
        </w:rPr>
      </w:pPr>
      <w:r w:rsidRPr="00B50C48">
        <w:rPr>
          <w:rFonts w:eastAsia="Times New Roman" w:cstheme="minorHAnsi"/>
          <w:b/>
          <w:bCs/>
          <w:i/>
          <w:iCs/>
        </w:rPr>
        <w:t>Week 5 – Literature Integration and Reference Management</w:t>
      </w:r>
      <w:r w:rsidRPr="00B50C48">
        <w:rPr>
          <w:rFonts w:eastAsia="Times New Roman" w:cstheme="minorHAnsi"/>
          <w:i/>
          <w:iCs/>
        </w:rPr>
        <w:br/>
        <w:t>Literature search strategies, staying current in the field, source organization, reference management tools, annotated bibliographies, literature integration techniques.</w:t>
      </w:r>
    </w:p>
    <w:p w14:paraId="44F472B6" w14:textId="77777777" w:rsidR="00B50C48" w:rsidRPr="00B50C48" w:rsidRDefault="00B50C48" w:rsidP="00B50C48">
      <w:pPr>
        <w:rPr>
          <w:rFonts w:eastAsia="Times New Roman" w:cstheme="minorHAnsi"/>
          <w:i/>
          <w:iCs/>
        </w:rPr>
      </w:pPr>
      <w:r w:rsidRPr="00B50C48">
        <w:rPr>
          <w:rFonts w:eastAsia="Times New Roman" w:cstheme="minorHAnsi"/>
          <w:b/>
          <w:bCs/>
          <w:i/>
          <w:iCs/>
        </w:rPr>
        <w:lastRenderedPageBreak/>
        <w:t>Week 6 – Collaborators and Collaborative Writing</w:t>
      </w:r>
      <w:r w:rsidRPr="00B50C48">
        <w:rPr>
          <w:rFonts w:eastAsia="Times New Roman" w:cstheme="minorHAnsi"/>
          <w:i/>
          <w:iCs/>
        </w:rPr>
        <w:br/>
        <w:t>Collaborative writing dynamics, version control, communication strategies, task delegation, authorship conventions, contribution tracking, co-authorship expectations.</w:t>
      </w:r>
    </w:p>
    <w:p w14:paraId="70E198A4" w14:textId="77777777" w:rsidR="00B50C48" w:rsidRPr="00B50C48" w:rsidRDefault="00B50C48" w:rsidP="00B50C48">
      <w:pPr>
        <w:rPr>
          <w:rFonts w:eastAsia="Times New Roman" w:cstheme="minorHAnsi"/>
          <w:i/>
          <w:iCs/>
        </w:rPr>
      </w:pPr>
      <w:r w:rsidRPr="00B50C48">
        <w:rPr>
          <w:rFonts w:eastAsia="Times New Roman" w:cstheme="minorHAnsi"/>
          <w:b/>
          <w:bCs/>
          <w:i/>
          <w:iCs/>
        </w:rPr>
        <w:t>Week 7 – Peer Review and Publication Process</w:t>
      </w:r>
      <w:r w:rsidRPr="00B50C48">
        <w:rPr>
          <w:rFonts w:eastAsia="Times New Roman" w:cstheme="minorHAnsi"/>
          <w:i/>
          <w:iCs/>
        </w:rPr>
        <w:br/>
        <w:t>Peer review stages, reviewer and author perspectives, reviewer feedback, revision and resubmission, rejection management, page charges, proofing processes.</w:t>
      </w:r>
    </w:p>
    <w:p w14:paraId="19A9B455" w14:textId="77777777" w:rsidR="00B50C48" w:rsidRPr="00B50C48" w:rsidRDefault="00B50C48" w:rsidP="00B50C48">
      <w:pPr>
        <w:rPr>
          <w:rFonts w:eastAsia="Times New Roman" w:cstheme="minorHAnsi"/>
          <w:i/>
          <w:iCs/>
        </w:rPr>
      </w:pPr>
      <w:r w:rsidRPr="00B50C48">
        <w:rPr>
          <w:rFonts w:eastAsia="Times New Roman" w:cstheme="minorHAnsi"/>
          <w:b/>
          <w:bCs/>
          <w:i/>
          <w:iCs/>
        </w:rPr>
        <w:t>Week 8 – Pre-Publishing and Alternative Review Models</w:t>
      </w:r>
      <w:r w:rsidRPr="00B50C48">
        <w:rPr>
          <w:rFonts w:eastAsia="Times New Roman" w:cstheme="minorHAnsi"/>
          <w:i/>
          <w:iCs/>
        </w:rPr>
        <w:br/>
        <w:t>Preprint server platforms, benefits and limitations, informal review processes, friendly review, alternative peer review models (e.g., Peer Community In).</w:t>
      </w:r>
    </w:p>
    <w:p w14:paraId="1E77D1F6" w14:textId="77777777" w:rsidR="00B50C48" w:rsidRPr="00B50C48" w:rsidRDefault="00B50C48" w:rsidP="00B50C48">
      <w:pPr>
        <w:rPr>
          <w:rFonts w:eastAsia="Times New Roman" w:cstheme="minorHAnsi"/>
          <w:i/>
          <w:iCs/>
        </w:rPr>
      </w:pPr>
      <w:r w:rsidRPr="00B50C48">
        <w:rPr>
          <w:rFonts w:eastAsia="Times New Roman" w:cstheme="minorHAnsi"/>
          <w:b/>
          <w:bCs/>
          <w:i/>
          <w:iCs/>
        </w:rPr>
        <w:t>Week 9 – Journal Submission and Formatting</w:t>
      </w:r>
      <w:r w:rsidRPr="00B50C48">
        <w:rPr>
          <w:rFonts w:eastAsia="Times New Roman" w:cstheme="minorHAnsi"/>
          <w:i/>
          <w:iCs/>
        </w:rPr>
        <w:br/>
        <w:t>Final formatting, author guidelines, journal-specific requirements, cover letter components, submission logistics, common pitfalls.</w:t>
      </w:r>
    </w:p>
    <w:p w14:paraId="75BE7CDE" w14:textId="77777777" w:rsidR="00B50C48" w:rsidRPr="00B50C48" w:rsidRDefault="00B50C48" w:rsidP="00B50C48">
      <w:pPr>
        <w:rPr>
          <w:rFonts w:eastAsia="Times New Roman" w:cstheme="minorHAnsi"/>
          <w:i/>
          <w:iCs/>
        </w:rPr>
      </w:pPr>
      <w:r w:rsidRPr="00B50C48">
        <w:rPr>
          <w:rFonts w:eastAsia="Times New Roman" w:cstheme="minorHAnsi"/>
          <w:b/>
          <w:bCs/>
          <w:i/>
          <w:iCs/>
        </w:rPr>
        <w:t>Week 10 – Final Project Presentations and Peer Feedback</w:t>
      </w:r>
      <w:r w:rsidRPr="00B50C48">
        <w:rPr>
          <w:rFonts w:eastAsia="Times New Roman" w:cstheme="minorHAnsi"/>
          <w:i/>
          <w:iCs/>
        </w:rPr>
        <w:br/>
        <w:t>Project outcomes, writing progress, successes and challenges, modified timelines, structured peer feedback.</w:t>
      </w:r>
    </w:p>
    <w:p w14:paraId="34F5E9E5" w14:textId="77777777" w:rsidR="00E6333F" w:rsidRPr="00652AC6" w:rsidRDefault="00E6333F" w:rsidP="00E6333F"/>
    <w:p w14:paraId="2094C3AC" w14:textId="46C03799" w:rsidR="002B2B7B" w:rsidRPr="00652AC6" w:rsidRDefault="002B2B7B" w:rsidP="004142D0">
      <w:pPr>
        <w:pStyle w:val="Heading1"/>
        <w:spacing w:line="240" w:lineRule="auto"/>
      </w:pPr>
      <w:r w:rsidRPr="00652AC6">
        <w:t>Course Specific Measurable Student Learning Outcomes</w:t>
      </w:r>
    </w:p>
    <w:p w14:paraId="036D9324" w14:textId="77777777" w:rsidR="00476B12" w:rsidRPr="00652AC6" w:rsidRDefault="00476B12" w:rsidP="00476B12"/>
    <w:p w14:paraId="7E4AA663" w14:textId="77777777" w:rsidR="004950E1" w:rsidRPr="00652AC6" w:rsidRDefault="004950E1" w:rsidP="004950E1">
      <w:pPr>
        <w:shd w:val="clear" w:color="auto" w:fill="FFFFFF"/>
        <w:rPr>
          <w:rFonts w:eastAsia="Times New Roman" w:cstheme="minorHAnsi"/>
          <w:b/>
          <w:bCs/>
          <w:i/>
          <w:iCs/>
        </w:rPr>
      </w:pPr>
      <w:bookmarkStart w:id="0" w:name="_Hlk44496299"/>
      <w:r w:rsidRPr="00652AC6">
        <w:rPr>
          <w:rFonts w:eastAsia="Times New Roman" w:cstheme="minorHAnsi"/>
          <w:b/>
          <w:bCs/>
          <w:i/>
          <w:iCs/>
        </w:rPr>
        <w:t>Master’s-Level Learning Outcomes</w:t>
      </w:r>
    </w:p>
    <w:p w14:paraId="10DE15B6" w14:textId="77777777" w:rsidR="004950E1" w:rsidRPr="004950E1" w:rsidRDefault="004950E1" w:rsidP="004950E1">
      <w:pPr>
        <w:pStyle w:val="ListParagraph"/>
        <w:numPr>
          <w:ilvl w:val="0"/>
          <w:numId w:val="29"/>
        </w:numPr>
        <w:shd w:val="clear" w:color="auto" w:fill="FFFFFF"/>
        <w:rPr>
          <w:rFonts w:eastAsia="Times New Roman" w:cstheme="minorHAnsi"/>
          <w:i/>
          <w:iCs/>
        </w:rPr>
      </w:pPr>
      <w:r w:rsidRPr="004950E1">
        <w:rPr>
          <w:rFonts w:eastAsia="Times New Roman" w:cstheme="minorHAnsi"/>
          <w:i/>
          <w:iCs/>
        </w:rPr>
        <w:t>Develop sustainable writing habits and workflows for scientific and professional communication.</w:t>
      </w:r>
    </w:p>
    <w:p w14:paraId="32F39067" w14:textId="77777777" w:rsidR="004950E1" w:rsidRPr="004950E1" w:rsidRDefault="004950E1" w:rsidP="004950E1">
      <w:pPr>
        <w:pStyle w:val="ListParagraph"/>
        <w:numPr>
          <w:ilvl w:val="0"/>
          <w:numId w:val="29"/>
        </w:numPr>
        <w:shd w:val="clear" w:color="auto" w:fill="FFFFFF"/>
        <w:rPr>
          <w:rFonts w:eastAsia="Times New Roman" w:cstheme="minorHAnsi"/>
          <w:i/>
          <w:iCs/>
        </w:rPr>
      </w:pPr>
      <w:r w:rsidRPr="004950E1">
        <w:rPr>
          <w:rFonts w:eastAsia="Times New Roman" w:cstheme="minorHAnsi"/>
          <w:i/>
          <w:iCs/>
        </w:rPr>
        <w:t>Apply strategies for organizing, drafting, revising, and formatting scientific manuscripts.</w:t>
      </w:r>
    </w:p>
    <w:p w14:paraId="44F79C7B" w14:textId="328AFD92" w:rsidR="004950E1" w:rsidRPr="00652AC6" w:rsidRDefault="004950E1" w:rsidP="004950E1">
      <w:pPr>
        <w:pStyle w:val="ListParagraph"/>
        <w:numPr>
          <w:ilvl w:val="0"/>
          <w:numId w:val="29"/>
        </w:numPr>
        <w:shd w:val="clear" w:color="auto" w:fill="FFFFFF"/>
        <w:rPr>
          <w:rFonts w:eastAsia="Times New Roman" w:cstheme="minorHAnsi"/>
          <w:i/>
          <w:iCs/>
        </w:rPr>
      </w:pPr>
      <w:r w:rsidRPr="004950E1">
        <w:rPr>
          <w:rFonts w:eastAsia="Times New Roman" w:cstheme="minorHAnsi"/>
          <w:i/>
          <w:iCs/>
        </w:rPr>
        <w:t>Evaluate published literature and peer feedback to improve clarity, structure, and impact in scientific writing.</w:t>
      </w:r>
    </w:p>
    <w:p w14:paraId="2C466C70" w14:textId="77777777" w:rsidR="004950E1" w:rsidRPr="00652AC6" w:rsidRDefault="004950E1" w:rsidP="004950E1">
      <w:pPr>
        <w:shd w:val="clear" w:color="auto" w:fill="FFFFFF"/>
        <w:rPr>
          <w:rFonts w:eastAsia="Times New Roman" w:cstheme="minorHAnsi"/>
          <w:i/>
          <w:iCs/>
        </w:rPr>
      </w:pPr>
    </w:p>
    <w:p w14:paraId="61A44DA6" w14:textId="5B5ACC16" w:rsidR="004950E1" w:rsidRPr="004950E1" w:rsidRDefault="004950E1" w:rsidP="004950E1">
      <w:pPr>
        <w:shd w:val="clear" w:color="auto" w:fill="FFFFFF"/>
        <w:rPr>
          <w:rFonts w:eastAsia="Times New Roman" w:cstheme="minorHAnsi"/>
          <w:i/>
          <w:iCs/>
        </w:rPr>
      </w:pPr>
      <w:r w:rsidRPr="004950E1">
        <w:rPr>
          <w:rFonts w:eastAsia="Times New Roman" w:cstheme="minorHAnsi"/>
          <w:b/>
          <w:bCs/>
          <w:i/>
          <w:iCs/>
        </w:rPr>
        <w:t>PhD-Level Additional Learning Outcomes</w:t>
      </w:r>
      <w:r w:rsidRPr="00652AC6">
        <w:rPr>
          <w:rFonts w:eastAsia="Times New Roman" w:cstheme="minorHAnsi"/>
          <w:i/>
          <w:iCs/>
        </w:rPr>
        <w:t xml:space="preserve"> </w:t>
      </w:r>
    </w:p>
    <w:p w14:paraId="7743CB1E" w14:textId="77777777" w:rsidR="004950E1" w:rsidRPr="004950E1" w:rsidRDefault="004950E1" w:rsidP="004950E1">
      <w:pPr>
        <w:numPr>
          <w:ilvl w:val="0"/>
          <w:numId w:val="30"/>
        </w:numPr>
        <w:shd w:val="clear" w:color="auto" w:fill="FFFFFF"/>
        <w:rPr>
          <w:rFonts w:eastAsia="Times New Roman" w:cstheme="minorHAnsi"/>
          <w:i/>
          <w:iCs/>
        </w:rPr>
      </w:pPr>
      <w:r w:rsidRPr="004950E1">
        <w:rPr>
          <w:rFonts w:eastAsia="Times New Roman" w:cstheme="minorHAnsi"/>
          <w:i/>
          <w:iCs/>
        </w:rPr>
        <w:t>Analyze disciplinary writing conventions and publication practices to strategically position research within the field.</w:t>
      </w:r>
    </w:p>
    <w:p w14:paraId="7ED43ABA" w14:textId="77777777" w:rsidR="004950E1" w:rsidRPr="004950E1" w:rsidRDefault="004950E1" w:rsidP="004950E1">
      <w:pPr>
        <w:numPr>
          <w:ilvl w:val="0"/>
          <w:numId w:val="30"/>
        </w:numPr>
        <w:shd w:val="clear" w:color="auto" w:fill="FFFFFF"/>
        <w:rPr>
          <w:rFonts w:eastAsia="Times New Roman" w:cstheme="minorHAnsi"/>
          <w:i/>
          <w:iCs/>
        </w:rPr>
      </w:pPr>
      <w:r w:rsidRPr="004950E1">
        <w:rPr>
          <w:rFonts w:eastAsia="Times New Roman" w:cstheme="minorHAnsi"/>
          <w:i/>
          <w:iCs/>
        </w:rPr>
        <w:t>Design collaborative writing and publication strategies across multi-author, interdisciplinary projects.</w:t>
      </w:r>
    </w:p>
    <w:p w14:paraId="4507A2EC" w14:textId="4060C1F7" w:rsidR="004950E1" w:rsidRPr="00652AC6" w:rsidRDefault="004950E1" w:rsidP="00685E78">
      <w:pPr>
        <w:numPr>
          <w:ilvl w:val="0"/>
          <w:numId w:val="30"/>
        </w:numPr>
        <w:shd w:val="clear" w:color="auto" w:fill="FFFFFF"/>
        <w:rPr>
          <w:rFonts w:eastAsia="Times New Roman" w:cstheme="minorHAnsi"/>
          <w:i/>
          <w:iCs/>
        </w:rPr>
      </w:pPr>
      <w:r w:rsidRPr="004950E1">
        <w:rPr>
          <w:rFonts w:eastAsia="Times New Roman" w:cstheme="minorHAnsi"/>
          <w:i/>
          <w:iCs/>
        </w:rPr>
        <w:t>Synthesize feedback from peer review, pre-publication processes, and editorial responses to refine manuscripts for high-impact dissemination.</w:t>
      </w:r>
    </w:p>
    <w:p w14:paraId="2F931234" w14:textId="77777777" w:rsidR="00175D2E" w:rsidRPr="00652AC6" w:rsidRDefault="00175D2E" w:rsidP="004142D0">
      <w:pPr>
        <w:pStyle w:val="ListParagraph"/>
        <w:shd w:val="clear" w:color="auto" w:fill="FFFFFF"/>
        <w:spacing w:line="240" w:lineRule="auto"/>
        <w:rPr>
          <w:rFonts w:eastAsia="Times New Roman" w:cstheme="minorHAnsi"/>
          <w:i/>
          <w:iCs/>
        </w:rPr>
      </w:pPr>
    </w:p>
    <w:bookmarkEnd w:id="0"/>
    <w:p w14:paraId="08241929" w14:textId="77777777" w:rsidR="002B2B7B" w:rsidRPr="00652AC6" w:rsidRDefault="002B2B7B" w:rsidP="004142D0">
      <w:pPr>
        <w:pStyle w:val="Heading1"/>
        <w:spacing w:line="240" w:lineRule="auto"/>
      </w:pPr>
      <w:r w:rsidRPr="00652AC6">
        <w:t>Evaluation of Student Performance</w:t>
      </w:r>
    </w:p>
    <w:p w14:paraId="0D1491EA" w14:textId="16FC75C9" w:rsidR="00562F36" w:rsidRPr="00952F63" w:rsidRDefault="00562F36" w:rsidP="00562F36">
      <w:pPr>
        <w:numPr>
          <w:ilvl w:val="0"/>
          <w:numId w:val="31"/>
        </w:numPr>
        <w:spacing w:line="240" w:lineRule="auto"/>
        <w:rPr>
          <w:i/>
          <w:iCs/>
        </w:rPr>
      </w:pPr>
      <w:r w:rsidRPr="00952F63">
        <w:rPr>
          <w:i/>
          <w:iCs/>
        </w:rPr>
        <w:t xml:space="preserve">Writing Project Portfolio – </w:t>
      </w:r>
      <w:r w:rsidR="00761541" w:rsidRPr="00952F63">
        <w:rPr>
          <w:i/>
          <w:iCs/>
        </w:rPr>
        <w:t>45</w:t>
      </w:r>
      <w:r w:rsidRPr="00952F63">
        <w:rPr>
          <w:i/>
          <w:iCs/>
        </w:rPr>
        <w:t>%</w:t>
      </w:r>
    </w:p>
    <w:p w14:paraId="692E71DB" w14:textId="0E8FCDE3" w:rsidR="00562F36" w:rsidRPr="00562F36" w:rsidRDefault="00562F36" w:rsidP="00562F36">
      <w:pPr>
        <w:numPr>
          <w:ilvl w:val="0"/>
          <w:numId w:val="31"/>
        </w:numPr>
        <w:spacing w:line="240" w:lineRule="auto"/>
        <w:rPr>
          <w:i/>
          <w:iCs/>
        </w:rPr>
      </w:pPr>
      <w:r w:rsidRPr="00562F36">
        <w:rPr>
          <w:i/>
          <w:iCs/>
        </w:rPr>
        <w:t xml:space="preserve">Process Documentation and Reflection – </w:t>
      </w:r>
      <w:r w:rsidR="00761541" w:rsidRPr="00952F63">
        <w:rPr>
          <w:i/>
          <w:iCs/>
        </w:rPr>
        <w:t>25</w:t>
      </w:r>
      <w:r w:rsidRPr="00562F36">
        <w:rPr>
          <w:i/>
          <w:iCs/>
        </w:rPr>
        <w:t>%</w:t>
      </w:r>
    </w:p>
    <w:p w14:paraId="35D2D313" w14:textId="77777777" w:rsidR="00562F36" w:rsidRPr="00562F36" w:rsidRDefault="00562F36" w:rsidP="00562F36">
      <w:pPr>
        <w:numPr>
          <w:ilvl w:val="0"/>
          <w:numId w:val="31"/>
        </w:numPr>
        <w:spacing w:line="240" w:lineRule="auto"/>
        <w:rPr>
          <w:i/>
          <w:iCs/>
        </w:rPr>
      </w:pPr>
      <w:r w:rsidRPr="00562F36">
        <w:rPr>
          <w:i/>
          <w:iCs/>
        </w:rPr>
        <w:t>Peer Review and Feedback Participation – 15%</w:t>
      </w:r>
    </w:p>
    <w:p w14:paraId="73F844AF" w14:textId="77777777" w:rsidR="00562F36" w:rsidRPr="00562F36" w:rsidRDefault="00562F36" w:rsidP="00562F36">
      <w:pPr>
        <w:numPr>
          <w:ilvl w:val="0"/>
          <w:numId w:val="31"/>
        </w:numPr>
        <w:spacing w:line="240" w:lineRule="auto"/>
        <w:rPr>
          <w:i/>
          <w:iCs/>
        </w:rPr>
      </w:pPr>
      <w:r w:rsidRPr="00562F36">
        <w:rPr>
          <w:i/>
          <w:iCs/>
        </w:rPr>
        <w:t>Project Presentation and Professional Engagement – 15%</w:t>
      </w:r>
    </w:p>
    <w:p w14:paraId="3AC6F888" w14:textId="0CDD9B89" w:rsidR="00562F36" w:rsidRPr="00652AC6" w:rsidRDefault="00562F36">
      <w:pPr>
        <w:spacing w:after="200"/>
        <w:rPr>
          <w:i/>
          <w:iCs/>
        </w:rPr>
      </w:pPr>
      <w:r w:rsidRPr="00652AC6">
        <w:rPr>
          <w:i/>
          <w:iCs/>
        </w:rPr>
        <w:br w:type="page"/>
      </w:r>
    </w:p>
    <w:p w14:paraId="2CA49E07" w14:textId="77777777" w:rsidR="004142D0" w:rsidRPr="00652AC6" w:rsidRDefault="004142D0" w:rsidP="004142D0">
      <w:pPr>
        <w:pStyle w:val="ListParagraph"/>
        <w:spacing w:line="240" w:lineRule="auto"/>
        <w:rPr>
          <w:i/>
          <w:iCs/>
        </w:rPr>
      </w:pPr>
    </w:p>
    <w:p w14:paraId="3FAB53FD" w14:textId="35CE96DF" w:rsidR="002B2B7B" w:rsidRPr="00652AC6" w:rsidRDefault="00175D2E" w:rsidP="004142D0">
      <w:pPr>
        <w:pStyle w:val="Heading2"/>
        <w:spacing w:before="0" w:line="240" w:lineRule="auto"/>
        <w:ind w:firstLine="360"/>
        <w:rPr>
          <w:b w:val="0"/>
          <w:bCs w:val="0"/>
          <w:i/>
          <w:iCs/>
        </w:rPr>
      </w:pPr>
      <w:r w:rsidRPr="00652AC6">
        <w:rPr>
          <w:b w:val="0"/>
          <w:bCs w:val="0"/>
          <w:i/>
          <w:iCs/>
        </w:rPr>
        <w:t>Grading Scale</w:t>
      </w:r>
    </w:p>
    <w:tbl>
      <w:tblPr>
        <w:tblStyle w:val="TableGrid"/>
        <w:tblW w:w="0" w:type="auto"/>
        <w:tblInd w:w="355" w:type="dxa"/>
        <w:tblLook w:val="0420" w:firstRow="1" w:lastRow="0" w:firstColumn="0" w:lastColumn="0" w:noHBand="0" w:noVBand="1"/>
        <w:tblCaption w:val="Letter Grade"/>
        <w:tblDescription w:val="Table describing how the Letter Grades are determined based on various percent ranges for the final grade."/>
      </w:tblPr>
      <w:tblGrid>
        <w:gridCol w:w="1350"/>
        <w:gridCol w:w="2250"/>
      </w:tblGrid>
      <w:tr w:rsidR="00652AC6" w:rsidRPr="00652AC6" w14:paraId="195102E3" w14:textId="77777777" w:rsidTr="00175D2E">
        <w:trPr>
          <w:trHeight w:val="316"/>
          <w:tblHeader/>
        </w:trPr>
        <w:tc>
          <w:tcPr>
            <w:tcW w:w="1350" w:type="dxa"/>
          </w:tcPr>
          <w:p w14:paraId="2AC1E308" w14:textId="77777777" w:rsidR="002B2B7B" w:rsidRPr="00652AC6" w:rsidRDefault="002B2B7B" w:rsidP="004142D0">
            <w:pPr>
              <w:ind w:firstLine="360"/>
              <w:rPr>
                <w:i/>
                <w:iCs/>
              </w:rPr>
            </w:pPr>
            <w:r w:rsidRPr="00652AC6">
              <w:rPr>
                <w:i/>
                <w:iCs/>
              </w:rPr>
              <w:t>Grade</w:t>
            </w:r>
          </w:p>
        </w:tc>
        <w:tc>
          <w:tcPr>
            <w:tcW w:w="2250" w:type="dxa"/>
          </w:tcPr>
          <w:p w14:paraId="6B2F86BD" w14:textId="77777777" w:rsidR="002B2B7B" w:rsidRPr="00652AC6" w:rsidRDefault="002B2B7B" w:rsidP="004142D0">
            <w:pPr>
              <w:ind w:firstLine="360"/>
              <w:rPr>
                <w:i/>
                <w:iCs/>
              </w:rPr>
            </w:pPr>
            <w:r w:rsidRPr="00652AC6">
              <w:rPr>
                <w:i/>
                <w:iCs/>
              </w:rPr>
              <w:t>Percent Range</w:t>
            </w:r>
          </w:p>
        </w:tc>
      </w:tr>
      <w:tr w:rsidR="00652AC6" w:rsidRPr="00652AC6" w14:paraId="652F312C" w14:textId="77777777" w:rsidTr="00175D2E">
        <w:trPr>
          <w:trHeight w:val="316"/>
        </w:trPr>
        <w:tc>
          <w:tcPr>
            <w:tcW w:w="1350" w:type="dxa"/>
          </w:tcPr>
          <w:p w14:paraId="53E88C9D" w14:textId="77777777" w:rsidR="002B2B7B" w:rsidRPr="00652AC6" w:rsidRDefault="002B2B7B" w:rsidP="004142D0">
            <w:pPr>
              <w:ind w:firstLine="360"/>
              <w:rPr>
                <w:i/>
                <w:iCs/>
              </w:rPr>
            </w:pPr>
            <w:r w:rsidRPr="00652AC6">
              <w:rPr>
                <w:i/>
                <w:iCs/>
              </w:rPr>
              <w:t>A</w:t>
            </w:r>
          </w:p>
        </w:tc>
        <w:tc>
          <w:tcPr>
            <w:tcW w:w="2250" w:type="dxa"/>
          </w:tcPr>
          <w:p w14:paraId="1B674E2F" w14:textId="084DA821" w:rsidR="002B2B7B" w:rsidRPr="00652AC6" w:rsidRDefault="002B2B7B" w:rsidP="004142D0">
            <w:pPr>
              <w:ind w:firstLine="360"/>
              <w:rPr>
                <w:i/>
                <w:iCs/>
              </w:rPr>
            </w:pPr>
            <w:r w:rsidRPr="00652AC6">
              <w:rPr>
                <w:i/>
                <w:iCs/>
              </w:rPr>
              <w:t>9</w:t>
            </w:r>
            <w:r w:rsidR="00175D2E" w:rsidRPr="00652AC6">
              <w:rPr>
                <w:i/>
                <w:iCs/>
              </w:rPr>
              <w:t>5</w:t>
            </w:r>
            <w:r w:rsidRPr="00652AC6">
              <w:rPr>
                <w:i/>
                <w:iCs/>
              </w:rPr>
              <w:t>-100</w:t>
            </w:r>
          </w:p>
        </w:tc>
      </w:tr>
      <w:tr w:rsidR="00652AC6" w:rsidRPr="00652AC6" w14:paraId="103D77D0" w14:textId="77777777" w:rsidTr="00175D2E">
        <w:trPr>
          <w:trHeight w:val="316"/>
        </w:trPr>
        <w:tc>
          <w:tcPr>
            <w:tcW w:w="1350" w:type="dxa"/>
          </w:tcPr>
          <w:p w14:paraId="5E7E457E" w14:textId="77777777" w:rsidR="002B2B7B" w:rsidRPr="00652AC6" w:rsidRDefault="002B2B7B" w:rsidP="004142D0">
            <w:pPr>
              <w:ind w:firstLine="360"/>
              <w:rPr>
                <w:i/>
                <w:iCs/>
              </w:rPr>
            </w:pPr>
            <w:r w:rsidRPr="00652AC6">
              <w:rPr>
                <w:i/>
                <w:iCs/>
              </w:rPr>
              <w:t>A-</w:t>
            </w:r>
          </w:p>
        </w:tc>
        <w:tc>
          <w:tcPr>
            <w:tcW w:w="2250" w:type="dxa"/>
          </w:tcPr>
          <w:p w14:paraId="2D3CCAD1" w14:textId="3F8B10F9" w:rsidR="002B2B7B" w:rsidRPr="00652AC6" w:rsidRDefault="002B2B7B" w:rsidP="004142D0">
            <w:pPr>
              <w:ind w:firstLine="360"/>
              <w:rPr>
                <w:i/>
                <w:iCs/>
              </w:rPr>
            </w:pPr>
            <w:r w:rsidRPr="00652AC6">
              <w:rPr>
                <w:i/>
                <w:iCs/>
              </w:rPr>
              <w:t>90-9</w:t>
            </w:r>
            <w:r w:rsidR="00175D2E" w:rsidRPr="00652AC6">
              <w:rPr>
                <w:i/>
                <w:iCs/>
              </w:rPr>
              <w:t>4</w:t>
            </w:r>
          </w:p>
        </w:tc>
      </w:tr>
      <w:tr w:rsidR="00652AC6" w:rsidRPr="00652AC6" w14:paraId="00565506" w14:textId="77777777" w:rsidTr="00175D2E">
        <w:trPr>
          <w:trHeight w:val="316"/>
        </w:trPr>
        <w:tc>
          <w:tcPr>
            <w:tcW w:w="1350" w:type="dxa"/>
          </w:tcPr>
          <w:p w14:paraId="212A2FC5" w14:textId="77777777" w:rsidR="002B2B7B" w:rsidRPr="00652AC6" w:rsidRDefault="002B2B7B" w:rsidP="004142D0">
            <w:pPr>
              <w:ind w:firstLine="360"/>
              <w:rPr>
                <w:i/>
                <w:iCs/>
              </w:rPr>
            </w:pPr>
            <w:r w:rsidRPr="00652AC6">
              <w:rPr>
                <w:i/>
                <w:iCs/>
              </w:rPr>
              <w:t>B+</w:t>
            </w:r>
          </w:p>
        </w:tc>
        <w:tc>
          <w:tcPr>
            <w:tcW w:w="2250" w:type="dxa"/>
          </w:tcPr>
          <w:p w14:paraId="6A775DCC" w14:textId="690AF1FC" w:rsidR="002B2B7B" w:rsidRPr="00652AC6" w:rsidRDefault="002B2B7B" w:rsidP="004142D0">
            <w:pPr>
              <w:ind w:firstLine="360"/>
              <w:rPr>
                <w:i/>
                <w:iCs/>
              </w:rPr>
            </w:pPr>
            <w:r w:rsidRPr="00652AC6">
              <w:rPr>
                <w:i/>
                <w:iCs/>
              </w:rPr>
              <w:t>8</w:t>
            </w:r>
            <w:r w:rsidR="009910A5" w:rsidRPr="00652AC6">
              <w:rPr>
                <w:i/>
                <w:iCs/>
              </w:rPr>
              <w:t>7</w:t>
            </w:r>
            <w:r w:rsidRPr="00652AC6">
              <w:rPr>
                <w:i/>
                <w:iCs/>
              </w:rPr>
              <w:t>-89</w:t>
            </w:r>
          </w:p>
        </w:tc>
      </w:tr>
      <w:tr w:rsidR="00652AC6" w:rsidRPr="00652AC6" w14:paraId="3D194182" w14:textId="77777777" w:rsidTr="00175D2E">
        <w:trPr>
          <w:trHeight w:val="316"/>
        </w:trPr>
        <w:tc>
          <w:tcPr>
            <w:tcW w:w="1350" w:type="dxa"/>
          </w:tcPr>
          <w:p w14:paraId="0B08689A" w14:textId="77777777" w:rsidR="002B2B7B" w:rsidRPr="00652AC6" w:rsidRDefault="002B2B7B" w:rsidP="004142D0">
            <w:pPr>
              <w:ind w:firstLine="360"/>
              <w:rPr>
                <w:i/>
                <w:iCs/>
              </w:rPr>
            </w:pPr>
            <w:r w:rsidRPr="00652AC6">
              <w:rPr>
                <w:i/>
                <w:iCs/>
              </w:rPr>
              <w:t>B</w:t>
            </w:r>
          </w:p>
        </w:tc>
        <w:tc>
          <w:tcPr>
            <w:tcW w:w="2250" w:type="dxa"/>
          </w:tcPr>
          <w:p w14:paraId="5CA18FDF" w14:textId="77F15AFB" w:rsidR="002B2B7B" w:rsidRPr="00652AC6" w:rsidRDefault="00562F36" w:rsidP="004142D0">
            <w:pPr>
              <w:ind w:firstLine="360"/>
              <w:rPr>
                <w:i/>
                <w:iCs/>
              </w:rPr>
            </w:pPr>
            <w:r w:rsidRPr="00652AC6">
              <w:rPr>
                <w:i/>
                <w:iCs/>
              </w:rPr>
              <w:t>83-86</w:t>
            </w:r>
          </w:p>
        </w:tc>
      </w:tr>
      <w:tr w:rsidR="00652AC6" w:rsidRPr="00652AC6" w14:paraId="2BAC1B48" w14:textId="77777777" w:rsidTr="00175D2E">
        <w:trPr>
          <w:trHeight w:val="316"/>
        </w:trPr>
        <w:tc>
          <w:tcPr>
            <w:tcW w:w="1350" w:type="dxa"/>
          </w:tcPr>
          <w:p w14:paraId="0CF2EB2D" w14:textId="77777777" w:rsidR="002B2B7B" w:rsidRPr="00652AC6" w:rsidRDefault="002B2B7B" w:rsidP="004142D0">
            <w:pPr>
              <w:ind w:firstLine="360"/>
              <w:rPr>
                <w:i/>
                <w:iCs/>
              </w:rPr>
            </w:pPr>
            <w:r w:rsidRPr="00652AC6">
              <w:rPr>
                <w:i/>
                <w:iCs/>
              </w:rPr>
              <w:t>B-</w:t>
            </w:r>
          </w:p>
        </w:tc>
        <w:tc>
          <w:tcPr>
            <w:tcW w:w="2250" w:type="dxa"/>
          </w:tcPr>
          <w:p w14:paraId="5E34D3BE" w14:textId="4CD69587" w:rsidR="002B2B7B" w:rsidRPr="00652AC6" w:rsidRDefault="00562F36" w:rsidP="004142D0">
            <w:pPr>
              <w:ind w:firstLine="360"/>
              <w:rPr>
                <w:i/>
                <w:iCs/>
              </w:rPr>
            </w:pPr>
            <w:r w:rsidRPr="00652AC6">
              <w:rPr>
                <w:i/>
                <w:iCs/>
              </w:rPr>
              <w:t>80-82</w:t>
            </w:r>
          </w:p>
        </w:tc>
      </w:tr>
      <w:tr w:rsidR="00652AC6" w:rsidRPr="00652AC6" w14:paraId="17D87F5A" w14:textId="77777777" w:rsidTr="00175D2E">
        <w:trPr>
          <w:trHeight w:val="316"/>
        </w:trPr>
        <w:tc>
          <w:tcPr>
            <w:tcW w:w="1350" w:type="dxa"/>
          </w:tcPr>
          <w:p w14:paraId="049F6B48" w14:textId="77777777" w:rsidR="002B2B7B" w:rsidRPr="00652AC6" w:rsidRDefault="002B2B7B" w:rsidP="004142D0">
            <w:pPr>
              <w:ind w:firstLine="360"/>
              <w:rPr>
                <w:i/>
                <w:iCs/>
              </w:rPr>
            </w:pPr>
            <w:r w:rsidRPr="00652AC6">
              <w:rPr>
                <w:i/>
                <w:iCs/>
              </w:rPr>
              <w:t>C+</w:t>
            </w:r>
          </w:p>
        </w:tc>
        <w:tc>
          <w:tcPr>
            <w:tcW w:w="2250" w:type="dxa"/>
          </w:tcPr>
          <w:p w14:paraId="72E35FA0" w14:textId="7FE7E930" w:rsidR="002B2B7B" w:rsidRPr="00652AC6" w:rsidRDefault="00562F36" w:rsidP="004142D0">
            <w:pPr>
              <w:ind w:firstLine="360"/>
              <w:rPr>
                <w:i/>
                <w:iCs/>
              </w:rPr>
            </w:pPr>
            <w:r w:rsidRPr="00652AC6">
              <w:rPr>
                <w:i/>
                <w:iCs/>
              </w:rPr>
              <w:t>77-79</w:t>
            </w:r>
          </w:p>
        </w:tc>
      </w:tr>
      <w:tr w:rsidR="00652AC6" w:rsidRPr="00652AC6" w14:paraId="6126977F" w14:textId="77777777" w:rsidTr="00175D2E">
        <w:trPr>
          <w:trHeight w:val="316"/>
        </w:trPr>
        <w:tc>
          <w:tcPr>
            <w:tcW w:w="1350" w:type="dxa"/>
          </w:tcPr>
          <w:p w14:paraId="679A6DD8" w14:textId="77777777" w:rsidR="002B2B7B" w:rsidRPr="00652AC6" w:rsidRDefault="002B2B7B" w:rsidP="004142D0">
            <w:pPr>
              <w:ind w:firstLine="360"/>
              <w:rPr>
                <w:i/>
                <w:iCs/>
              </w:rPr>
            </w:pPr>
            <w:r w:rsidRPr="00652AC6">
              <w:rPr>
                <w:i/>
                <w:iCs/>
              </w:rPr>
              <w:t>C</w:t>
            </w:r>
          </w:p>
        </w:tc>
        <w:tc>
          <w:tcPr>
            <w:tcW w:w="2250" w:type="dxa"/>
          </w:tcPr>
          <w:p w14:paraId="2A74E29E" w14:textId="65CFA422" w:rsidR="002B2B7B" w:rsidRPr="00652AC6" w:rsidRDefault="00562F36" w:rsidP="004142D0">
            <w:pPr>
              <w:ind w:firstLine="360"/>
              <w:rPr>
                <w:i/>
                <w:iCs/>
              </w:rPr>
            </w:pPr>
            <w:r w:rsidRPr="00652AC6">
              <w:rPr>
                <w:i/>
                <w:iCs/>
              </w:rPr>
              <w:t>73-76</w:t>
            </w:r>
          </w:p>
        </w:tc>
      </w:tr>
      <w:tr w:rsidR="00652AC6" w:rsidRPr="00652AC6" w14:paraId="7E6C4F6E" w14:textId="77777777" w:rsidTr="00175D2E">
        <w:trPr>
          <w:trHeight w:val="316"/>
        </w:trPr>
        <w:tc>
          <w:tcPr>
            <w:tcW w:w="1350" w:type="dxa"/>
          </w:tcPr>
          <w:p w14:paraId="208EC3A6" w14:textId="77777777" w:rsidR="002B2B7B" w:rsidRPr="00652AC6" w:rsidRDefault="002B2B7B" w:rsidP="004142D0">
            <w:pPr>
              <w:ind w:firstLine="360"/>
              <w:rPr>
                <w:i/>
                <w:iCs/>
              </w:rPr>
            </w:pPr>
            <w:r w:rsidRPr="00652AC6">
              <w:rPr>
                <w:i/>
                <w:iCs/>
              </w:rPr>
              <w:t>C-</w:t>
            </w:r>
          </w:p>
        </w:tc>
        <w:tc>
          <w:tcPr>
            <w:tcW w:w="2250" w:type="dxa"/>
          </w:tcPr>
          <w:p w14:paraId="1FF468FC" w14:textId="449090F2" w:rsidR="002B2B7B" w:rsidRPr="00652AC6" w:rsidRDefault="00562F36" w:rsidP="004142D0">
            <w:pPr>
              <w:ind w:firstLine="360"/>
              <w:rPr>
                <w:i/>
                <w:iCs/>
              </w:rPr>
            </w:pPr>
            <w:r w:rsidRPr="00652AC6">
              <w:rPr>
                <w:i/>
                <w:iCs/>
              </w:rPr>
              <w:t>70-72</w:t>
            </w:r>
          </w:p>
        </w:tc>
      </w:tr>
      <w:tr w:rsidR="00652AC6" w:rsidRPr="00652AC6" w14:paraId="6BC4A2FE" w14:textId="77777777" w:rsidTr="00175D2E">
        <w:trPr>
          <w:trHeight w:val="316"/>
        </w:trPr>
        <w:tc>
          <w:tcPr>
            <w:tcW w:w="1350" w:type="dxa"/>
          </w:tcPr>
          <w:p w14:paraId="1C301E88" w14:textId="77777777" w:rsidR="002B2B7B" w:rsidRPr="00652AC6" w:rsidRDefault="002B2B7B" w:rsidP="004142D0">
            <w:pPr>
              <w:ind w:firstLine="360"/>
              <w:rPr>
                <w:i/>
                <w:iCs/>
              </w:rPr>
            </w:pPr>
            <w:r w:rsidRPr="00652AC6">
              <w:rPr>
                <w:i/>
                <w:iCs/>
              </w:rPr>
              <w:t>D+</w:t>
            </w:r>
          </w:p>
        </w:tc>
        <w:tc>
          <w:tcPr>
            <w:tcW w:w="2250" w:type="dxa"/>
          </w:tcPr>
          <w:p w14:paraId="7D100CB6" w14:textId="756B2347" w:rsidR="002B2B7B" w:rsidRPr="00652AC6" w:rsidRDefault="00562F36" w:rsidP="004142D0">
            <w:pPr>
              <w:ind w:firstLine="360"/>
              <w:rPr>
                <w:i/>
                <w:iCs/>
              </w:rPr>
            </w:pPr>
            <w:r w:rsidRPr="00652AC6">
              <w:rPr>
                <w:i/>
                <w:iCs/>
              </w:rPr>
              <w:t>67-69</w:t>
            </w:r>
          </w:p>
        </w:tc>
      </w:tr>
      <w:tr w:rsidR="00652AC6" w:rsidRPr="00652AC6" w14:paraId="4F1C28F9" w14:textId="77777777" w:rsidTr="00175D2E">
        <w:trPr>
          <w:trHeight w:val="316"/>
        </w:trPr>
        <w:tc>
          <w:tcPr>
            <w:tcW w:w="1350" w:type="dxa"/>
          </w:tcPr>
          <w:p w14:paraId="71ADD44B" w14:textId="77777777" w:rsidR="002B2B7B" w:rsidRPr="00652AC6" w:rsidRDefault="002B2B7B" w:rsidP="004142D0">
            <w:pPr>
              <w:ind w:firstLine="360"/>
              <w:rPr>
                <w:i/>
                <w:iCs/>
              </w:rPr>
            </w:pPr>
            <w:r w:rsidRPr="00652AC6">
              <w:rPr>
                <w:i/>
                <w:iCs/>
              </w:rPr>
              <w:t>D</w:t>
            </w:r>
          </w:p>
        </w:tc>
        <w:tc>
          <w:tcPr>
            <w:tcW w:w="2250" w:type="dxa"/>
          </w:tcPr>
          <w:p w14:paraId="34B64259" w14:textId="552D0843" w:rsidR="002B2B7B" w:rsidRPr="00652AC6" w:rsidRDefault="00562F36" w:rsidP="004142D0">
            <w:pPr>
              <w:ind w:firstLine="360"/>
              <w:rPr>
                <w:i/>
                <w:iCs/>
              </w:rPr>
            </w:pPr>
            <w:r w:rsidRPr="00652AC6">
              <w:rPr>
                <w:i/>
                <w:iCs/>
              </w:rPr>
              <w:t>63-66</w:t>
            </w:r>
          </w:p>
        </w:tc>
      </w:tr>
      <w:tr w:rsidR="00652AC6" w:rsidRPr="00652AC6" w14:paraId="002B6B38" w14:textId="77777777" w:rsidTr="00175D2E">
        <w:trPr>
          <w:trHeight w:val="316"/>
        </w:trPr>
        <w:tc>
          <w:tcPr>
            <w:tcW w:w="1350" w:type="dxa"/>
          </w:tcPr>
          <w:p w14:paraId="065CADBB" w14:textId="77777777" w:rsidR="002B2B7B" w:rsidRPr="00652AC6" w:rsidRDefault="002B2B7B" w:rsidP="004142D0">
            <w:pPr>
              <w:ind w:firstLine="360"/>
              <w:rPr>
                <w:i/>
                <w:iCs/>
              </w:rPr>
            </w:pPr>
            <w:r w:rsidRPr="00652AC6">
              <w:rPr>
                <w:i/>
                <w:iCs/>
              </w:rPr>
              <w:t>D-</w:t>
            </w:r>
          </w:p>
        </w:tc>
        <w:tc>
          <w:tcPr>
            <w:tcW w:w="2250" w:type="dxa"/>
          </w:tcPr>
          <w:p w14:paraId="2C81872C" w14:textId="3EE98FBB" w:rsidR="002B2B7B" w:rsidRPr="00652AC6" w:rsidRDefault="00562F36" w:rsidP="004142D0">
            <w:pPr>
              <w:ind w:firstLine="360"/>
              <w:rPr>
                <w:i/>
                <w:iCs/>
              </w:rPr>
            </w:pPr>
            <w:r w:rsidRPr="00652AC6">
              <w:rPr>
                <w:i/>
                <w:iCs/>
              </w:rPr>
              <w:t>60-62</w:t>
            </w:r>
          </w:p>
        </w:tc>
      </w:tr>
      <w:tr w:rsidR="00175D2E" w:rsidRPr="00652AC6" w14:paraId="0F66F276" w14:textId="77777777" w:rsidTr="00175D2E">
        <w:trPr>
          <w:trHeight w:val="316"/>
        </w:trPr>
        <w:tc>
          <w:tcPr>
            <w:tcW w:w="1350" w:type="dxa"/>
          </w:tcPr>
          <w:p w14:paraId="1CBCFAB8" w14:textId="77777777" w:rsidR="002B2B7B" w:rsidRPr="00652AC6" w:rsidRDefault="002B2B7B" w:rsidP="004142D0">
            <w:pPr>
              <w:ind w:firstLine="360"/>
              <w:rPr>
                <w:i/>
                <w:iCs/>
              </w:rPr>
            </w:pPr>
            <w:r w:rsidRPr="00652AC6">
              <w:rPr>
                <w:i/>
                <w:iCs/>
              </w:rPr>
              <w:t>F</w:t>
            </w:r>
          </w:p>
        </w:tc>
        <w:tc>
          <w:tcPr>
            <w:tcW w:w="2250" w:type="dxa"/>
          </w:tcPr>
          <w:p w14:paraId="18EB213D" w14:textId="6FA5E746" w:rsidR="002B2B7B" w:rsidRPr="00652AC6" w:rsidRDefault="00562F36" w:rsidP="004142D0">
            <w:pPr>
              <w:ind w:firstLine="360"/>
              <w:rPr>
                <w:i/>
                <w:iCs/>
              </w:rPr>
            </w:pPr>
            <w:r w:rsidRPr="00652AC6">
              <w:rPr>
                <w:i/>
                <w:iCs/>
              </w:rPr>
              <w:t>59 and below</w:t>
            </w:r>
          </w:p>
        </w:tc>
      </w:tr>
    </w:tbl>
    <w:p w14:paraId="06CAB2BA" w14:textId="3656E053" w:rsidR="00BA2D10" w:rsidRPr="00652AC6" w:rsidRDefault="00BA2D10" w:rsidP="004142D0">
      <w:pPr>
        <w:pStyle w:val="Heading1"/>
        <w:spacing w:line="240" w:lineRule="auto"/>
      </w:pPr>
    </w:p>
    <w:p w14:paraId="3DE891DD" w14:textId="44D35EEA" w:rsidR="00817E89" w:rsidRPr="00652AC6" w:rsidRDefault="00817E89" w:rsidP="00817E89"/>
    <w:p w14:paraId="2E236882" w14:textId="77777777" w:rsidR="00E6333F" w:rsidRPr="00652AC6" w:rsidRDefault="00E6333F" w:rsidP="00817E89"/>
    <w:p w14:paraId="62675A1D" w14:textId="247550E3" w:rsidR="00C2524F" w:rsidRPr="00652AC6" w:rsidRDefault="005A6C8A" w:rsidP="00B74165">
      <w:pPr>
        <w:pStyle w:val="Heading1"/>
        <w:spacing w:line="240" w:lineRule="auto"/>
      </w:pPr>
      <w:r w:rsidRPr="00652AC6">
        <w:t>Le</w:t>
      </w:r>
      <w:r w:rsidR="005B381B" w:rsidRPr="00652AC6">
        <w:t>arning Resources</w:t>
      </w:r>
    </w:p>
    <w:p w14:paraId="2DC7190B" w14:textId="5E9124FE" w:rsidR="00175D2E" w:rsidRPr="00652AC6" w:rsidRDefault="0045247E" w:rsidP="004142D0">
      <w:pPr>
        <w:shd w:val="clear" w:color="auto" w:fill="FFFFFF"/>
        <w:spacing w:line="240" w:lineRule="auto"/>
        <w:rPr>
          <w:rFonts w:eastAsia="Times New Roman" w:cstheme="minorHAnsi"/>
          <w:i/>
          <w:iCs/>
        </w:rPr>
      </w:pPr>
      <w:r w:rsidRPr="00652AC6">
        <w:rPr>
          <w:rFonts w:eastAsia="Times New Roman" w:cstheme="minorHAnsi"/>
          <w:i/>
          <w:iCs/>
        </w:rPr>
        <w:t>None</w:t>
      </w:r>
    </w:p>
    <w:p w14:paraId="5DC29071" w14:textId="76765884" w:rsidR="00182E65" w:rsidRPr="00652AC6" w:rsidRDefault="00182E65" w:rsidP="004142D0"/>
    <w:p w14:paraId="38CD599D" w14:textId="1B091664" w:rsidR="00C569AB" w:rsidRPr="00652AC6" w:rsidRDefault="008B1DF4" w:rsidP="004142D0">
      <w:pPr>
        <w:pStyle w:val="Heading1"/>
        <w:spacing w:line="240" w:lineRule="auto"/>
      </w:pPr>
      <w:r w:rsidRPr="00652AC6">
        <w:t xml:space="preserve">Course </w:t>
      </w:r>
      <w:r w:rsidR="00056859" w:rsidRPr="00652AC6">
        <w:t>Statements</w:t>
      </w:r>
    </w:p>
    <w:p w14:paraId="4C459A85" w14:textId="640BC290" w:rsidR="00175D2E" w:rsidRPr="00652AC6" w:rsidRDefault="00175D2E" w:rsidP="004142D0">
      <w:pPr>
        <w:shd w:val="clear" w:color="auto" w:fill="FFFFFF"/>
        <w:spacing w:line="240" w:lineRule="auto"/>
        <w:rPr>
          <w:rFonts w:eastAsia="Times New Roman" w:cstheme="minorHAnsi"/>
          <w:b/>
          <w:bCs/>
        </w:rPr>
      </w:pPr>
    </w:p>
    <w:p w14:paraId="2F0222C5" w14:textId="77777777" w:rsidR="00AE179E" w:rsidRPr="00652AC6" w:rsidRDefault="00AE179E" w:rsidP="00AE179E">
      <w:pPr>
        <w:shd w:val="clear" w:color="auto" w:fill="FFFFFF"/>
        <w:spacing w:line="240" w:lineRule="auto"/>
        <w:rPr>
          <w:rFonts w:eastAsia="Times New Roman" w:cstheme="minorHAnsi"/>
          <w:b/>
          <w:bCs/>
        </w:rPr>
      </w:pPr>
      <w:r w:rsidRPr="00652AC6">
        <w:rPr>
          <w:rFonts w:eastAsia="Times New Roman" w:cstheme="minorHAnsi"/>
          <w:b/>
          <w:bCs/>
        </w:rPr>
        <w:t>Academic Calendar</w:t>
      </w:r>
    </w:p>
    <w:p w14:paraId="7FFCAB51" w14:textId="5EBB10A7" w:rsidR="00AE179E" w:rsidRPr="00652AC6" w:rsidRDefault="00AE179E" w:rsidP="00AE179E">
      <w:pPr>
        <w:shd w:val="clear" w:color="auto" w:fill="FFFFFF"/>
        <w:spacing w:line="240" w:lineRule="auto"/>
        <w:rPr>
          <w:rFonts w:eastAsia="Times New Roman" w:cstheme="minorHAnsi"/>
        </w:rPr>
      </w:pPr>
      <w:r w:rsidRPr="00652AC6">
        <w:rPr>
          <w:rFonts w:cs="Calibri"/>
          <w:shd w:val="clear" w:color="auto" w:fill="FFFFFF"/>
        </w:rPr>
        <w:t>All students are subject to the registration</w:t>
      </w:r>
      <w:r w:rsidR="00E15363" w:rsidRPr="00652AC6">
        <w:rPr>
          <w:rFonts w:cs="Calibri"/>
          <w:shd w:val="clear" w:color="auto" w:fill="FFFFFF"/>
        </w:rPr>
        <w:t xml:space="preserve"> and refund</w:t>
      </w:r>
      <w:r w:rsidRPr="00652AC6">
        <w:rPr>
          <w:rFonts w:cs="Calibri"/>
          <w:shd w:val="clear" w:color="auto" w:fill="FFFFFF"/>
        </w:rPr>
        <w:t xml:space="preserve"> deadlines as stated in the Academic Calendar:</w:t>
      </w:r>
      <w:r w:rsidR="00B74165" w:rsidRPr="00652AC6">
        <w:rPr>
          <w:rFonts w:cs="Calibri"/>
          <w:shd w:val="clear" w:color="auto" w:fill="FFFFFF"/>
        </w:rPr>
        <w:t xml:space="preserve"> </w:t>
      </w:r>
      <w:hyperlink r:id="rId8" w:tgtFrame="_blank" w:history="1">
        <w:r w:rsidRPr="00652AC6">
          <w:rPr>
            <w:rStyle w:val="Hyperlink"/>
            <w:rFonts w:cs="Calibri"/>
            <w:color w:val="auto"/>
            <w:bdr w:val="none" w:sz="0" w:space="0" w:color="auto" w:frame="1"/>
            <w:shd w:val="clear" w:color="auto" w:fill="FFFFFF"/>
          </w:rPr>
          <w:t>https://registrar.oregonstate.edu/osu-academic-calendar</w:t>
        </w:r>
      </w:hyperlink>
    </w:p>
    <w:p w14:paraId="399C4B46" w14:textId="77777777" w:rsidR="00056859" w:rsidRPr="00652AC6" w:rsidRDefault="00056859" w:rsidP="00056859">
      <w:pPr>
        <w:shd w:val="clear" w:color="auto" w:fill="FFFFFF"/>
        <w:spacing w:line="240" w:lineRule="auto"/>
        <w:rPr>
          <w:rFonts w:eastAsia="Times New Roman" w:cstheme="minorHAnsi"/>
        </w:rPr>
      </w:pPr>
    </w:p>
    <w:p w14:paraId="12991D69" w14:textId="445A0383" w:rsidR="00175D2E" w:rsidRPr="00652AC6" w:rsidRDefault="00175D2E" w:rsidP="004142D0">
      <w:pPr>
        <w:shd w:val="clear" w:color="auto" w:fill="FFFFFF"/>
        <w:spacing w:line="240" w:lineRule="auto"/>
        <w:rPr>
          <w:rFonts w:eastAsia="Times New Roman" w:cstheme="minorHAnsi"/>
        </w:rPr>
      </w:pPr>
      <w:r w:rsidRPr="00652AC6">
        <w:rPr>
          <w:rFonts w:eastAsia="Times New Roman" w:cstheme="minorHAnsi"/>
          <w:b/>
          <w:bCs/>
        </w:rPr>
        <w:t>Statement Regarding Students with Disabilities</w:t>
      </w:r>
    </w:p>
    <w:p w14:paraId="1709FA32" w14:textId="17949830" w:rsidR="00175D2E" w:rsidRPr="00652AC6" w:rsidRDefault="00175D2E" w:rsidP="004142D0">
      <w:pPr>
        <w:shd w:val="clear" w:color="auto" w:fill="FFFFFF"/>
        <w:spacing w:line="240" w:lineRule="auto"/>
        <w:rPr>
          <w:rFonts w:eastAsia="Times New Roman" w:cstheme="minorHAnsi"/>
        </w:rPr>
      </w:pPr>
      <w:r w:rsidRPr="00652AC6">
        <w:rPr>
          <w:rFonts w:eastAsia="Times New Roman" w:cstheme="minorHAnsi"/>
        </w:rPr>
        <w:t>Accommodations for students with disabilities are determined and approved by Disability Access Services (DAS). If you, as a student, believe you are eligible for accommodations but have not obtained approval please contact DAS immediately at 541-737-4098 or at</w:t>
      </w:r>
      <w:r w:rsidR="00E84611" w:rsidRPr="00652AC6">
        <w:rPr>
          <w:rFonts w:eastAsia="Times New Roman" w:cstheme="minorHAnsi"/>
        </w:rPr>
        <w:t xml:space="preserve"> </w:t>
      </w:r>
      <w:hyperlink r:id="rId9" w:tgtFrame="_blank" w:history="1">
        <w:r w:rsidRPr="00652AC6">
          <w:rPr>
            <w:rFonts w:eastAsia="Times New Roman" w:cstheme="minorHAnsi"/>
            <w:u w:val="single"/>
          </w:rPr>
          <w:t>http://ds.oregonstate.edu</w:t>
        </w:r>
      </w:hyperlink>
      <w:r w:rsidRPr="00652AC6">
        <w:rPr>
          <w:rFonts w:eastAsia="Times New Roman" w:cstheme="minorHAnsi"/>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3F6C5241" w14:textId="77777777" w:rsidR="00056859" w:rsidRPr="00652AC6" w:rsidRDefault="00056859" w:rsidP="00056859">
      <w:pPr>
        <w:shd w:val="clear" w:color="auto" w:fill="FFFFFF"/>
        <w:spacing w:line="240" w:lineRule="auto"/>
        <w:rPr>
          <w:rFonts w:eastAsia="Times New Roman" w:cstheme="minorHAnsi"/>
        </w:rPr>
      </w:pPr>
    </w:p>
    <w:p w14:paraId="74D01AB7" w14:textId="546C21CB" w:rsidR="00175D2E" w:rsidRPr="00652AC6" w:rsidRDefault="00175D2E" w:rsidP="004142D0">
      <w:pPr>
        <w:shd w:val="clear" w:color="auto" w:fill="FFFFFF"/>
        <w:spacing w:line="240" w:lineRule="auto"/>
        <w:rPr>
          <w:rFonts w:eastAsia="Times New Roman" w:cstheme="minorHAnsi"/>
        </w:rPr>
      </w:pPr>
      <w:r w:rsidRPr="00652AC6">
        <w:rPr>
          <w:rFonts w:eastAsia="Times New Roman" w:cstheme="minorHAnsi"/>
          <w:b/>
          <w:bCs/>
        </w:rPr>
        <w:t>Student Conduct</w:t>
      </w:r>
      <w:r w:rsidR="00B74165" w:rsidRPr="00652AC6">
        <w:rPr>
          <w:rFonts w:eastAsia="Times New Roman" w:cstheme="minorHAnsi"/>
          <w:b/>
          <w:bCs/>
        </w:rPr>
        <w:t xml:space="preserve"> </w:t>
      </w:r>
      <w:r w:rsidRPr="00652AC6">
        <w:rPr>
          <w:rFonts w:eastAsia="Times New Roman" w:cstheme="minorHAnsi"/>
          <w:b/>
          <w:bCs/>
        </w:rPr>
        <w:t>Expectations link</w:t>
      </w:r>
      <w:r w:rsidRPr="00652AC6">
        <w:rPr>
          <w:rFonts w:eastAsia="Times New Roman" w:cstheme="minorHAnsi"/>
        </w:rPr>
        <w:t>:</w:t>
      </w:r>
      <w:r w:rsidR="00B74165" w:rsidRPr="00652AC6">
        <w:rPr>
          <w:rFonts w:eastAsia="Times New Roman" w:cstheme="minorHAnsi"/>
        </w:rPr>
        <w:t xml:space="preserve">  </w:t>
      </w:r>
      <w:hyperlink r:id="rId10" w:tgtFrame="_blank" w:history="1">
        <w:r w:rsidRPr="00652AC6">
          <w:rPr>
            <w:rFonts w:eastAsia="Times New Roman" w:cstheme="minorHAnsi"/>
            <w:u w:val="single"/>
          </w:rPr>
          <w:t>https://beav.es/codeofconduct</w:t>
        </w:r>
      </w:hyperlink>
      <w:r w:rsidRPr="00652AC6">
        <w:rPr>
          <w:rFonts w:eastAsia="Times New Roman" w:cstheme="minorHAnsi"/>
        </w:rPr>
        <w:br/>
      </w:r>
    </w:p>
    <w:p w14:paraId="782864A1" w14:textId="77777777" w:rsidR="00056859" w:rsidRPr="00652AC6" w:rsidRDefault="00056859" w:rsidP="00056859">
      <w:pPr>
        <w:shd w:val="clear" w:color="auto" w:fill="FFFFFF"/>
        <w:spacing w:line="240" w:lineRule="auto"/>
        <w:rPr>
          <w:b/>
        </w:rPr>
      </w:pPr>
      <w:r w:rsidRPr="00652AC6">
        <w:rPr>
          <w:b/>
        </w:rPr>
        <w:t xml:space="preserve">Student Bill of Rights </w:t>
      </w:r>
    </w:p>
    <w:p w14:paraId="40A960C3" w14:textId="77777777" w:rsidR="00056859" w:rsidRPr="00652AC6" w:rsidRDefault="00056859" w:rsidP="00056859">
      <w:pPr>
        <w:shd w:val="clear" w:color="auto" w:fill="FFFFFF"/>
        <w:spacing w:line="240" w:lineRule="auto"/>
        <w:rPr>
          <w:rFonts w:eastAsia="Times New Roman" w:cstheme="minorHAnsi"/>
        </w:rPr>
      </w:pPr>
      <w:r w:rsidRPr="00652AC6">
        <w:t xml:space="preserve">OSU has twelve established student rights. They include due process in all university disciplinary processes, an equal opportunity to learn, and grading in accordance with the course syllabus: </w:t>
      </w:r>
      <w:hyperlink r:id="rId11" w:history="1">
        <w:r w:rsidRPr="00652AC6">
          <w:rPr>
            <w:rStyle w:val="Hyperlink"/>
            <w:color w:val="auto"/>
          </w:rPr>
          <w:t>https://asosu.oregonstate.edu/advocacy/rights</w:t>
        </w:r>
      </w:hyperlink>
    </w:p>
    <w:p w14:paraId="25EFB1CD" w14:textId="77777777" w:rsidR="00056859" w:rsidRPr="00652AC6" w:rsidRDefault="00056859" w:rsidP="004142D0">
      <w:pPr>
        <w:shd w:val="clear" w:color="auto" w:fill="FFFFFF"/>
        <w:spacing w:line="240" w:lineRule="auto"/>
        <w:rPr>
          <w:rFonts w:eastAsia="Times New Roman" w:cstheme="minorHAnsi"/>
        </w:rPr>
      </w:pPr>
    </w:p>
    <w:p w14:paraId="6E9DD46A" w14:textId="3CF1DE73" w:rsidR="00175D2E" w:rsidRPr="00652AC6" w:rsidRDefault="00175D2E" w:rsidP="004142D0">
      <w:pPr>
        <w:shd w:val="clear" w:color="auto" w:fill="FFFFFF"/>
        <w:spacing w:line="240" w:lineRule="auto"/>
        <w:rPr>
          <w:rFonts w:eastAsia="Times New Roman" w:cstheme="minorHAnsi"/>
        </w:rPr>
      </w:pPr>
      <w:r w:rsidRPr="00652AC6">
        <w:rPr>
          <w:rFonts w:eastAsia="Times New Roman" w:cstheme="minorHAnsi"/>
          <w:b/>
          <w:bCs/>
        </w:rPr>
        <w:t>Reach Out for Success</w:t>
      </w:r>
    </w:p>
    <w:p w14:paraId="37EAE31D" w14:textId="6B4C0A91" w:rsidR="00175D2E" w:rsidRPr="00652AC6" w:rsidRDefault="00175D2E" w:rsidP="004142D0">
      <w:pPr>
        <w:shd w:val="clear" w:color="auto" w:fill="FFFFFF"/>
        <w:spacing w:line="240" w:lineRule="auto"/>
        <w:rPr>
          <w:rFonts w:eastAsia="Times New Roman" w:cstheme="minorHAnsi"/>
        </w:rPr>
      </w:pPr>
      <w:r w:rsidRPr="00652AC6">
        <w:rPr>
          <w:rFonts w:eastAsia="Times New Roman" w:cstheme="minorHAnsi"/>
        </w:rPr>
        <w:t xml:space="preserve">University students encounter setbacks from time to time. If you encounter difficulties and need assistance, it’s important to reach out. Consider discussing the situation with an instructor or academic advisor. Learn about resources that assist with wellness and </w:t>
      </w:r>
      <w:r w:rsidRPr="00652AC6">
        <w:rPr>
          <w:rFonts w:eastAsia="Times New Roman" w:cstheme="minorHAnsi"/>
        </w:rPr>
        <w:lastRenderedPageBreak/>
        <w:t>academic success at</w:t>
      </w:r>
      <w:r w:rsidR="00E84611" w:rsidRPr="00652AC6">
        <w:rPr>
          <w:rFonts w:eastAsia="Times New Roman" w:cstheme="minorHAnsi"/>
        </w:rPr>
        <w:t xml:space="preserve"> </w:t>
      </w:r>
      <w:hyperlink r:id="rId12" w:tgtFrame="_blank" w:history="1">
        <w:r w:rsidRPr="00652AC6">
          <w:rPr>
            <w:rFonts w:eastAsia="Times New Roman" w:cstheme="minorHAnsi"/>
            <w:u w:val="single"/>
          </w:rPr>
          <w:t>oregonstate.edu/</w:t>
        </w:r>
        <w:proofErr w:type="spellStart"/>
        <w:r w:rsidRPr="00652AC6">
          <w:rPr>
            <w:rFonts w:eastAsia="Times New Roman" w:cstheme="minorHAnsi"/>
            <w:u w:val="single"/>
          </w:rPr>
          <w:t>ReachOut</w:t>
        </w:r>
        <w:proofErr w:type="spellEnd"/>
      </w:hyperlink>
      <w:r w:rsidRPr="00652AC6">
        <w:rPr>
          <w:rFonts w:eastAsia="Times New Roman" w:cstheme="minorHAnsi"/>
        </w:rPr>
        <w:t>. If you are in immediate crisis, please contact the Crisis Text Line by texting OREGON to 741-741 or call the National Suicide Prevention Lifeline at 1-800-273-TALK (8255)</w:t>
      </w:r>
    </w:p>
    <w:p w14:paraId="3C009718" w14:textId="77777777" w:rsidR="00056859" w:rsidRPr="00652AC6" w:rsidRDefault="00056859" w:rsidP="00056859">
      <w:pPr>
        <w:shd w:val="clear" w:color="auto" w:fill="FFFFFF"/>
        <w:spacing w:line="240" w:lineRule="auto"/>
        <w:rPr>
          <w:rFonts w:eastAsia="Times New Roman" w:cstheme="minorHAnsi"/>
        </w:rPr>
      </w:pPr>
    </w:p>
    <w:p w14:paraId="36C8A508" w14:textId="5C0E96EB" w:rsidR="00DB3F55" w:rsidRPr="00652AC6" w:rsidRDefault="00DB3F55" w:rsidP="00DB3F55">
      <w:pPr>
        <w:shd w:val="clear" w:color="auto" w:fill="FFFFFF"/>
        <w:spacing w:line="240" w:lineRule="auto"/>
        <w:rPr>
          <w:rFonts w:eastAsia="Times New Roman" w:cstheme="minorHAnsi"/>
        </w:rPr>
      </w:pPr>
      <w:r w:rsidRPr="00652AC6">
        <w:rPr>
          <w:rFonts w:eastAsia="Times New Roman" w:cstheme="minorHAnsi"/>
          <w:b/>
          <w:bCs/>
        </w:rPr>
        <w:t xml:space="preserve">Student </w:t>
      </w:r>
      <w:r w:rsidR="00AE13E0" w:rsidRPr="00652AC6">
        <w:rPr>
          <w:rFonts w:eastAsia="Times New Roman" w:cstheme="minorHAnsi"/>
          <w:b/>
          <w:bCs/>
        </w:rPr>
        <w:t>Learning Experience Survey</w:t>
      </w:r>
    </w:p>
    <w:p w14:paraId="14BD06DA" w14:textId="77777777" w:rsidR="00056859" w:rsidRPr="00652AC6" w:rsidRDefault="00056859" w:rsidP="00056859">
      <w:pPr>
        <w:spacing w:line="240" w:lineRule="auto"/>
      </w:pPr>
      <w:r w:rsidRPr="00652AC6">
        <w:t xml:space="preserve">During Fall, Winter, and Spring term the online Student Learning Experience surveys open to students the Wednesday of week 9 and close the Sunday before Finals Week. Students will receive notification, instructions and the link through their ONID email. They may also log into the system via </w:t>
      </w:r>
      <w:proofErr w:type="spellStart"/>
      <w:r w:rsidRPr="00652AC6">
        <w:t>MyOregonState</w:t>
      </w:r>
      <w:proofErr w:type="spellEnd"/>
      <w:r w:rsidRPr="00652AC6">
        <w:t xml:space="preserve"> or directly at </w:t>
      </w:r>
      <w:hyperlink r:id="rId13" w:history="1">
        <w:r w:rsidRPr="00652AC6">
          <w:rPr>
            <w:rStyle w:val="Hyperlink"/>
            <w:color w:val="auto"/>
          </w:rPr>
          <w:t>beaves.es/Student-Learning-Survey</w:t>
        </w:r>
      </w:hyperlink>
      <w:r w:rsidRPr="00652AC6">
        <w:t>. Survey results are extremely important and are used to help improve courses and the learning experience of future students. Responses are anonymous (unless a student chooses to “sign” their comments, agreeing to relinquish anonymity of written comments) and are not available to instructors until after grades have been posted. The results of scaled questions and signed comments go to both the instructor and their unit head/supervisor. Anonymous (unsigned) comments go to the instructor only.</w:t>
      </w:r>
    </w:p>
    <w:p w14:paraId="43D9ABE8" w14:textId="77777777" w:rsidR="00DB3F55" w:rsidRPr="00652AC6" w:rsidRDefault="00DB3F55" w:rsidP="00DB3F55">
      <w:pPr>
        <w:pStyle w:val="Heading1"/>
        <w:spacing w:line="240" w:lineRule="auto"/>
        <w:rPr>
          <w:b w:val="0"/>
          <w:bCs/>
          <w:sz w:val="20"/>
          <w:szCs w:val="20"/>
        </w:rPr>
      </w:pPr>
    </w:p>
    <w:sectPr w:rsidR="00DB3F55" w:rsidRPr="00652AC6" w:rsidSect="00182CEB">
      <w:headerReference w:type="default" r:id="rId14"/>
      <w:footerReference w:type="even" r:id="rId15"/>
      <w:footerReference w:type="default" r:id="rId16"/>
      <w:headerReference w:type="first" r:id="rId17"/>
      <w:footerReference w:type="first" r:id="rId18"/>
      <w:pgSz w:w="12240" w:h="15840"/>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2D63D" w14:textId="77777777" w:rsidR="000E6B04" w:rsidRDefault="000E6B04" w:rsidP="00243DA8">
      <w:r>
        <w:separator/>
      </w:r>
    </w:p>
  </w:endnote>
  <w:endnote w:type="continuationSeparator" w:id="0">
    <w:p w14:paraId="05D141E3" w14:textId="77777777" w:rsidR="000E6B04" w:rsidRDefault="000E6B04" w:rsidP="0024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153968"/>
      <w:docPartObj>
        <w:docPartGallery w:val="Page Numbers (Bottom of Page)"/>
        <w:docPartUnique/>
      </w:docPartObj>
    </w:sdtPr>
    <w:sdtContent>
      <w:p w14:paraId="44049306" w14:textId="6BF03BE9" w:rsidR="00182CEB" w:rsidRDefault="00182CEB" w:rsidP="00E918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F198B7" w14:textId="77777777" w:rsidR="00182CEB" w:rsidRDefault="00182CEB" w:rsidP="00182C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1029562"/>
      <w:docPartObj>
        <w:docPartGallery w:val="Page Numbers (Bottom of Page)"/>
        <w:docPartUnique/>
      </w:docPartObj>
    </w:sdtPr>
    <w:sdtContent>
      <w:p w14:paraId="1BBD07F4" w14:textId="73AF9E45" w:rsidR="00182CEB" w:rsidRDefault="00182CEB" w:rsidP="00E918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910A5">
          <w:rPr>
            <w:rStyle w:val="PageNumber"/>
            <w:noProof/>
          </w:rPr>
          <w:t>3</w:t>
        </w:r>
        <w:r>
          <w:rPr>
            <w:rStyle w:val="PageNumber"/>
          </w:rPr>
          <w:fldChar w:fldCharType="end"/>
        </w:r>
      </w:p>
    </w:sdtContent>
  </w:sdt>
  <w:p w14:paraId="0D99C5BB" w14:textId="77777777" w:rsidR="00905463" w:rsidRDefault="00905463" w:rsidP="00905463">
    <w:pPr>
      <w:pStyle w:val="Footer"/>
      <w:rPr>
        <w:sz w:val="18"/>
        <w:szCs w:val="18"/>
      </w:rPr>
    </w:pPr>
  </w:p>
  <w:p w14:paraId="51B1BE8C" w14:textId="0653D60C" w:rsidR="00905463" w:rsidRPr="008C5295" w:rsidRDefault="00905463" w:rsidP="00905463">
    <w:pPr>
      <w:pStyle w:val="Footer"/>
      <w:rPr>
        <w:sz w:val="18"/>
        <w:szCs w:val="18"/>
      </w:rPr>
    </w:pPr>
    <w:r>
      <w:rPr>
        <w:sz w:val="18"/>
        <w:szCs w:val="18"/>
      </w:rPr>
      <w:t>S</w:t>
    </w:r>
    <w:r w:rsidRPr="008C5295">
      <w:rPr>
        <w:sz w:val="18"/>
        <w:szCs w:val="18"/>
      </w:rPr>
      <w:t xml:space="preserve">ource: </w:t>
    </w:r>
    <w:r>
      <w:rPr>
        <w:sz w:val="18"/>
        <w:szCs w:val="18"/>
      </w:rPr>
      <w:t xml:space="preserve">Curriculum Management </w:t>
    </w:r>
    <w:r w:rsidR="00AE13E0">
      <w:rPr>
        <w:sz w:val="18"/>
        <w:szCs w:val="18"/>
      </w:rPr>
      <w:t>0</w:t>
    </w:r>
    <w:r w:rsidR="00B314FC">
      <w:rPr>
        <w:sz w:val="18"/>
        <w:szCs w:val="18"/>
      </w:rPr>
      <w:t>1</w:t>
    </w:r>
    <w:r w:rsidR="00AE13E0">
      <w:rPr>
        <w:sz w:val="18"/>
        <w:szCs w:val="18"/>
      </w:rPr>
      <w:t>/04/24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546494"/>
      <w:docPartObj>
        <w:docPartGallery w:val="Page Numbers (Bottom of Page)"/>
        <w:docPartUnique/>
      </w:docPartObj>
    </w:sdtPr>
    <w:sdtContent>
      <w:p w14:paraId="7B8691FF" w14:textId="2C69D9E8" w:rsidR="00182CEB" w:rsidRDefault="00182CEB" w:rsidP="00E918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910A5">
          <w:rPr>
            <w:rStyle w:val="PageNumber"/>
            <w:noProof/>
          </w:rPr>
          <w:t>1</w:t>
        </w:r>
        <w:r>
          <w:rPr>
            <w:rStyle w:val="PageNumber"/>
          </w:rPr>
          <w:fldChar w:fldCharType="end"/>
        </w:r>
      </w:p>
    </w:sdtContent>
  </w:sdt>
  <w:p w14:paraId="2302D12F" w14:textId="3E07AD3C" w:rsidR="00905463" w:rsidRPr="008C5295" w:rsidRDefault="00905463" w:rsidP="00905463">
    <w:pPr>
      <w:pStyle w:val="Footer"/>
      <w:rPr>
        <w:sz w:val="18"/>
        <w:szCs w:val="18"/>
      </w:rPr>
    </w:pPr>
    <w:r>
      <w:rPr>
        <w:sz w:val="18"/>
        <w:szCs w:val="18"/>
      </w:rPr>
      <w:t>S</w:t>
    </w:r>
    <w:r w:rsidRPr="008C5295">
      <w:rPr>
        <w:sz w:val="18"/>
        <w:szCs w:val="18"/>
      </w:rPr>
      <w:t xml:space="preserve">ource: </w:t>
    </w:r>
    <w:r>
      <w:rPr>
        <w:sz w:val="18"/>
        <w:szCs w:val="18"/>
      </w:rPr>
      <w:t xml:space="preserve">Curriculum Management </w:t>
    </w:r>
    <w:r w:rsidR="00B314FC">
      <w:rPr>
        <w:sz w:val="18"/>
        <w:szCs w:val="18"/>
      </w:rPr>
      <w:t>01/04/24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87DD9" w14:textId="77777777" w:rsidR="000E6B04" w:rsidRDefault="000E6B04" w:rsidP="00243DA8">
      <w:r>
        <w:separator/>
      </w:r>
    </w:p>
  </w:footnote>
  <w:footnote w:type="continuationSeparator" w:id="0">
    <w:p w14:paraId="50585639" w14:textId="77777777" w:rsidR="000E6B04" w:rsidRDefault="000E6B04" w:rsidP="00243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A8E92" w14:textId="77777777" w:rsidR="006108B3" w:rsidRPr="006108B3" w:rsidRDefault="006108B3" w:rsidP="006108B3">
    <w:pPr>
      <w:pStyle w:val="Header"/>
      <w:rPr>
        <w:sz w:val="18"/>
        <w:szCs w:val="18"/>
        <w:lang w:val="en-SG"/>
      </w:rPr>
    </w:pPr>
    <w:r w:rsidRPr="006108B3">
      <w:rPr>
        <w:sz w:val="18"/>
        <w:szCs w:val="18"/>
        <w:lang w:val="en-SG"/>
      </w:rPr>
      <w:t>On-campus Course Syllabus Template</w:t>
    </w:r>
  </w:p>
  <w:p w14:paraId="3BFE1EAC" w14:textId="77777777" w:rsidR="006108B3" w:rsidRDefault="006108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383CB" w14:textId="28CF5EFB" w:rsidR="006108B3" w:rsidRPr="006108B3" w:rsidRDefault="006108B3">
    <w:pPr>
      <w:pStyle w:val="Header"/>
      <w:rPr>
        <w:sz w:val="18"/>
        <w:szCs w:val="18"/>
        <w:lang w:val="en-SG"/>
      </w:rPr>
    </w:pPr>
    <w:r w:rsidRPr="006108B3">
      <w:rPr>
        <w:sz w:val="18"/>
        <w:szCs w:val="18"/>
        <w:lang w:val="en-SG"/>
      </w:rPr>
      <w:t>On-campus Course Syllabus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99865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215F6"/>
    <w:multiLevelType w:val="multilevel"/>
    <w:tmpl w:val="4916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54C7F"/>
    <w:multiLevelType w:val="hybridMultilevel"/>
    <w:tmpl w:val="B9EE7DBE"/>
    <w:lvl w:ilvl="0" w:tplc="778A5E0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913E0"/>
    <w:multiLevelType w:val="hybridMultilevel"/>
    <w:tmpl w:val="36746484"/>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C51BB1"/>
    <w:multiLevelType w:val="multilevel"/>
    <w:tmpl w:val="538EFC5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4589"/>
    <w:multiLevelType w:val="hybridMultilevel"/>
    <w:tmpl w:val="AC4C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6600C"/>
    <w:multiLevelType w:val="multilevel"/>
    <w:tmpl w:val="0409001D"/>
    <w:numStyleLink w:val="Style1"/>
  </w:abstractNum>
  <w:abstractNum w:abstractNumId="8" w15:restartNumberingAfterBreak="0">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B3714C2"/>
    <w:multiLevelType w:val="hybridMultilevel"/>
    <w:tmpl w:val="C9C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74367"/>
    <w:multiLevelType w:val="multilevel"/>
    <w:tmpl w:val="0409001D"/>
    <w:styleLink w:val="Style1"/>
    <w:lvl w:ilvl="0">
      <w:start w:val="1"/>
      <w:numFmt w:val="lowerLetter"/>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BB08BD"/>
    <w:multiLevelType w:val="multilevel"/>
    <w:tmpl w:val="DC7041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85413"/>
    <w:multiLevelType w:val="multilevel"/>
    <w:tmpl w:val="32FEBB1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36996"/>
    <w:multiLevelType w:val="hybridMultilevel"/>
    <w:tmpl w:val="EB42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4243D"/>
    <w:multiLevelType w:val="hybridMultilevel"/>
    <w:tmpl w:val="041CE010"/>
    <w:lvl w:ilvl="0" w:tplc="83225816">
      <w:numFmt w:val="bullet"/>
      <w:lvlText w:val="•"/>
      <w:lvlJc w:val="left"/>
      <w:pPr>
        <w:ind w:left="6120" w:hanging="57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43434"/>
    <w:multiLevelType w:val="hybridMultilevel"/>
    <w:tmpl w:val="E3D62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6E7E2B"/>
    <w:multiLevelType w:val="hybridMultilevel"/>
    <w:tmpl w:val="420424A4"/>
    <w:lvl w:ilvl="0" w:tplc="04090017">
      <w:start w:val="1"/>
      <w:numFmt w:val="lowerLetter"/>
      <w:lvlText w:val="%1)"/>
      <w:lvlJc w:val="left"/>
      <w:pPr>
        <w:ind w:left="720" w:hanging="360"/>
      </w:pPr>
      <w:rPr>
        <w:rFonts w:hint="default"/>
      </w:rPr>
    </w:lvl>
    <w:lvl w:ilvl="1" w:tplc="15048C7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E5C59"/>
    <w:multiLevelType w:val="hybridMultilevel"/>
    <w:tmpl w:val="68E21B4A"/>
    <w:lvl w:ilvl="0" w:tplc="72D01F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73181"/>
    <w:multiLevelType w:val="hybridMultilevel"/>
    <w:tmpl w:val="9CBEA812"/>
    <w:lvl w:ilvl="0" w:tplc="83225816">
      <w:numFmt w:val="bullet"/>
      <w:lvlText w:val="•"/>
      <w:lvlJc w:val="left"/>
      <w:pPr>
        <w:ind w:left="6120" w:hanging="57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876894"/>
    <w:multiLevelType w:val="hybridMultilevel"/>
    <w:tmpl w:val="6374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404FF9"/>
    <w:multiLevelType w:val="hybridMultilevel"/>
    <w:tmpl w:val="C9320A7C"/>
    <w:lvl w:ilvl="0" w:tplc="83225816">
      <w:numFmt w:val="bullet"/>
      <w:lvlText w:val="•"/>
      <w:lvlJc w:val="left"/>
      <w:pPr>
        <w:ind w:left="6120" w:hanging="57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56EB7"/>
    <w:multiLevelType w:val="hybridMultilevel"/>
    <w:tmpl w:val="7CDE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E40AA"/>
    <w:multiLevelType w:val="hybridMultilevel"/>
    <w:tmpl w:val="E058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733EF"/>
    <w:multiLevelType w:val="multilevel"/>
    <w:tmpl w:val="3CAA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A970AA"/>
    <w:multiLevelType w:val="hybridMultilevel"/>
    <w:tmpl w:val="FF5A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E25C6C"/>
    <w:multiLevelType w:val="multilevel"/>
    <w:tmpl w:val="00E249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6182E"/>
    <w:multiLevelType w:val="hybridMultilevel"/>
    <w:tmpl w:val="B098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696201">
    <w:abstractNumId w:val="9"/>
  </w:num>
  <w:num w:numId="2" w16cid:durableId="228001342">
    <w:abstractNumId w:val="17"/>
  </w:num>
  <w:num w:numId="3" w16cid:durableId="835223348">
    <w:abstractNumId w:val="4"/>
  </w:num>
  <w:num w:numId="4" w16cid:durableId="804204314">
    <w:abstractNumId w:val="28"/>
  </w:num>
  <w:num w:numId="5" w16cid:durableId="1437169835">
    <w:abstractNumId w:val="8"/>
  </w:num>
  <w:num w:numId="6" w16cid:durableId="1394305805">
    <w:abstractNumId w:val="26"/>
  </w:num>
  <w:num w:numId="7" w16cid:durableId="1879968236">
    <w:abstractNumId w:val="3"/>
  </w:num>
  <w:num w:numId="8" w16cid:durableId="102918223">
    <w:abstractNumId w:val="14"/>
  </w:num>
  <w:num w:numId="9" w16cid:durableId="855073122">
    <w:abstractNumId w:val="2"/>
  </w:num>
  <w:num w:numId="10" w16cid:durableId="1632714126">
    <w:abstractNumId w:val="24"/>
  </w:num>
  <w:num w:numId="11" w16cid:durableId="791629841">
    <w:abstractNumId w:val="6"/>
  </w:num>
  <w:num w:numId="12" w16cid:durableId="1907109037">
    <w:abstractNumId w:val="21"/>
  </w:num>
  <w:num w:numId="13" w16cid:durableId="1184443106">
    <w:abstractNumId w:val="30"/>
  </w:num>
  <w:num w:numId="14" w16cid:durableId="918444528">
    <w:abstractNumId w:val="22"/>
  </w:num>
  <w:num w:numId="15" w16cid:durableId="805901822">
    <w:abstractNumId w:val="20"/>
  </w:num>
  <w:num w:numId="16" w16cid:durableId="130482484">
    <w:abstractNumId w:val="15"/>
  </w:num>
  <w:num w:numId="17" w16cid:durableId="641693223">
    <w:abstractNumId w:val="16"/>
  </w:num>
  <w:num w:numId="18" w16cid:durableId="375083988">
    <w:abstractNumId w:val="11"/>
  </w:num>
  <w:num w:numId="19" w16cid:durableId="1291784225">
    <w:abstractNumId w:val="7"/>
  </w:num>
  <w:num w:numId="20" w16cid:durableId="1312560835">
    <w:abstractNumId w:val="18"/>
  </w:num>
  <w:num w:numId="21" w16cid:durableId="1600983455">
    <w:abstractNumId w:val="0"/>
  </w:num>
  <w:num w:numId="22" w16cid:durableId="1462962953">
    <w:abstractNumId w:val="23"/>
  </w:num>
  <w:num w:numId="23" w16cid:durableId="1212185573">
    <w:abstractNumId w:val="27"/>
  </w:num>
  <w:num w:numId="24" w16cid:durableId="989677148">
    <w:abstractNumId w:val="5"/>
  </w:num>
  <w:num w:numId="25" w16cid:durableId="874778943">
    <w:abstractNumId w:val="19"/>
  </w:num>
  <w:num w:numId="26" w16cid:durableId="853347246">
    <w:abstractNumId w:val="10"/>
  </w:num>
  <w:num w:numId="27" w16cid:durableId="742407317">
    <w:abstractNumId w:val="13"/>
  </w:num>
  <w:num w:numId="28" w16cid:durableId="329678708">
    <w:abstractNumId w:val="29"/>
  </w:num>
  <w:num w:numId="29" w16cid:durableId="1781873839">
    <w:abstractNumId w:val="1"/>
  </w:num>
  <w:num w:numId="30" w16cid:durableId="1402021909">
    <w:abstractNumId w:val="12"/>
  </w:num>
  <w:num w:numId="31" w16cid:durableId="19758664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hideSpellingErrors/>
  <w:hideGrammaticalErrors/>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0M7EwMTEwMDIyMzdX0lEKTi0uzszPAykwqQUAw242ECwAAAA="/>
  </w:docVars>
  <w:rsids>
    <w:rsidRoot w:val="00FC3B33"/>
    <w:rsid w:val="000032AE"/>
    <w:rsid w:val="000259D1"/>
    <w:rsid w:val="00025FD2"/>
    <w:rsid w:val="000308AE"/>
    <w:rsid w:val="00043717"/>
    <w:rsid w:val="00045276"/>
    <w:rsid w:val="000517A4"/>
    <w:rsid w:val="00056859"/>
    <w:rsid w:val="00063EFF"/>
    <w:rsid w:val="00064E01"/>
    <w:rsid w:val="00071CCC"/>
    <w:rsid w:val="000730DB"/>
    <w:rsid w:val="000747DF"/>
    <w:rsid w:val="000832C1"/>
    <w:rsid w:val="0008476D"/>
    <w:rsid w:val="0009430F"/>
    <w:rsid w:val="00097102"/>
    <w:rsid w:val="000A15E2"/>
    <w:rsid w:val="000A3417"/>
    <w:rsid w:val="000B3487"/>
    <w:rsid w:val="000B651E"/>
    <w:rsid w:val="000C3E49"/>
    <w:rsid w:val="000C4771"/>
    <w:rsid w:val="000D6B53"/>
    <w:rsid w:val="000E6B04"/>
    <w:rsid w:val="000F5B3C"/>
    <w:rsid w:val="000F658C"/>
    <w:rsid w:val="000F72EC"/>
    <w:rsid w:val="001216AC"/>
    <w:rsid w:val="00127599"/>
    <w:rsid w:val="00127F7B"/>
    <w:rsid w:val="00132235"/>
    <w:rsid w:val="00135F36"/>
    <w:rsid w:val="00136FDA"/>
    <w:rsid w:val="00141FD3"/>
    <w:rsid w:val="00142356"/>
    <w:rsid w:val="00142CA1"/>
    <w:rsid w:val="0014623B"/>
    <w:rsid w:val="001563DF"/>
    <w:rsid w:val="00161CE7"/>
    <w:rsid w:val="00167092"/>
    <w:rsid w:val="001740FA"/>
    <w:rsid w:val="00175D2E"/>
    <w:rsid w:val="001807D4"/>
    <w:rsid w:val="00180B78"/>
    <w:rsid w:val="00182CEB"/>
    <w:rsid w:val="00182E65"/>
    <w:rsid w:val="00186604"/>
    <w:rsid w:val="00191FEF"/>
    <w:rsid w:val="001955C0"/>
    <w:rsid w:val="001A2F2E"/>
    <w:rsid w:val="001B592A"/>
    <w:rsid w:val="001B6201"/>
    <w:rsid w:val="001C3A74"/>
    <w:rsid w:val="001C3EF8"/>
    <w:rsid w:val="001C4EC1"/>
    <w:rsid w:val="001C7488"/>
    <w:rsid w:val="001E617F"/>
    <w:rsid w:val="001F7C1E"/>
    <w:rsid w:val="00200CBA"/>
    <w:rsid w:val="00220D47"/>
    <w:rsid w:val="0022174D"/>
    <w:rsid w:val="00227AB2"/>
    <w:rsid w:val="00230BA1"/>
    <w:rsid w:val="00243DA8"/>
    <w:rsid w:val="0024663E"/>
    <w:rsid w:val="00270C9D"/>
    <w:rsid w:val="00274D80"/>
    <w:rsid w:val="00277A7D"/>
    <w:rsid w:val="002825DD"/>
    <w:rsid w:val="0029002A"/>
    <w:rsid w:val="0029332B"/>
    <w:rsid w:val="00297C65"/>
    <w:rsid w:val="002A2AF3"/>
    <w:rsid w:val="002A7B94"/>
    <w:rsid w:val="002B2B7B"/>
    <w:rsid w:val="002C58D3"/>
    <w:rsid w:val="002E3E6C"/>
    <w:rsid w:val="00321AA9"/>
    <w:rsid w:val="00335407"/>
    <w:rsid w:val="0034008C"/>
    <w:rsid w:val="0034161A"/>
    <w:rsid w:val="00376977"/>
    <w:rsid w:val="00382CE4"/>
    <w:rsid w:val="0039162B"/>
    <w:rsid w:val="003944C4"/>
    <w:rsid w:val="003A551F"/>
    <w:rsid w:val="003A6C53"/>
    <w:rsid w:val="003B47ED"/>
    <w:rsid w:val="003B6B89"/>
    <w:rsid w:val="003B7402"/>
    <w:rsid w:val="003C04E3"/>
    <w:rsid w:val="003C3F2B"/>
    <w:rsid w:val="003C6543"/>
    <w:rsid w:val="003D5909"/>
    <w:rsid w:val="003D7BF7"/>
    <w:rsid w:val="003E04D3"/>
    <w:rsid w:val="003E3908"/>
    <w:rsid w:val="003E3DB1"/>
    <w:rsid w:val="003E414E"/>
    <w:rsid w:val="003E43D6"/>
    <w:rsid w:val="00401C49"/>
    <w:rsid w:val="004142D0"/>
    <w:rsid w:val="00431B74"/>
    <w:rsid w:val="00435D73"/>
    <w:rsid w:val="0045247E"/>
    <w:rsid w:val="00453278"/>
    <w:rsid w:val="00464BA0"/>
    <w:rsid w:val="00465223"/>
    <w:rsid w:val="0047519B"/>
    <w:rsid w:val="00476B12"/>
    <w:rsid w:val="00476F64"/>
    <w:rsid w:val="00477DD8"/>
    <w:rsid w:val="004847AF"/>
    <w:rsid w:val="004950E1"/>
    <w:rsid w:val="00496FF7"/>
    <w:rsid w:val="00497288"/>
    <w:rsid w:val="004974B9"/>
    <w:rsid w:val="004C2D64"/>
    <w:rsid w:val="004C75E0"/>
    <w:rsid w:val="004D2BAF"/>
    <w:rsid w:val="004D77CC"/>
    <w:rsid w:val="004F3450"/>
    <w:rsid w:val="00502D6A"/>
    <w:rsid w:val="00505814"/>
    <w:rsid w:val="00514F14"/>
    <w:rsid w:val="00526110"/>
    <w:rsid w:val="0053373B"/>
    <w:rsid w:val="0054214E"/>
    <w:rsid w:val="00562F36"/>
    <w:rsid w:val="00570EAE"/>
    <w:rsid w:val="005731F7"/>
    <w:rsid w:val="00583927"/>
    <w:rsid w:val="00591656"/>
    <w:rsid w:val="005A6C8A"/>
    <w:rsid w:val="005B381B"/>
    <w:rsid w:val="005C17BE"/>
    <w:rsid w:val="005C448A"/>
    <w:rsid w:val="005C52F2"/>
    <w:rsid w:val="005E03E0"/>
    <w:rsid w:val="005F46E3"/>
    <w:rsid w:val="0060295A"/>
    <w:rsid w:val="006108B3"/>
    <w:rsid w:val="0061152E"/>
    <w:rsid w:val="00617A06"/>
    <w:rsid w:val="0062510F"/>
    <w:rsid w:val="0063789D"/>
    <w:rsid w:val="006439D9"/>
    <w:rsid w:val="00652AC6"/>
    <w:rsid w:val="00666400"/>
    <w:rsid w:val="00670C2A"/>
    <w:rsid w:val="006714FF"/>
    <w:rsid w:val="00672C6B"/>
    <w:rsid w:val="00680331"/>
    <w:rsid w:val="00682E19"/>
    <w:rsid w:val="00685E78"/>
    <w:rsid w:val="00687E77"/>
    <w:rsid w:val="00696AE9"/>
    <w:rsid w:val="006A48A5"/>
    <w:rsid w:val="006B2864"/>
    <w:rsid w:val="006B2C15"/>
    <w:rsid w:val="006D52C8"/>
    <w:rsid w:val="006E2D3D"/>
    <w:rsid w:val="006E308C"/>
    <w:rsid w:val="006E3B3E"/>
    <w:rsid w:val="006E75B8"/>
    <w:rsid w:val="006F62B5"/>
    <w:rsid w:val="00706930"/>
    <w:rsid w:val="007074CD"/>
    <w:rsid w:val="00707DDC"/>
    <w:rsid w:val="00716682"/>
    <w:rsid w:val="00722CA3"/>
    <w:rsid w:val="0074218C"/>
    <w:rsid w:val="00744B8A"/>
    <w:rsid w:val="007540A4"/>
    <w:rsid w:val="00760308"/>
    <w:rsid w:val="00761541"/>
    <w:rsid w:val="00762109"/>
    <w:rsid w:val="00762F05"/>
    <w:rsid w:val="00763EE8"/>
    <w:rsid w:val="00767473"/>
    <w:rsid w:val="00783883"/>
    <w:rsid w:val="00792616"/>
    <w:rsid w:val="00792B7E"/>
    <w:rsid w:val="00793621"/>
    <w:rsid w:val="00796B6C"/>
    <w:rsid w:val="007B284C"/>
    <w:rsid w:val="007B6C33"/>
    <w:rsid w:val="007C04E4"/>
    <w:rsid w:val="007C7813"/>
    <w:rsid w:val="007D0DC8"/>
    <w:rsid w:val="007D16C0"/>
    <w:rsid w:val="007D6C7F"/>
    <w:rsid w:val="007E011F"/>
    <w:rsid w:val="007E452F"/>
    <w:rsid w:val="008014DA"/>
    <w:rsid w:val="008149CC"/>
    <w:rsid w:val="00817E89"/>
    <w:rsid w:val="008230DB"/>
    <w:rsid w:val="00823F4C"/>
    <w:rsid w:val="00827C8F"/>
    <w:rsid w:val="008355D3"/>
    <w:rsid w:val="00837C42"/>
    <w:rsid w:val="00846984"/>
    <w:rsid w:val="00854D39"/>
    <w:rsid w:val="00874D0F"/>
    <w:rsid w:val="008A2767"/>
    <w:rsid w:val="008A7CD2"/>
    <w:rsid w:val="008B04E5"/>
    <w:rsid w:val="008B04EA"/>
    <w:rsid w:val="008B1DF4"/>
    <w:rsid w:val="008B729E"/>
    <w:rsid w:val="008C04A8"/>
    <w:rsid w:val="008C198C"/>
    <w:rsid w:val="008E54E5"/>
    <w:rsid w:val="008F013C"/>
    <w:rsid w:val="008F014A"/>
    <w:rsid w:val="008F2E08"/>
    <w:rsid w:val="008F6232"/>
    <w:rsid w:val="00901D14"/>
    <w:rsid w:val="009049E5"/>
    <w:rsid w:val="00905463"/>
    <w:rsid w:val="009058FA"/>
    <w:rsid w:val="00905C3C"/>
    <w:rsid w:val="00911FDE"/>
    <w:rsid w:val="00915393"/>
    <w:rsid w:val="009179B1"/>
    <w:rsid w:val="009238C8"/>
    <w:rsid w:val="009345E1"/>
    <w:rsid w:val="00940756"/>
    <w:rsid w:val="00947422"/>
    <w:rsid w:val="009474F1"/>
    <w:rsid w:val="00952F63"/>
    <w:rsid w:val="00956D3C"/>
    <w:rsid w:val="00971897"/>
    <w:rsid w:val="00973BD5"/>
    <w:rsid w:val="009807CC"/>
    <w:rsid w:val="009821B6"/>
    <w:rsid w:val="009910A5"/>
    <w:rsid w:val="00996E6C"/>
    <w:rsid w:val="009A0872"/>
    <w:rsid w:val="009A31E8"/>
    <w:rsid w:val="009B0325"/>
    <w:rsid w:val="009B2A85"/>
    <w:rsid w:val="009D1523"/>
    <w:rsid w:val="009F5493"/>
    <w:rsid w:val="009F69CB"/>
    <w:rsid w:val="009F6FDB"/>
    <w:rsid w:val="00A05B56"/>
    <w:rsid w:val="00A1344A"/>
    <w:rsid w:val="00A15C59"/>
    <w:rsid w:val="00A21C4B"/>
    <w:rsid w:val="00A24278"/>
    <w:rsid w:val="00A35E6D"/>
    <w:rsid w:val="00A41616"/>
    <w:rsid w:val="00A477E2"/>
    <w:rsid w:val="00A62AF0"/>
    <w:rsid w:val="00A66231"/>
    <w:rsid w:val="00A85428"/>
    <w:rsid w:val="00A95C47"/>
    <w:rsid w:val="00A96A11"/>
    <w:rsid w:val="00AA02EB"/>
    <w:rsid w:val="00AA2580"/>
    <w:rsid w:val="00AA3D9B"/>
    <w:rsid w:val="00AE13E0"/>
    <w:rsid w:val="00AE179E"/>
    <w:rsid w:val="00AE4DC0"/>
    <w:rsid w:val="00B04260"/>
    <w:rsid w:val="00B0581E"/>
    <w:rsid w:val="00B13C8E"/>
    <w:rsid w:val="00B17EA6"/>
    <w:rsid w:val="00B246BC"/>
    <w:rsid w:val="00B26DCB"/>
    <w:rsid w:val="00B314FC"/>
    <w:rsid w:val="00B34920"/>
    <w:rsid w:val="00B44C97"/>
    <w:rsid w:val="00B47427"/>
    <w:rsid w:val="00B50676"/>
    <w:rsid w:val="00B50C48"/>
    <w:rsid w:val="00B56328"/>
    <w:rsid w:val="00B65497"/>
    <w:rsid w:val="00B74165"/>
    <w:rsid w:val="00B923DC"/>
    <w:rsid w:val="00BA143C"/>
    <w:rsid w:val="00BA2D10"/>
    <w:rsid w:val="00BD2FE4"/>
    <w:rsid w:val="00BD7778"/>
    <w:rsid w:val="00BE3A05"/>
    <w:rsid w:val="00C04E62"/>
    <w:rsid w:val="00C10889"/>
    <w:rsid w:val="00C1228B"/>
    <w:rsid w:val="00C12856"/>
    <w:rsid w:val="00C17424"/>
    <w:rsid w:val="00C23A0E"/>
    <w:rsid w:val="00C250FF"/>
    <w:rsid w:val="00C2524F"/>
    <w:rsid w:val="00C27759"/>
    <w:rsid w:val="00C521B4"/>
    <w:rsid w:val="00C560B6"/>
    <w:rsid w:val="00C569AB"/>
    <w:rsid w:val="00C607EB"/>
    <w:rsid w:val="00C72064"/>
    <w:rsid w:val="00C75D99"/>
    <w:rsid w:val="00C80A36"/>
    <w:rsid w:val="00C83902"/>
    <w:rsid w:val="00C90264"/>
    <w:rsid w:val="00C9223E"/>
    <w:rsid w:val="00C936F6"/>
    <w:rsid w:val="00C953FD"/>
    <w:rsid w:val="00C96D56"/>
    <w:rsid w:val="00CA45CD"/>
    <w:rsid w:val="00CB0D00"/>
    <w:rsid w:val="00CB0E69"/>
    <w:rsid w:val="00CB2785"/>
    <w:rsid w:val="00CB3C18"/>
    <w:rsid w:val="00CD0175"/>
    <w:rsid w:val="00CD4192"/>
    <w:rsid w:val="00CE12B5"/>
    <w:rsid w:val="00D025B3"/>
    <w:rsid w:val="00D03832"/>
    <w:rsid w:val="00D04D3C"/>
    <w:rsid w:val="00D14141"/>
    <w:rsid w:val="00D21976"/>
    <w:rsid w:val="00D36744"/>
    <w:rsid w:val="00D36B75"/>
    <w:rsid w:val="00D5149F"/>
    <w:rsid w:val="00D73F98"/>
    <w:rsid w:val="00D76D69"/>
    <w:rsid w:val="00D81CDC"/>
    <w:rsid w:val="00D83DE7"/>
    <w:rsid w:val="00DA3F43"/>
    <w:rsid w:val="00DB24AD"/>
    <w:rsid w:val="00DB3F55"/>
    <w:rsid w:val="00DC1E73"/>
    <w:rsid w:val="00DD5565"/>
    <w:rsid w:val="00DE397B"/>
    <w:rsid w:val="00DE6610"/>
    <w:rsid w:val="00DF5FF3"/>
    <w:rsid w:val="00E00879"/>
    <w:rsid w:val="00E15363"/>
    <w:rsid w:val="00E16E12"/>
    <w:rsid w:val="00E214B7"/>
    <w:rsid w:val="00E24A89"/>
    <w:rsid w:val="00E50A53"/>
    <w:rsid w:val="00E54715"/>
    <w:rsid w:val="00E549D3"/>
    <w:rsid w:val="00E6333F"/>
    <w:rsid w:val="00E84611"/>
    <w:rsid w:val="00E8494A"/>
    <w:rsid w:val="00E94B54"/>
    <w:rsid w:val="00E96CE4"/>
    <w:rsid w:val="00EB2956"/>
    <w:rsid w:val="00EB5B83"/>
    <w:rsid w:val="00EC3A89"/>
    <w:rsid w:val="00EC5684"/>
    <w:rsid w:val="00F01BAE"/>
    <w:rsid w:val="00F04BC5"/>
    <w:rsid w:val="00F25007"/>
    <w:rsid w:val="00F254D8"/>
    <w:rsid w:val="00F31702"/>
    <w:rsid w:val="00F31D1B"/>
    <w:rsid w:val="00F34B48"/>
    <w:rsid w:val="00F34F2C"/>
    <w:rsid w:val="00F45EBB"/>
    <w:rsid w:val="00F4723C"/>
    <w:rsid w:val="00F5452B"/>
    <w:rsid w:val="00F5706A"/>
    <w:rsid w:val="00F722DF"/>
    <w:rsid w:val="00FA77E5"/>
    <w:rsid w:val="00FC194B"/>
    <w:rsid w:val="00FC2672"/>
    <w:rsid w:val="00FC3B33"/>
    <w:rsid w:val="00FD213F"/>
    <w:rsid w:val="00FF44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55BEF3"/>
  <w15:docId w15:val="{5A39B2AE-44A7-43FE-A934-9828692C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DA8"/>
    <w:pPr>
      <w:spacing w:after="0"/>
    </w:pPr>
    <w:rPr>
      <w:rFonts w:ascii="Verdana" w:hAnsi="Verdana" w:cs="Arial"/>
      <w:sz w:val="20"/>
      <w:szCs w:val="20"/>
    </w:rPr>
  </w:style>
  <w:style w:type="paragraph" w:styleId="Heading1">
    <w:name w:val="heading 1"/>
    <w:basedOn w:val="Normal"/>
    <w:next w:val="Normal"/>
    <w:link w:val="Heading1Char"/>
    <w:uiPriority w:val="9"/>
    <w:qFormat/>
    <w:rsid w:val="00CD4192"/>
    <w:pPr>
      <w:outlineLvl w:val="0"/>
    </w:pPr>
    <w:rPr>
      <w:b/>
      <w:noProof/>
      <w:sz w:val="24"/>
      <w:szCs w:val="24"/>
    </w:rPr>
  </w:style>
  <w:style w:type="paragraph" w:styleId="Heading2">
    <w:name w:val="heading 2"/>
    <w:basedOn w:val="Heading3"/>
    <w:next w:val="Normal"/>
    <w:link w:val="Heading2Char"/>
    <w:uiPriority w:val="9"/>
    <w:unhideWhenUsed/>
    <w:qFormat/>
    <w:rsid w:val="00CD4192"/>
    <w:pPr>
      <w:outlineLvl w:val="1"/>
    </w:pPr>
  </w:style>
  <w:style w:type="paragraph" w:styleId="Heading3">
    <w:name w:val="heading 3"/>
    <w:basedOn w:val="Normal"/>
    <w:next w:val="Normal"/>
    <w:link w:val="Heading3Char"/>
    <w:uiPriority w:val="9"/>
    <w:unhideWhenUsed/>
    <w:qFormat/>
    <w:rsid w:val="00D76D69"/>
    <w:pPr>
      <w:spacing w:before="100"/>
      <w:outlineLvl w:val="2"/>
    </w:pPr>
    <w:rPr>
      <w:b/>
      <w:bCs/>
    </w:rPr>
  </w:style>
  <w:style w:type="paragraph" w:styleId="Heading4">
    <w:name w:val="heading 4"/>
    <w:basedOn w:val="Normal"/>
    <w:next w:val="Normal"/>
    <w:link w:val="Heading4Char"/>
    <w:uiPriority w:val="9"/>
    <w:unhideWhenUsed/>
    <w:qFormat/>
    <w:rsid w:val="008B1DF4"/>
    <w:pPr>
      <w:outlineLvl w:val="3"/>
    </w:pPr>
  </w:style>
  <w:style w:type="paragraph" w:styleId="Heading5">
    <w:name w:val="heading 5"/>
    <w:basedOn w:val="Normal"/>
    <w:next w:val="Normal"/>
    <w:link w:val="Heading5Char"/>
    <w:uiPriority w:val="9"/>
    <w:semiHidden/>
    <w:unhideWhenUsed/>
    <w:qFormat/>
    <w:rsid w:val="003E3DB1"/>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905C3C"/>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05C3C"/>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05C3C"/>
    <w:pPr>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905C3C"/>
    <w:pPr>
      <w:outlineLvl w:val="8"/>
    </w:pPr>
    <w:rPr>
      <w:rFonts w:asciiTheme="majorHAnsi" w:eastAsiaTheme="majorEastAsia" w:hAnsiTheme="majorHAnsi" w:cstheme="majorBidi"/>
      <w:i/>
      <w:iCs/>
      <w:spacing w:val="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D69"/>
    <w:rPr>
      <w:rFonts w:ascii="Verdana" w:hAnsi="Verdana" w:cs="Arial"/>
      <w:b/>
      <w:bCs/>
      <w:sz w:val="20"/>
      <w:szCs w:val="20"/>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905C3C"/>
    <w:pPr>
      <w:ind w:left="720"/>
      <w:contextualSpacing/>
    </w:pPr>
  </w:style>
  <w:style w:type="character" w:customStyle="1" w:styleId="Heading1Char">
    <w:name w:val="Heading 1 Char"/>
    <w:basedOn w:val="DefaultParagraphFont"/>
    <w:link w:val="Heading1"/>
    <w:uiPriority w:val="9"/>
    <w:rsid w:val="00CD4192"/>
    <w:rPr>
      <w:rFonts w:ascii="Verdana" w:hAnsi="Verdana" w:cs="Arial"/>
      <w:b/>
      <w:noProof/>
      <w:sz w:val="24"/>
      <w:szCs w:val="24"/>
    </w:rPr>
  </w:style>
  <w:style w:type="character" w:customStyle="1" w:styleId="Heading2Char">
    <w:name w:val="Heading 2 Char"/>
    <w:basedOn w:val="DefaultParagraphFont"/>
    <w:link w:val="Heading2"/>
    <w:uiPriority w:val="9"/>
    <w:rsid w:val="00CD4192"/>
    <w:rPr>
      <w:rFonts w:ascii="Verdana" w:hAnsi="Verdana" w:cs="Arial"/>
      <w:b/>
      <w:bCs/>
      <w:sz w:val="20"/>
      <w:szCs w:val="20"/>
    </w:rPr>
  </w:style>
  <w:style w:type="character" w:customStyle="1" w:styleId="Heading4Char">
    <w:name w:val="Heading 4 Char"/>
    <w:basedOn w:val="DefaultParagraphFont"/>
    <w:link w:val="Heading4"/>
    <w:uiPriority w:val="9"/>
    <w:rsid w:val="008B1DF4"/>
    <w:rPr>
      <w:rFonts w:ascii="Arial" w:hAnsi="Arial" w:cs="Arial"/>
      <w:sz w:val="20"/>
      <w:szCs w:val="20"/>
    </w:rPr>
  </w:style>
  <w:style w:type="character" w:customStyle="1" w:styleId="Heading5Char">
    <w:name w:val="Heading 5 Char"/>
    <w:basedOn w:val="DefaultParagraphFont"/>
    <w:link w:val="Heading5"/>
    <w:uiPriority w:val="9"/>
    <w:semiHidden/>
    <w:rsid w:val="003E3DB1"/>
    <w:rPr>
      <w:rFonts w:ascii="Verdana" w:eastAsiaTheme="majorEastAsia" w:hAnsi="Verdana" w:cstheme="majorBidi"/>
      <w:b/>
      <w:bCs/>
      <w:color w:val="7F7F7F" w:themeColor="text1" w:themeTint="80"/>
      <w:sz w:val="20"/>
      <w:szCs w:val="20"/>
    </w:rPr>
  </w:style>
  <w:style w:type="character" w:customStyle="1" w:styleId="Heading6Char">
    <w:name w:val="Heading 6 Char"/>
    <w:basedOn w:val="DefaultParagraphFont"/>
    <w:link w:val="Heading6"/>
    <w:uiPriority w:val="9"/>
    <w:semiHidden/>
    <w:rsid w:val="00905C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05C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05C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05C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05C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05C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05C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05C3C"/>
    <w:rPr>
      <w:rFonts w:asciiTheme="majorHAnsi" w:eastAsiaTheme="majorEastAsia" w:hAnsiTheme="majorHAnsi" w:cstheme="majorBidi"/>
      <w:i/>
      <w:iCs/>
      <w:spacing w:val="13"/>
      <w:sz w:val="24"/>
      <w:szCs w:val="24"/>
    </w:rPr>
  </w:style>
  <w:style w:type="character" w:styleId="Strong">
    <w:name w:val="Strong"/>
    <w:uiPriority w:val="22"/>
    <w:qFormat/>
    <w:rsid w:val="00905C3C"/>
    <w:rPr>
      <w:b/>
      <w:bCs/>
    </w:rPr>
  </w:style>
  <w:style w:type="character" w:styleId="Emphasis">
    <w:name w:val="Emphasis"/>
    <w:uiPriority w:val="20"/>
    <w:qFormat/>
    <w:rsid w:val="00905C3C"/>
    <w:rPr>
      <w:b/>
      <w:bCs/>
      <w:i/>
      <w:iCs/>
      <w:spacing w:val="10"/>
      <w:bdr w:val="none" w:sz="0" w:space="0" w:color="auto"/>
      <w:shd w:val="clear" w:color="auto" w:fill="auto"/>
    </w:rPr>
  </w:style>
  <w:style w:type="paragraph" w:styleId="NoSpacing">
    <w:name w:val="No Spacing"/>
    <w:basedOn w:val="Normal"/>
    <w:uiPriority w:val="1"/>
    <w:qFormat/>
    <w:rsid w:val="00905C3C"/>
    <w:pPr>
      <w:spacing w:line="240" w:lineRule="auto"/>
    </w:pPr>
  </w:style>
  <w:style w:type="paragraph" w:styleId="Quote">
    <w:name w:val="Quote"/>
    <w:basedOn w:val="Normal"/>
    <w:next w:val="Normal"/>
    <w:link w:val="QuoteChar"/>
    <w:uiPriority w:val="29"/>
    <w:qFormat/>
    <w:rsid w:val="00905C3C"/>
    <w:pPr>
      <w:spacing w:before="200"/>
      <w:ind w:left="360" w:right="360"/>
    </w:pPr>
    <w:rPr>
      <w:i/>
      <w:iCs/>
    </w:rPr>
  </w:style>
  <w:style w:type="character" w:customStyle="1" w:styleId="QuoteChar">
    <w:name w:val="Quote Char"/>
    <w:basedOn w:val="DefaultParagraphFont"/>
    <w:link w:val="Quote"/>
    <w:uiPriority w:val="29"/>
    <w:rsid w:val="00905C3C"/>
    <w:rPr>
      <w:i/>
      <w:iCs/>
    </w:rPr>
  </w:style>
  <w:style w:type="paragraph" w:styleId="IntenseQuote">
    <w:name w:val="Intense Quote"/>
    <w:basedOn w:val="Normal"/>
    <w:next w:val="Normal"/>
    <w:link w:val="IntenseQuoteChar"/>
    <w:uiPriority w:val="30"/>
    <w:qFormat/>
    <w:rsid w:val="00905C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05C3C"/>
    <w:rPr>
      <w:b/>
      <w:bCs/>
      <w:i/>
      <w:iCs/>
    </w:rPr>
  </w:style>
  <w:style w:type="character" w:styleId="SubtleEmphasis">
    <w:name w:val="Subtle Emphasis"/>
    <w:uiPriority w:val="19"/>
    <w:qFormat/>
    <w:rsid w:val="00905C3C"/>
    <w:rPr>
      <w:i/>
      <w:iCs/>
    </w:rPr>
  </w:style>
  <w:style w:type="character" w:styleId="IntenseEmphasis">
    <w:name w:val="Intense Emphasis"/>
    <w:uiPriority w:val="21"/>
    <w:qFormat/>
    <w:rsid w:val="00905C3C"/>
    <w:rPr>
      <w:b/>
      <w:bCs/>
    </w:rPr>
  </w:style>
  <w:style w:type="character" w:styleId="SubtleReference">
    <w:name w:val="Subtle Reference"/>
    <w:uiPriority w:val="31"/>
    <w:qFormat/>
    <w:rsid w:val="00905C3C"/>
    <w:rPr>
      <w:smallCaps/>
    </w:rPr>
  </w:style>
  <w:style w:type="character" w:styleId="IntenseReference">
    <w:name w:val="Intense Reference"/>
    <w:uiPriority w:val="32"/>
    <w:qFormat/>
    <w:rsid w:val="00905C3C"/>
    <w:rPr>
      <w:smallCaps/>
      <w:spacing w:val="5"/>
      <w:u w:val="single"/>
    </w:rPr>
  </w:style>
  <w:style w:type="character" w:styleId="BookTitle">
    <w:name w:val="Book Title"/>
    <w:uiPriority w:val="33"/>
    <w:qFormat/>
    <w:rsid w:val="00905C3C"/>
    <w:rPr>
      <w:i/>
      <w:iCs/>
      <w:smallCaps/>
      <w:spacing w:val="5"/>
    </w:rPr>
  </w:style>
  <w:style w:type="paragraph" w:styleId="TOCHeading">
    <w:name w:val="TOC Heading"/>
    <w:basedOn w:val="Heading1"/>
    <w:next w:val="Normal"/>
    <w:uiPriority w:val="39"/>
    <w:semiHidden/>
    <w:unhideWhenUsed/>
    <w:qFormat/>
    <w:rsid w:val="00905C3C"/>
    <w:pPr>
      <w:outlineLvl w:val="9"/>
    </w:pPr>
    <w:rPr>
      <w:lang w:bidi="en-US"/>
    </w:rPr>
  </w:style>
  <w:style w:type="table" w:styleId="TableGrid">
    <w:name w:val="Table Grid"/>
    <w:basedOn w:val="TableNormal"/>
    <w:uiPriority w:val="59"/>
    <w:rsid w:val="0067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45E1"/>
    <w:pPr>
      <w:tabs>
        <w:tab w:val="center" w:pos="4680"/>
        <w:tab w:val="right" w:pos="9360"/>
      </w:tabs>
      <w:spacing w:line="240" w:lineRule="auto"/>
    </w:pPr>
  </w:style>
  <w:style w:type="character" w:customStyle="1" w:styleId="HeaderChar">
    <w:name w:val="Header Char"/>
    <w:basedOn w:val="DefaultParagraphFont"/>
    <w:link w:val="Header"/>
    <w:uiPriority w:val="99"/>
    <w:rsid w:val="009345E1"/>
  </w:style>
  <w:style w:type="paragraph" w:styleId="Footer">
    <w:name w:val="footer"/>
    <w:basedOn w:val="Normal"/>
    <w:link w:val="FooterChar"/>
    <w:uiPriority w:val="99"/>
    <w:unhideWhenUsed/>
    <w:rsid w:val="009345E1"/>
    <w:pPr>
      <w:tabs>
        <w:tab w:val="center" w:pos="4680"/>
        <w:tab w:val="right" w:pos="9360"/>
      </w:tabs>
      <w:spacing w:line="240" w:lineRule="auto"/>
    </w:pPr>
  </w:style>
  <w:style w:type="character" w:customStyle="1" w:styleId="FooterChar">
    <w:name w:val="Footer Char"/>
    <w:basedOn w:val="DefaultParagraphFont"/>
    <w:link w:val="Footer"/>
    <w:uiPriority w:val="99"/>
    <w:rsid w:val="009345E1"/>
  </w:style>
  <w:style w:type="numbering" w:customStyle="1" w:styleId="Style1">
    <w:name w:val="Style1"/>
    <w:uiPriority w:val="99"/>
    <w:rsid w:val="008B1DF4"/>
    <w:pPr>
      <w:numPr>
        <w:numId w:val="18"/>
      </w:numPr>
    </w:pPr>
  </w:style>
  <w:style w:type="character" w:customStyle="1" w:styleId="UnresolvedMention1">
    <w:name w:val="Unresolved Mention1"/>
    <w:basedOn w:val="DefaultParagraphFont"/>
    <w:uiPriority w:val="99"/>
    <w:rsid w:val="00767473"/>
    <w:rPr>
      <w:color w:val="808080"/>
      <w:shd w:val="clear" w:color="auto" w:fill="E6E6E6"/>
    </w:rPr>
  </w:style>
  <w:style w:type="character" w:styleId="PageNumber">
    <w:name w:val="page number"/>
    <w:basedOn w:val="DefaultParagraphFont"/>
    <w:uiPriority w:val="99"/>
    <w:semiHidden/>
    <w:unhideWhenUsed/>
    <w:rsid w:val="00E50A53"/>
  </w:style>
  <w:style w:type="paragraph" w:customStyle="1" w:styleId="Optional">
    <w:name w:val="Optional"/>
    <w:basedOn w:val="Normal"/>
    <w:qFormat/>
    <w:rsid w:val="008B729E"/>
    <w:rPr>
      <w:color w:val="E36C0A" w:themeColor="accent6" w:themeShade="BF"/>
    </w:rPr>
  </w:style>
  <w:style w:type="paragraph" w:customStyle="1" w:styleId="OptionalHeader2">
    <w:name w:val="Optional Header 2"/>
    <w:basedOn w:val="Optional"/>
    <w:qFormat/>
    <w:rsid w:val="00792B7E"/>
    <w:rPr>
      <w:b/>
      <w:bCs/>
      <w:sz w:val="24"/>
      <w:szCs w:val="24"/>
    </w:rPr>
  </w:style>
  <w:style w:type="character" w:customStyle="1" w:styleId="UnresolvedMention2">
    <w:name w:val="Unresolved Mention2"/>
    <w:basedOn w:val="DefaultParagraphFont"/>
    <w:uiPriority w:val="99"/>
    <w:semiHidden/>
    <w:unhideWhenUsed/>
    <w:rsid w:val="006F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925525">
      <w:bodyDiv w:val="1"/>
      <w:marLeft w:val="0"/>
      <w:marRight w:val="0"/>
      <w:marTop w:val="0"/>
      <w:marBottom w:val="0"/>
      <w:divBdr>
        <w:top w:val="none" w:sz="0" w:space="0" w:color="auto"/>
        <w:left w:val="none" w:sz="0" w:space="0" w:color="auto"/>
        <w:bottom w:val="none" w:sz="0" w:space="0" w:color="auto"/>
        <w:right w:val="none" w:sz="0" w:space="0" w:color="auto"/>
      </w:divBdr>
    </w:div>
    <w:div w:id="538783614">
      <w:bodyDiv w:val="1"/>
      <w:marLeft w:val="0"/>
      <w:marRight w:val="0"/>
      <w:marTop w:val="0"/>
      <w:marBottom w:val="0"/>
      <w:divBdr>
        <w:top w:val="none" w:sz="0" w:space="0" w:color="auto"/>
        <w:left w:val="none" w:sz="0" w:space="0" w:color="auto"/>
        <w:bottom w:val="none" w:sz="0" w:space="0" w:color="auto"/>
        <w:right w:val="none" w:sz="0" w:space="0" w:color="auto"/>
      </w:divBdr>
    </w:div>
    <w:div w:id="642462727">
      <w:bodyDiv w:val="1"/>
      <w:marLeft w:val="0"/>
      <w:marRight w:val="0"/>
      <w:marTop w:val="0"/>
      <w:marBottom w:val="0"/>
      <w:divBdr>
        <w:top w:val="none" w:sz="0" w:space="0" w:color="auto"/>
        <w:left w:val="none" w:sz="0" w:space="0" w:color="auto"/>
        <w:bottom w:val="none" w:sz="0" w:space="0" w:color="auto"/>
        <w:right w:val="none" w:sz="0" w:space="0" w:color="auto"/>
      </w:divBdr>
    </w:div>
    <w:div w:id="662121171">
      <w:bodyDiv w:val="1"/>
      <w:marLeft w:val="0"/>
      <w:marRight w:val="0"/>
      <w:marTop w:val="0"/>
      <w:marBottom w:val="0"/>
      <w:divBdr>
        <w:top w:val="none" w:sz="0" w:space="0" w:color="auto"/>
        <w:left w:val="none" w:sz="0" w:space="0" w:color="auto"/>
        <w:bottom w:val="none" w:sz="0" w:space="0" w:color="auto"/>
        <w:right w:val="none" w:sz="0" w:space="0" w:color="auto"/>
      </w:divBdr>
    </w:div>
    <w:div w:id="702513069">
      <w:bodyDiv w:val="1"/>
      <w:marLeft w:val="0"/>
      <w:marRight w:val="0"/>
      <w:marTop w:val="0"/>
      <w:marBottom w:val="0"/>
      <w:divBdr>
        <w:top w:val="none" w:sz="0" w:space="0" w:color="auto"/>
        <w:left w:val="none" w:sz="0" w:space="0" w:color="auto"/>
        <w:bottom w:val="none" w:sz="0" w:space="0" w:color="auto"/>
        <w:right w:val="none" w:sz="0" w:space="0" w:color="auto"/>
      </w:divBdr>
    </w:div>
    <w:div w:id="798645720">
      <w:bodyDiv w:val="1"/>
      <w:marLeft w:val="0"/>
      <w:marRight w:val="0"/>
      <w:marTop w:val="0"/>
      <w:marBottom w:val="0"/>
      <w:divBdr>
        <w:top w:val="none" w:sz="0" w:space="0" w:color="auto"/>
        <w:left w:val="none" w:sz="0" w:space="0" w:color="auto"/>
        <w:bottom w:val="none" w:sz="0" w:space="0" w:color="auto"/>
        <w:right w:val="none" w:sz="0" w:space="0" w:color="auto"/>
      </w:divBdr>
    </w:div>
    <w:div w:id="894269667">
      <w:bodyDiv w:val="1"/>
      <w:marLeft w:val="0"/>
      <w:marRight w:val="0"/>
      <w:marTop w:val="0"/>
      <w:marBottom w:val="0"/>
      <w:divBdr>
        <w:top w:val="none" w:sz="0" w:space="0" w:color="auto"/>
        <w:left w:val="none" w:sz="0" w:space="0" w:color="auto"/>
        <w:bottom w:val="none" w:sz="0" w:space="0" w:color="auto"/>
        <w:right w:val="none" w:sz="0" w:space="0" w:color="auto"/>
      </w:divBdr>
    </w:div>
    <w:div w:id="928780231">
      <w:bodyDiv w:val="1"/>
      <w:marLeft w:val="0"/>
      <w:marRight w:val="0"/>
      <w:marTop w:val="0"/>
      <w:marBottom w:val="0"/>
      <w:divBdr>
        <w:top w:val="none" w:sz="0" w:space="0" w:color="auto"/>
        <w:left w:val="none" w:sz="0" w:space="0" w:color="auto"/>
        <w:bottom w:val="none" w:sz="0" w:space="0" w:color="auto"/>
        <w:right w:val="none" w:sz="0" w:space="0" w:color="auto"/>
      </w:divBdr>
    </w:div>
    <w:div w:id="947586596">
      <w:bodyDiv w:val="1"/>
      <w:marLeft w:val="0"/>
      <w:marRight w:val="0"/>
      <w:marTop w:val="0"/>
      <w:marBottom w:val="0"/>
      <w:divBdr>
        <w:top w:val="none" w:sz="0" w:space="0" w:color="auto"/>
        <w:left w:val="none" w:sz="0" w:space="0" w:color="auto"/>
        <w:bottom w:val="none" w:sz="0" w:space="0" w:color="auto"/>
        <w:right w:val="none" w:sz="0" w:space="0" w:color="auto"/>
      </w:divBdr>
    </w:div>
    <w:div w:id="1159155892">
      <w:bodyDiv w:val="1"/>
      <w:marLeft w:val="0"/>
      <w:marRight w:val="0"/>
      <w:marTop w:val="0"/>
      <w:marBottom w:val="0"/>
      <w:divBdr>
        <w:top w:val="none" w:sz="0" w:space="0" w:color="auto"/>
        <w:left w:val="none" w:sz="0" w:space="0" w:color="auto"/>
        <w:bottom w:val="none" w:sz="0" w:space="0" w:color="auto"/>
        <w:right w:val="none" w:sz="0" w:space="0" w:color="auto"/>
      </w:divBdr>
    </w:div>
    <w:div w:id="1236554973">
      <w:bodyDiv w:val="1"/>
      <w:marLeft w:val="0"/>
      <w:marRight w:val="0"/>
      <w:marTop w:val="0"/>
      <w:marBottom w:val="0"/>
      <w:divBdr>
        <w:top w:val="none" w:sz="0" w:space="0" w:color="auto"/>
        <w:left w:val="none" w:sz="0" w:space="0" w:color="auto"/>
        <w:bottom w:val="none" w:sz="0" w:space="0" w:color="auto"/>
        <w:right w:val="none" w:sz="0" w:space="0" w:color="auto"/>
      </w:divBdr>
    </w:div>
    <w:div w:id="1300575789">
      <w:bodyDiv w:val="1"/>
      <w:marLeft w:val="0"/>
      <w:marRight w:val="0"/>
      <w:marTop w:val="0"/>
      <w:marBottom w:val="0"/>
      <w:divBdr>
        <w:top w:val="none" w:sz="0" w:space="0" w:color="auto"/>
        <w:left w:val="none" w:sz="0" w:space="0" w:color="auto"/>
        <w:bottom w:val="none" w:sz="0" w:space="0" w:color="auto"/>
        <w:right w:val="none" w:sz="0" w:space="0" w:color="auto"/>
      </w:divBdr>
    </w:div>
    <w:div w:id="1351876725">
      <w:bodyDiv w:val="1"/>
      <w:marLeft w:val="0"/>
      <w:marRight w:val="0"/>
      <w:marTop w:val="0"/>
      <w:marBottom w:val="0"/>
      <w:divBdr>
        <w:top w:val="none" w:sz="0" w:space="0" w:color="auto"/>
        <w:left w:val="none" w:sz="0" w:space="0" w:color="auto"/>
        <w:bottom w:val="none" w:sz="0" w:space="0" w:color="auto"/>
        <w:right w:val="none" w:sz="0" w:space="0" w:color="auto"/>
      </w:divBdr>
    </w:div>
    <w:div w:id="1354265421">
      <w:bodyDiv w:val="1"/>
      <w:marLeft w:val="0"/>
      <w:marRight w:val="0"/>
      <w:marTop w:val="0"/>
      <w:marBottom w:val="0"/>
      <w:divBdr>
        <w:top w:val="none" w:sz="0" w:space="0" w:color="auto"/>
        <w:left w:val="none" w:sz="0" w:space="0" w:color="auto"/>
        <w:bottom w:val="none" w:sz="0" w:space="0" w:color="auto"/>
        <w:right w:val="none" w:sz="0" w:space="0" w:color="auto"/>
      </w:divBdr>
    </w:div>
    <w:div w:id="1380275434">
      <w:bodyDiv w:val="1"/>
      <w:marLeft w:val="0"/>
      <w:marRight w:val="0"/>
      <w:marTop w:val="0"/>
      <w:marBottom w:val="0"/>
      <w:divBdr>
        <w:top w:val="none" w:sz="0" w:space="0" w:color="auto"/>
        <w:left w:val="none" w:sz="0" w:space="0" w:color="auto"/>
        <w:bottom w:val="none" w:sz="0" w:space="0" w:color="auto"/>
        <w:right w:val="none" w:sz="0" w:space="0" w:color="auto"/>
      </w:divBdr>
    </w:div>
    <w:div w:id="1477993697">
      <w:bodyDiv w:val="1"/>
      <w:marLeft w:val="0"/>
      <w:marRight w:val="0"/>
      <w:marTop w:val="0"/>
      <w:marBottom w:val="0"/>
      <w:divBdr>
        <w:top w:val="none" w:sz="0" w:space="0" w:color="auto"/>
        <w:left w:val="none" w:sz="0" w:space="0" w:color="auto"/>
        <w:bottom w:val="none" w:sz="0" w:space="0" w:color="auto"/>
        <w:right w:val="none" w:sz="0" w:space="0" w:color="auto"/>
      </w:divBdr>
    </w:div>
    <w:div w:id="1580940680">
      <w:bodyDiv w:val="1"/>
      <w:marLeft w:val="0"/>
      <w:marRight w:val="0"/>
      <w:marTop w:val="0"/>
      <w:marBottom w:val="0"/>
      <w:divBdr>
        <w:top w:val="none" w:sz="0" w:space="0" w:color="auto"/>
        <w:left w:val="none" w:sz="0" w:space="0" w:color="auto"/>
        <w:bottom w:val="none" w:sz="0" w:space="0" w:color="auto"/>
        <w:right w:val="none" w:sz="0" w:space="0" w:color="auto"/>
      </w:divBdr>
    </w:div>
    <w:div w:id="1729450522">
      <w:bodyDiv w:val="1"/>
      <w:marLeft w:val="0"/>
      <w:marRight w:val="0"/>
      <w:marTop w:val="0"/>
      <w:marBottom w:val="0"/>
      <w:divBdr>
        <w:top w:val="none" w:sz="0" w:space="0" w:color="auto"/>
        <w:left w:val="none" w:sz="0" w:space="0" w:color="auto"/>
        <w:bottom w:val="none" w:sz="0" w:space="0" w:color="auto"/>
        <w:right w:val="none" w:sz="0" w:space="0" w:color="auto"/>
      </w:divBdr>
    </w:div>
    <w:div w:id="1780371991">
      <w:bodyDiv w:val="1"/>
      <w:marLeft w:val="0"/>
      <w:marRight w:val="0"/>
      <w:marTop w:val="0"/>
      <w:marBottom w:val="0"/>
      <w:divBdr>
        <w:top w:val="none" w:sz="0" w:space="0" w:color="auto"/>
        <w:left w:val="none" w:sz="0" w:space="0" w:color="auto"/>
        <w:bottom w:val="none" w:sz="0" w:space="0" w:color="auto"/>
        <w:right w:val="none" w:sz="0" w:space="0" w:color="auto"/>
      </w:divBdr>
    </w:div>
    <w:div w:id="1958634094">
      <w:bodyDiv w:val="1"/>
      <w:marLeft w:val="0"/>
      <w:marRight w:val="0"/>
      <w:marTop w:val="0"/>
      <w:marBottom w:val="0"/>
      <w:divBdr>
        <w:top w:val="none" w:sz="0" w:space="0" w:color="auto"/>
        <w:left w:val="none" w:sz="0" w:space="0" w:color="auto"/>
        <w:bottom w:val="none" w:sz="0" w:space="0" w:color="auto"/>
        <w:right w:val="none" w:sz="0" w:space="0" w:color="auto"/>
      </w:divBdr>
    </w:div>
    <w:div w:id="197829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gistrar.oregonstate.edu/osu-academic-calendar" TargetMode="External"/><Relationship Id="rId13" Type="http://schemas.openxmlformats.org/officeDocument/2006/relationships/hyperlink" Target="https://beav.es/Student-Learning-Survey"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nseling.oregonstate.edu/reach-out-succes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4.safelinks.protection.outlook.com/?url=https%3A%2F%2Fasosu.oregonstate.edu%2Fadvocacy%2Frights&amp;data=04%7C01%7Cmeilianty.gunawan%40oregonstate.edu%7C7dcbe43a7f474303984108d9d13aec20%7Cce6d05e13c5e4d6287a84c4a2713c113%7C0%7C0%7C637770873255816508%7CUnknown%7CTWFpbGZsb3d8eyJWIjoiMC4wLjAwMDAiLCJQIjoiV2luMzIiLCJBTiI6Ik1haWwiLCJXVCI6Mn0%3D%7C3000&amp;sdata=Ws9zCHbxEKCPT4I4s9A8nivAehvFWhTRz7I6dpQEA9w%3D&amp;reserved=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eav.es/codeofcondu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s.oregonstate.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7288</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Support</dc:creator>
  <cp:lastModifiedBy>Dalziel, Benjamin</cp:lastModifiedBy>
  <cp:revision>36</cp:revision>
  <cp:lastPrinted>2017-10-25T18:02:00Z</cp:lastPrinted>
  <dcterms:created xsi:type="dcterms:W3CDTF">2022-04-01T16:39:00Z</dcterms:created>
  <dcterms:modified xsi:type="dcterms:W3CDTF">2025-03-18T22:31:00Z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GrammarlyDocumentId">
    <vt:lpwstr>ed055100168149890a74a61f12353b32f55f50ae304a884271b89d33c487caa1</vt:lpwstr>
  </property>
</Properties>
</file>