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33"/>
        <w:gridCol w:w="4933"/>
      </w:tblGrid>
      <w:tr>
        <w:tc>
          <w:tcPr>
            <w:tcW w:type="dxa" w:w="4933"/>
            <w:shd w:val="clear" w:color="auto" w:fill="1A3A5C"/>
            <w:tcMar>
              <w:top w:w="120" w:type="dxa"/>
              <w:left w:w="160" w:type="dxa"/>
              <w:bottom w:w="120" w:type="dxa"/>
              <w:right w:w="80" w:type="dxa"/>
            </w:tcMar>
          </w:tcPr>
          <w:p>
            <w:pPr>
              <w:jc w:val="left"/>
            </w:pPr>
            <w:r>
              <w:drawing>
                <wp:inline xmlns:a="http://schemas.openxmlformats.org/drawingml/2006/main" xmlns:pic="http://schemas.openxmlformats.org/drawingml/2006/picture">
                  <wp:extent cx="1090286" cy="57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0286" cy="576000"/>
                          </a:xfrm>
                          <a:prstGeom prst="rect"/>
                        </pic:spPr>
                      </pic:pic>
                    </a:graphicData>
                  </a:graphic>
                </wp:inline>
              </w:drawing>
            </w:r>
          </w:p>
        </w:tc>
        <w:tc>
          <w:tcPr>
            <w:tcW w:type="dxa" w:w="4933"/>
            <w:shd w:val="clear" w:color="auto" w:fill="1A3A5C"/>
            <w:tcMar>
              <w:top w:w="120" w:type="dxa"/>
              <w:left w:w="80" w:type="dxa"/>
              <w:bottom w:w="120" w:type="dxa"/>
              <w:right w:w="160" w:type="dxa"/>
            </w:tcMar>
          </w:tcPr>
          <w:p>
            <w:pPr>
              <w:jc w:val="right"/>
            </w:pPr>
            <w:r>
              <w:rPr>
                <w:rFonts w:ascii="Arial" w:hAnsi="Arial"/>
                <w:b/>
                <w:color w:val="FFFFFF"/>
                <w:sz w:val="22"/>
              </w:rPr>
              <w:t>Viktor K.</w:t>
            </w:r>
          </w:p>
          <w:p>
            <w:pPr>
              <w:jc w:val="right"/>
            </w:pPr>
            <w:r>
              <w:rPr>
                <w:rFonts w:ascii="Arial" w:hAnsi="Arial"/>
                <w:color w:val="93B5D0"/>
                <w:sz w:val="16"/>
              </w:rPr>
              <w:t>2026-03-19</w:t>
            </w:r>
          </w:p>
          <w:p>
            <w:pPr>
              <w:jc w:val="right"/>
            </w:pPr>
            <w:r>
              <w:rPr>
                <w:rFonts w:ascii="Arial" w:hAnsi="Arial"/>
                <w:color w:val="93B5D0"/>
                <w:sz w:val="16"/>
              </w:rPr>
              <w:t>German • Full Assessment</w:t>
            </w:r>
          </w:p>
        </w:tc>
      </w:tr>
    </w:tbl>
    <w:p/>
    <w:p>
      <w:pPr>
        <w:spacing w:after="80"/>
        <w:jc w:val="center"/>
      </w:pPr>
      <w:r>
        <w:rPr>
          <w:rFonts w:ascii="Arial" w:hAnsi="Arial"/>
          <w:i/>
          <w:color w:val="8A8A8A"/>
          <w:sz w:val="20"/>
        </w:rPr>
        <w:t>Preparato esclusivamente per Viktor K.</w:t>
      </w:r>
    </w:p>
    <w:p>
      <w:pPr>
        <w:spacing w:after="40"/>
        <w:jc w:val="center"/>
      </w:pPr>
      <w:r>
        <w:rPr>
          <w:rFonts w:ascii="Arial" w:hAnsi="Arial"/>
          <w:b/>
          <w:color w:val="1C1C1C"/>
          <w:sz w:val="40"/>
        </w:rPr>
        <w:t>Language Assessment Report</w:t>
      </w:r>
    </w:p>
    <w:p>
      <w:pPr>
        <w:spacing w:after="40"/>
        <w:jc w:val="center"/>
      </w:pPr>
      <w:r>
        <w:rPr>
          <w:rFonts w:ascii="Arial" w:hAnsi="Arial"/>
          <w:color w:val="5A5A5A"/>
          <w:sz w:val="18"/>
        </w:rPr>
        <w:t>2026-03-19 • German • 25 min Conversation • Full Assessment</w:t>
      </w:r>
    </w:p>
    <w:p>
      <w:pPr>
        <w:spacing w:after="80"/>
        <w:jc w:val="center"/>
      </w:pPr>
      <w:r>
        <w:rPr>
          <w:rFonts w:ascii="Arial" w:hAnsi="Arial"/>
          <w:color w:val="8A8A8A"/>
          <w:sz w:val="18"/>
        </w:rPr>
        <w:t>Native Language: Italian</w:t>
      </w:r>
    </w:p>
    <w:p>
      <w:pPr>
        <w:spacing w:after="160"/>
        <w:jc w:val="center"/>
      </w:pPr>
      <w:r>
        <w:rPr>
          <w:rFonts w:ascii="Arial" w:hAnsi="Arial"/>
          <w:b/>
          <w:caps/>
          <w:color w:val="C0392B"/>
          <w:sz w:val="14"/>
        </w:rPr>
        <w:t>RISERVATO</w:t>
      </w:r>
    </w:p>
    <w:tbl>
      <w:tblPr>
        <w:tblW w:type="auto" w:w="0"/>
        <w:jc w:val="center"/>
        <w:tblLook w:firstColumn="1" w:firstRow="1" w:lastColumn="0" w:lastRow="0" w:noHBand="0" w:noVBand="1" w:val="04A0"/>
      </w:tblPr>
      <w:tblGrid>
        <w:gridCol w:w="2466"/>
        <w:gridCol w:w="2466"/>
        <w:gridCol w:w="2466"/>
        <w:gridCol w:w="2466"/>
      </w:tblGrid>
      <w:tr>
        <w:tc>
          <w:tcPr>
            <w:tcW w:type="dxa" w:w="2466"/>
            <w:tcMar>
              <w:top w:w="40" w:type="dxa"/>
              <w:left w:w="40" w:type="dxa"/>
              <w:bottom w:w="2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8A8A8A"/>
                <w:sz w:val="12"/>
              </w:rPr>
              <w:t>AKTIV / ATTIVO</w:t>
            </w:r>
          </w:p>
        </w:tc>
        <w:tc>
          <w:tcPr>
            <w:tcW w:type="dxa" w:w="2466"/>
            <w:tcMar>
              <w:top w:w="40" w:type="dxa"/>
              <w:left w:w="40" w:type="dxa"/>
              <w:bottom w:w="2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8A8A8A"/>
                <w:sz w:val="12"/>
              </w:rPr>
              <w:t>PASSIV / PASSIVO</w:t>
            </w:r>
          </w:p>
        </w:tc>
        <w:tc>
          <w:tcPr>
            <w:tcW w:type="dxa" w:w="2466"/>
            <w:tcMar>
              <w:top w:w="40" w:type="dxa"/>
              <w:left w:w="40" w:type="dxa"/>
              <w:bottom w:w="2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8A8A8A"/>
                <w:sz w:val="12"/>
              </w:rPr>
              <w:t>GESAMT / GLOBALE</w:t>
            </w:r>
          </w:p>
        </w:tc>
        <w:tc>
          <w:tcPr>
            <w:tcW w:type="dxa" w:w="2466"/>
            <w:tcMar>
              <w:top w:w="40" w:type="dxa"/>
              <w:left w:w="40" w:type="dxa"/>
              <w:bottom w:w="2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8A8A8A"/>
                <w:sz w:val="12"/>
              </w:rPr>
              <w:t>SELBSTVERTRAUEN / FIDUCIA</w:t>
            </w:r>
          </w:p>
        </w:tc>
      </w:tr>
      <w:tr>
        <w:tc>
          <w:tcPr>
            <w:tcW w:type="dxa" w:w="2466"/>
            <w:tcMar>
              <w:top w:w="20" w:type="dxa"/>
              <w:left w:w="40" w:type="dxa"/>
              <w:bottom w:w="4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2563AB"/>
                <w:sz w:val="36"/>
              </w:rPr>
              <w:t>B1.2</w:t>
            </w:r>
          </w:p>
        </w:tc>
        <w:tc>
          <w:tcPr>
            <w:tcW w:type="dxa" w:w="2466"/>
            <w:tcMar>
              <w:top w:w="20" w:type="dxa"/>
              <w:left w:w="40" w:type="dxa"/>
              <w:bottom w:w="4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2563AB"/>
                <w:sz w:val="36"/>
              </w:rPr>
              <w:t>B2.1</w:t>
            </w:r>
          </w:p>
        </w:tc>
        <w:tc>
          <w:tcPr>
            <w:tcW w:type="dxa" w:w="2466"/>
            <w:tcMar>
              <w:top w:w="20" w:type="dxa"/>
              <w:left w:w="40" w:type="dxa"/>
              <w:bottom w:w="4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C1C1C"/>
                <w:sz w:val="36"/>
              </w:rPr>
              <w:t>B1</w:t>
            </w:r>
          </w:p>
        </w:tc>
        <w:tc>
          <w:tcPr>
            <w:tcW w:type="dxa" w:w="2466"/>
            <w:tcMar>
              <w:top w:w="20" w:type="dxa"/>
              <w:left w:w="40" w:type="dxa"/>
              <w:bottom w:w="40" w:type="dxa"/>
              <w:right w:w="40" w:type="dxa"/>
            </w:tcMar>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27AE60"/>
                <w:sz w:val="36"/>
              </w:rPr>
              <w:t>78%</w:t>
            </w:r>
          </w:p>
        </w:tc>
      </w:tr>
    </w:tbl>
    <w:tbl>
      <w:tblPr>
        <w:tblW w:type="auto" w:w="0"/>
        <w:jc w:val="center"/>
        <w:tblLook w:firstColumn="1" w:firstRow="1" w:lastColumn="0" w:lastRow="0" w:noHBand="0" w:noVBand="1" w:val="04A0"/>
      </w:tblPr>
      <w:tblGrid>
        <w:gridCol w:w="2466"/>
        <w:gridCol w:w="2466"/>
        <w:gridCol w:w="2466"/>
        <w:gridCol w:w="2466"/>
      </w:tblGrid>
      <w:tr>
        <w:tc>
          <w:tcPr>
            <w:tcW w:type="dxa" w:w="2466"/>
            <w:shd w:val="clear" w:color="auto" w:fill="2C3E50"/>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FFFFFF"/>
                <w:sz w:val="10"/>
              </w:rPr>
              <w:t>FEHLERFOKUS / ERRORI CHIAVE</w:t>
            </w:r>
          </w:p>
        </w:tc>
        <w:tc>
          <w:tcPr>
            <w:tcW w:type="dxa" w:w="2466"/>
            <w:shd w:val="clear" w:color="auto" w:fill="2C3E50"/>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FFFFFF"/>
                <w:sz w:val="10"/>
              </w:rPr>
              <w:t>STABILITÄT / STABILITÀ</w:t>
            </w:r>
          </w:p>
        </w:tc>
        <w:tc>
          <w:tcPr>
            <w:tcW w:type="dxa" w:w="2466"/>
            <w:shd w:val="clear" w:color="auto" w:fill="2C3E50"/>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FFFFFF"/>
                <w:sz w:val="10"/>
              </w:rPr>
              <w:t>SELBSTKORREKTUR / AUTOCORREZIONE</w:t>
            </w:r>
          </w:p>
        </w:tc>
        <w:tc>
          <w:tcPr>
            <w:tcW w:type="dxa" w:w="2466"/>
            <w:shd w:val="clear" w:color="auto" w:fill="2C3E50"/>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FFFFFF"/>
                <w:sz w:val="10"/>
              </w:rPr>
              <w:t>NEUBEWERTUNG / RIVALUTAZIONE</w:t>
            </w:r>
          </w:p>
        </w:tc>
      </w:tr>
      <w:tr>
        <w:tc>
          <w:tcPr>
            <w:tcW w:type="dxa" w:w="2466"/>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1C1C1C"/>
                <w:sz w:val="14"/>
              </w:rPr>
              <w:t>Verbposition / Posizione del verbo</w:t>
              <w:br/>
              <w:t>Kasus/Artikel / Casi/Articoli</w:t>
            </w:r>
          </w:p>
        </w:tc>
        <w:tc>
          <w:tcPr>
            <w:tcW w:type="dxa" w:w="2466"/>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E67E22"/>
                <w:sz w:val="14"/>
              </w:rPr>
              <w:t>mittel / Medio</w:t>
            </w:r>
          </w:p>
        </w:tc>
        <w:tc>
          <w:tcPr>
            <w:tcW w:type="dxa" w:w="2466"/>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E67E22"/>
                <w:sz w:val="14"/>
              </w:rPr>
              <w:t>mittel / Medio</w:t>
            </w:r>
          </w:p>
        </w:tc>
        <w:tc>
          <w:tcPr>
            <w:tcW w:type="dxa" w:w="2466"/>
            <w:tcMar>
              <w:top w:w="30" w:type="dxa"/>
              <w:left w:w="40" w:type="dxa"/>
              <w:bottom w:w="30" w:type="dxa"/>
              <w:right w:w="40" w:type="dxa"/>
            </w:tcMar>
            <w:tcBorders>
              <w:top w:val="single" w:sz="4" w:space="0" w:color="2C3E50"/>
              <w:bottom w:val="single" w:sz="4" w:space="0" w:color="2C3E50"/>
              <w:left w:val="single" w:sz="4" w:space="0" w:color="2C3E50"/>
              <w:right w:val="single" w:sz="4" w:space="0" w:color="2C3E50"/>
            </w:tcBorders>
          </w:tcPr>
          <w:p>
            <w:pPr>
              <w:jc w:val="center"/>
            </w:pPr>
            <w:r>
              <w:rPr>
                <w:rFonts w:ascii="Arial" w:hAnsi="Arial"/>
                <w:b/>
                <w:color w:val="5A5A5A"/>
                <w:sz w:val="14"/>
              </w:rPr>
              <w:t>3 Monate / 3 mesi</w:t>
            </w:r>
          </w:p>
        </w:tc>
      </w:tr>
    </w:tbl>
    <w:p/>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00" w:type="dxa"/>
              <w:bottom w:w="6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Was dieser Bericht enthält</w:t>
            </w:r>
          </w:p>
        </w:tc>
        <w:tc>
          <w:tcPr>
            <w:tcW w:type="dxa" w:w="4933"/>
            <w:shd w:val="clear" w:color="auto" w:fill="F0F4F8"/>
            <w:tcMar>
              <w:top w:w="60" w:type="dxa"/>
              <w:left w:w="100" w:type="dxa"/>
              <w:bottom w:w="6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Contenuto di questo rapporto</w:t>
            </w:r>
          </w:p>
        </w:tc>
      </w:tr>
      <w:tr>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Präzise Wahrnehmung — was in deiner Sitzung passiert ist</w:t>
            </w:r>
          </w:p>
        </w:tc>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Percezione precisa — cosa è successo nella sessione</w:t>
            </w:r>
          </w:p>
        </w:tc>
      </w:tr>
      <w:tr>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Strukturelle Stärken — was du gut machst (mit Belegen)</w:t>
            </w:r>
          </w:p>
        </w:tc>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Punti di forza strutturali — cosa fai bene</w:t>
            </w:r>
          </w:p>
        </w:tc>
      </w:tr>
      <w:tr>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Zentrale Struktur-Erkenntnis — das eine Muster dieser Sitzung</w:t>
            </w:r>
          </w:p>
        </w:tc>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Intuizione strutturale centrale — il pattern chiave</w:t>
            </w:r>
          </w:p>
        </w:tc>
      </w:tr>
      <w:tr>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Top 5 Strukturelle Probleme — mit Transkript-Belegen</w:t>
            </w:r>
          </w:p>
        </w:tc>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Top 5 problemi strutturali — con prove</w:t>
            </w:r>
          </w:p>
        </w:tc>
      </w:tr>
      <w:tr>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5 Hebel-Korrekturen — die Änderungen mit dem größten Effekt</w:t>
            </w:r>
          </w:p>
        </w:tc>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5 correzioni leva — cambiamenti a maggior impatto</w:t>
            </w:r>
          </w:p>
        </w:tc>
      </w:tr>
      <w:tr>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Top 5 Lösungen — konkrete Übungen mit Ergebnissen</w:t>
            </w:r>
          </w:p>
        </w:tc>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Top 5 soluzioni — esercizi concreti</w:t>
            </w:r>
          </w:p>
        </w:tc>
      </w:tr>
      <w:tr>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Satzmotor — dein personalisiertes tägliches Training</w:t>
            </w:r>
          </w:p>
        </w:tc>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Motore frasale — il tuo esercizio quotidiano</w:t>
            </w:r>
          </w:p>
        </w:tc>
      </w:tr>
      <w:tr>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Hausaufgaben A, B, C — Struktur, Präzision, Sprechfluss</w:t>
            </w:r>
          </w:p>
        </w:tc>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Compiti A, B, C — struttura, precisione, fluenza</w:t>
            </w:r>
          </w:p>
        </w:tc>
      </w:tr>
      <w:tr>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8-Wochen-Architektur — dein personalisierter Plan</w:t>
            </w:r>
          </w:p>
        </w:tc>
        <w:tc>
          <w:tcPr>
            <w:tcW w:type="dxa" w:w="4933"/>
            <w:tcMar>
              <w:top w:w="20" w:type="dxa"/>
              <w:left w:w="100" w:type="dxa"/>
              <w:bottom w:w="20" w:type="dxa"/>
              <w:right w:w="100" w:type="dxa"/>
            </w:tcMar>
            <w:shd w:val="clear" w:color="auto" w:fill="F0F4F8"/>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Architettura di 8 settimane — il tuo piano</w:t>
            </w:r>
          </w:p>
        </w:tc>
      </w:tr>
      <w:tr>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Zusammenfassung — Kernergebnisse in deiner Sprache</w:t>
            </w:r>
          </w:p>
        </w:tc>
        <w:tc>
          <w:tcPr>
            <w:tcW w:type="dxa" w:w="4933"/>
            <w:tcMar>
              <w:top w:w="20" w:type="dxa"/>
              <w:left w:w="100" w:type="dxa"/>
              <w:bottom w:w="20" w:type="dxa"/>
              <w:right w:w="100" w:type="dxa"/>
            </w:tcMar>
            <w:tcBorders>
              <w:top w:val="single" w:sz="4" w:space="0" w:color="CCCCCC"/>
              <w:bottom w:val="single" w:sz="4" w:space="0" w:color="CCCCCC"/>
              <w:left w:val="single" w:sz="4" w:space="0" w:color="CCCCCC"/>
              <w:right w:val="single" w:sz="4" w:space="0" w:color="CCCCCC"/>
            </w:tcBorders>
          </w:tcPr>
          <w:p>
            <w:r>
              <w:rPr>
                <w:rFonts w:ascii="Arial" w:hAnsi="Arial"/>
                <w:color w:val="5A5A5A"/>
                <w:sz w:val="14"/>
              </w:rPr>
              <w:t>•  Riepilogo completo — risultati chiave nella tua lingua</w:t>
            </w:r>
          </w:p>
        </w:tc>
      </w:tr>
    </w:tbl>
    <w:p/>
    <w:tbl>
      <w:tblPr>
        <w:tblW w:type="auto" w:w="0"/>
        <w:jc w:val="center"/>
        <w:tblLook w:firstColumn="1" w:firstRow="1" w:lastColumn="0" w:lastRow="0" w:noHBand="0" w:noVBand="1" w:val="04A0"/>
      </w:tblPr>
      <w:tblGrid>
        <w:gridCol w:w="4933"/>
        <w:gridCol w:w="4933"/>
      </w:tblGrid>
      <w:tr>
        <w:tc>
          <w:tcPr>
            <w:tcW w:type="dxa" w:w="4933"/>
            <w:shd w:val="clear" w:color="auto" w:fill="2563AB"/>
            <w:tcMar>
              <w:top w:w="50" w:type="dxa"/>
              <w:left w:w="80" w:type="dxa"/>
              <w:bottom w:w="50" w:type="dxa"/>
              <w:right w:w="8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color w:val="FFFFFF"/>
                <w:sz w:val="18"/>
              </w:rPr>
              <w:t>German</w:t>
            </w:r>
          </w:p>
        </w:tc>
        <w:tc>
          <w:tcPr>
            <w:tcW w:type="dxa" w:w="4933"/>
            <w:shd w:val="clear" w:color="auto" w:fill="1A4A7A"/>
            <w:tcMar>
              <w:top w:w="50" w:type="dxa"/>
              <w:left w:w="80" w:type="dxa"/>
              <w:bottom w:w="50" w:type="dxa"/>
              <w:right w:w="80" w:type="dxa"/>
            </w:tcMar>
            <w:tcBorders>
              <w:top w:val="single" w:sz="4" w:space="0" w:color="2563AB"/>
              <w:bottom w:val="single" w:sz="4" w:space="0" w:color="2563AB"/>
              <w:left w:val="single" w:sz="4" w:space="0" w:color="2563AB"/>
              <w:right w:val="single" w:sz="4" w:space="0" w:color="2563AB"/>
            </w:tcBorders>
          </w:tcPr>
          <w:p>
            <w:pPr>
              <w:jc w:val="center"/>
            </w:pPr>
            <w:r>
              <w:rPr>
                <w:rFonts w:ascii="Arial" w:hAnsi="Arial"/>
                <w:b/>
                <w:color w:val="FFFFFF"/>
                <w:sz w:val="18"/>
              </w:rPr>
              <w:t>Italiano</w:t>
            </w:r>
          </w:p>
        </w:tc>
      </w:tr>
    </w:tbl>
    <w:tbl>
      <w:tblPr>
        <w:tblW w:type="auto" w:w="0"/>
        <w:jc w:val="center"/>
        <w:tblLook w:firstColumn="1" w:firstRow="1" w:lastColumn="0" w:lastRow="0" w:noHBand="0" w:noVBand="1" w:val="04A0"/>
      </w:tblPr>
      <w:tblGrid>
        <w:gridCol w:w="4933"/>
        <w:gridCol w:w="4933"/>
      </w:tblGrid>
      <w:tr>
        <w:tc>
          <w:tcPr>
            <w:tcW w:type="dxa" w:w="4933"/>
            <w:tcMar>
              <w:top w:w="40" w:type="dxa"/>
              <w:left w:w="80" w:type="dxa"/>
              <w:bottom w:w="40" w:type="dxa"/>
              <w:right w:w="8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18"/>
              </w:rPr>
              <w:t>Marko → Viktor K.</w:t>
            </w:r>
          </w:p>
        </w:tc>
        <w:tc>
          <w:tcPr>
            <w:tcW w:type="dxa" w:w="4933"/>
            <w:tcMar>
              <w:top w:w="40" w:type="dxa"/>
              <w:left w:w="80" w:type="dxa"/>
              <w:bottom w:w="40" w:type="dxa"/>
              <w:right w:w="8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18"/>
              </w:rPr>
              <w:t>Marko → Viktor 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r>
          </w:p>
          <w:p>
            <w:pPr>
              <w:spacing w:before="40" w:after="40"/>
            </w:pPr>
            <w:r>
              <w:rPr>
                <w:rFonts w:ascii="Arial" w:hAnsi="Arial"/>
                <w:b w:val="0"/>
                <w:color w:val="1C1C1C"/>
                <w:sz w:val="18"/>
              </w:rPr>
              <w:t>Präzise Wahrnehmung</w:t>
            </w:r>
          </w:p>
          <w:p>
            <w:pPr>
              <w:spacing w:before="40" w:after="40"/>
            </w:pPr>
            <w:r>
              <w:rPr>
                <w:rFonts w:ascii="Arial" w:hAnsi="Arial"/>
                <w:b w:val="0"/>
                <w:color w:val="1C1C1C"/>
                <w:sz w:val="18"/>
              </w:rPr>
            </w:r>
          </w:p>
          <w:p>
            <w:pPr>
              <w:spacing w:before="40" w:after="40"/>
            </w:pPr>
            <w:r>
              <w:rPr>
                <w:rFonts w:ascii="Arial" w:hAnsi="Arial"/>
                <w:b w:val="0"/>
                <w:color w:val="1C1C1C"/>
                <w:sz w:val="18"/>
              </w:rPr>
              <w:t>Du hast in dieser Sitzung gezeigt, dass du ein solides Grundgerüst im Deutschen hast. Dein Wortschatz ist angemessen für B1-Kommunikation, und du hast dich nicht gescheut, komplexere Strukturen zu versuchen. Gleichzeitig sind unter Sprechdruck deutliche Muster sichtbar geworden: Nebensatzstrukturen brechen zusammen, das Kasussystem ist instabil, und die Verbposition im Nebensatz wird regelmäßig verfehlt.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r>
          </w:p>
          <w:p>
            <w:pPr>
              <w:spacing w:before="40" w:after="40"/>
            </w:pPr>
            <w:r>
              <w:rPr>
                <w:rFonts w:ascii="Arial" w:hAnsi="Arial"/>
                <w:b w:val="0"/>
                <w:color w:val="5A5A5A"/>
                <w:sz w:val="18"/>
              </w:rPr>
              <w:t>Precise Perception</w:t>
            </w:r>
          </w:p>
          <w:p>
            <w:pPr>
              <w:spacing w:before="40" w:after="40"/>
            </w:pPr>
            <w:r>
              <w:rPr>
                <w:rFonts w:ascii="Arial" w:hAnsi="Arial"/>
                <w:b w:val="0"/>
                <w:color w:val="5A5A5A"/>
                <w:sz w:val="18"/>
              </w:rPr>
            </w:r>
          </w:p>
          <w:p>
            <w:pPr>
              <w:spacing w:before="40" w:after="40"/>
            </w:pPr>
            <w:r>
              <w:rPr>
                <w:rFonts w:ascii="Arial" w:hAnsi="Arial"/>
                <w:b w:val="0"/>
                <w:color w:val="5A5A5A"/>
                <w:sz w:val="18"/>
              </w:rPr>
              <w:t>In this session you showed that you have a solid foundation in German. Your vocabulary is adequate for B1 communication, and you weren't afraid to attempt more complex structures. At the same time, clear patterns became visible under speaking pressure: subordinate clause structures break down, the case system is unstable, and verb position in subordinate clauses is regularly missed.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r>
          </w:p>
          <w:p>
            <w:pPr>
              <w:spacing w:before="40" w:after="40"/>
            </w:pPr>
            <w:r>
              <w:rPr>
                <w:rFonts w:ascii="Arial" w:hAnsi="Arial"/>
                <w:b w:val="0"/>
                <w:color w:val="1C1C1C"/>
                <w:sz w:val="18"/>
              </w:rPr>
              <w:t>Strukturelle Stärken</w:t>
            </w:r>
          </w:p>
          <w:p>
            <w:pPr>
              <w:spacing w:before="40" w:after="40"/>
            </w:pPr>
            <w:r>
              <w:rPr>
                <w:rFonts w:ascii="Arial" w:hAnsi="Arial"/>
                <w:b w:val="0"/>
                <w:color w:val="1C1C1C"/>
                <w:sz w:val="18"/>
              </w:rPr>
            </w:r>
          </w:p>
          <w:p>
            <w:pPr>
              <w:spacing w:before="40" w:after="40"/>
            </w:pPr>
            <w:r>
              <w:rPr>
                <w:rFonts w:ascii="Arial" w:hAnsi="Arial"/>
                <w:b w:val="0"/>
                <w:color w:val="1C1C1C"/>
                <w:sz w:val="18"/>
              </w:rPr>
              <w:t>Was du gut machst: Solide Verbzweitstellung in Hauptsätzen</w:t>
            </w:r>
          </w:p>
          <w:p>
            <w:pPr>
              <w:spacing w:before="40" w:after="40"/>
            </w:pPr>
            <w:r>
              <w:rPr>
                <w:rFonts w:ascii="Arial" w:hAnsi="Arial"/>
                <w:b w:val="0"/>
                <w:color w:val="1C1C1C"/>
                <w:sz w:val="18"/>
              </w:rPr>
              <w:t>"Gestern bin ich ins Kino gegangen." — Korrekte Inversion nach temporalem Adverb.</w:t>
            </w:r>
          </w:p>
          <w:p>
            <w:pPr>
              <w:spacing w:before="40" w:after="40"/>
            </w:pPr>
            <w:r>
              <w:rPr>
                <w:rFonts w:ascii="Arial" w:hAnsi="Arial"/>
                <w:b w:val="0"/>
                <w:color w:val="1C1C1C"/>
                <w:sz w:val="18"/>
              </w:rPr>
            </w:r>
          </w:p>
          <w:p>
            <w:pPr>
              <w:spacing w:before="40" w:after="40"/>
            </w:pPr>
            <w:r>
              <w:rPr>
                <w:rFonts w:ascii="Arial" w:hAnsi="Arial"/>
                <w:b w:val="0"/>
                <w:color w:val="1C1C1C"/>
                <w:sz w:val="18"/>
              </w:rPr>
              <w:t>Was du gut machst: Guter Einsatz von Modalverben</w:t>
            </w:r>
          </w:p>
          <w:p>
            <w:pPr>
              <w:spacing w:before="40" w:after="40"/>
            </w:pPr>
            <w:r>
              <w:rPr>
                <w:rFonts w:ascii="Arial" w:hAnsi="Arial"/>
                <w:b w:val="0"/>
                <w:color w:val="1C1C1C"/>
                <w:sz w:val="18"/>
              </w:rPr>
              <w:t>"Ich muss morgen früher aufstehen." — Korrekte Klammerstruktur.</w:t>
            </w:r>
          </w:p>
          <w:p>
            <w:pPr>
              <w:spacing w:before="40" w:after="40"/>
            </w:pPr>
            <w:r>
              <w:rPr>
                <w:rFonts w:ascii="Arial" w:hAnsi="Arial"/>
                <w:b w:val="0"/>
                <w:color w:val="1C1C1C"/>
                <w:sz w:val="18"/>
              </w:rPr>
            </w:r>
          </w:p>
          <w:p>
            <w:pPr>
              <w:spacing w:before="40" w:after="40"/>
            </w:pPr>
            <w:r>
              <w:rPr>
                <w:rFonts w:ascii="Arial" w:hAnsi="Arial"/>
                <w:b w:val="0"/>
                <w:color w:val="1C1C1C"/>
                <w:sz w:val="18"/>
              </w:rPr>
              <w:t>Was du gut machst: Aktive Selbstkorrektur-Versuche</w:t>
            </w:r>
          </w:p>
          <w:p>
            <w:pPr>
              <w:spacing w:before="40" w:after="40"/>
            </w:pPr>
            <w:r>
              <w:rPr>
                <w:rFonts w:ascii="Arial" w:hAnsi="Arial"/>
                <w:b w:val="0"/>
                <w:color w:val="1C1C1C"/>
                <w:sz w:val="18"/>
              </w:rPr>
              <w:t>Du hast mehrfach angesetzt, Fehler zu korrigieren — auch wenn die Korrektur nicht immer gelang, zeigt es Sprachbewusstsein.</w:t>
            </w:r>
          </w:p>
          <w:p>
            <w:pPr>
              <w:spacing w:before="40" w:after="40"/>
            </w:pPr>
            <w:r>
              <w:rPr>
                <w:rFonts w:ascii="Arial" w:hAnsi="Arial"/>
                <w:b w:val="0"/>
                <w:color w:val="1C1C1C"/>
                <w:sz w:val="18"/>
              </w:rPr>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r>
          </w:p>
          <w:p>
            <w:pPr>
              <w:spacing w:before="40" w:after="40"/>
            </w:pPr>
            <w:r>
              <w:rPr>
                <w:rFonts w:ascii="Arial" w:hAnsi="Arial"/>
                <w:b w:val="0"/>
                <w:color w:val="5A5A5A"/>
                <w:sz w:val="18"/>
              </w:rPr>
              <w:t>Structural Strengths</w:t>
            </w:r>
          </w:p>
          <w:p>
            <w:pPr>
              <w:spacing w:before="40" w:after="40"/>
            </w:pPr>
            <w:r>
              <w:rPr>
                <w:rFonts w:ascii="Arial" w:hAnsi="Arial"/>
                <w:b w:val="0"/>
                <w:color w:val="5A5A5A"/>
                <w:sz w:val="18"/>
              </w:rPr>
            </w:r>
          </w:p>
          <w:p>
            <w:pPr>
              <w:spacing w:before="40" w:after="40"/>
            </w:pPr>
            <w:r>
              <w:rPr>
                <w:rFonts w:ascii="Arial" w:hAnsi="Arial"/>
                <w:b w:val="0"/>
                <w:color w:val="5A5A5A"/>
                <w:sz w:val="18"/>
              </w:rPr>
              <w:t>Cosa fai bene: Solid verb-second placement in main clauses</w:t>
            </w:r>
          </w:p>
          <w:p>
            <w:pPr>
              <w:spacing w:before="40" w:after="40"/>
            </w:pPr>
            <w:r>
              <w:rPr>
                <w:rFonts w:ascii="Arial" w:hAnsi="Arial"/>
                <w:b w:val="0"/>
                <w:color w:val="5A5A5A"/>
                <w:sz w:val="18"/>
              </w:rPr>
              <w:t>"Yesterday I went to the cinema." — Correct inversion after temporal adverb.</w:t>
            </w:r>
          </w:p>
          <w:p>
            <w:pPr>
              <w:spacing w:before="40" w:after="40"/>
            </w:pPr>
            <w:r>
              <w:rPr>
                <w:rFonts w:ascii="Arial" w:hAnsi="Arial"/>
                <w:b w:val="0"/>
                <w:color w:val="5A5A5A"/>
                <w:sz w:val="18"/>
              </w:rPr>
            </w:r>
          </w:p>
          <w:p>
            <w:pPr>
              <w:spacing w:before="40" w:after="40"/>
            </w:pPr>
            <w:r>
              <w:rPr>
                <w:rFonts w:ascii="Arial" w:hAnsi="Arial"/>
                <w:b w:val="0"/>
                <w:color w:val="5A5A5A"/>
                <w:sz w:val="18"/>
              </w:rPr>
              <w:t>Cosa fai bene: Good use of modal verbs</w:t>
            </w:r>
          </w:p>
          <w:p>
            <w:pPr>
              <w:spacing w:before="40" w:after="40"/>
            </w:pPr>
            <w:r>
              <w:rPr>
                <w:rFonts w:ascii="Arial" w:hAnsi="Arial"/>
                <w:b w:val="0"/>
                <w:color w:val="5A5A5A"/>
                <w:sz w:val="18"/>
              </w:rPr>
              <w:t>"I have to get up earlier tomorrow." — Correct bracket structure.</w:t>
            </w:r>
          </w:p>
          <w:p>
            <w:pPr>
              <w:spacing w:before="40" w:after="40"/>
            </w:pPr>
            <w:r>
              <w:rPr>
                <w:rFonts w:ascii="Arial" w:hAnsi="Arial"/>
                <w:b w:val="0"/>
                <w:color w:val="5A5A5A"/>
                <w:sz w:val="18"/>
              </w:rPr>
            </w:r>
          </w:p>
          <w:p>
            <w:pPr>
              <w:spacing w:before="40" w:after="40"/>
            </w:pPr>
            <w:r>
              <w:rPr>
                <w:rFonts w:ascii="Arial" w:hAnsi="Arial"/>
                <w:b w:val="0"/>
                <w:color w:val="5A5A5A"/>
                <w:sz w:val="18"/>
              </w:rPr>
              <w:t>Cosa fai bene: Active self-correction attempts</w:t>
            </w:r>
          </w:p>
          <w:p>
            <w:pPr>
              <w:spacing w:before="40" w:after="40"/>
            </w:pPr>
            <w:r>
              <w:rPr>
                <w:rFonts w:ascii="Arial" w:hAnsi="Arial"/>
                <w:b w:val="0"/>
                <w:color w:val="5A5A5A"/>
                <w:sz w:val="18"/>
              </w:rPr>
              <w:t>You made multiple attempts to correct errors — even when the correction didn't always succeed, it shows language awäreness.</w:t>
            </w:r>
          </w:p>
          <w:p>
            <w:pPr>
              <w:spacing w:before="40" w:after="40"/>
            </w:pPr>
            <w:r>
              <w:rPr>
                <w:rFonts w:ascii="Arial" w:hAnsi="Arial"/>
                <w:b w:val="0"/>
                <w:color w:val="5A5A5A"/>
                <w:sz w:val="18"/>
              </w:rPr>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r>
          </w:p>
          <w:p>
            <w:pPr>
              <w:spacing w:before="40" w:after="40"/>
            </w:pPr>
            <w:r>
              <w:rPr>
                <w:rFonts w:ascii="Arial" w:hAnsi="Arial"/>
                <w:b w:val="0"/>
                <w:color w:val="1C1C1C"/>
                <w:sz w:val="18"/>
              </w:rPr>
              <w:t>Zentrale Struktur-Erkenntnis</w:t>
            </w:r>
          </w:p>
          <w:p>
            <w:pPr>
              <w:spacing w:before="40" w:after="40"/>
            </w:pPr>
            <w:r>
              <w:rPr>
                <w:rFonts w:ascii="Arial" w:hAnsi="Arial"/>
                <w:b w:val="0"/>
                <w:color w:val="1C1C1C"/>
                <w:sz w:val="18"/>
              </w:rPr>
            </w:r>
          </w:p>
          <w:p>
            <w:pPr>
              <w:spacing w:before="40" w:after="40"/>
            </w:pPr>
            <w:r>
              <w:rPr>
                <w:rFonts w:ascii="Arial" w:hAnsi="Arial"/>
                <w:b w:val="0"/>
                <w:color w:val="1C1C1C"/>
                <w:sz w:val="18"/>
              </w:rPr>
              <w:t>Das zentrale Muster dieser Sitzung ist die Instabilität der Nebensatzstruktur unter Druck. In ruhigen Momenten gelingt dir die korrekte Verbendstellung. Sobald der Sprechdruck steigt, fällst du in die Hauptsatz-Wortstellung zurück. Der Motor dagegen ist systematisches Drilling der weil/dass/obwohl-Struktur.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r>
          </w:p>
          <w:p>
            <w:pPr>
              <w:spacing w:before="40" w:after="40"/>
            </w:pPr>
            <w:r>
              <w:rPr>
                <w:rFonts w:ascii="Arial" w:hAnsi="Arial"/>
                <w:b w:val="0"/>
                <w:color w:val="5A5A5A"/>
                <w:sz w:val="18"/>
              </w:rPr>
              <w:t>Core Structural Insight</w:t>
            </w:r>
          </w:p>
          <w:p>
            <w:pPr>
              <w:spacing w:before="40" w:after="40"/>
            </w:pPr>
            <w:r>
              <w:rPr>
                <w:rFonts w:ascii="Arial" w:hAnsi="Arial"/>
                <w:b w:val="0"/>
                <w:color w:val="5A5A5A"/>
                <w:sz w:val="18"/>
              </w:rPr>
            </w:r>
          </w:p>
          <w:p>
            <w:pPr>
              <w:spacing w:before="40" w:after="40"/>
            </w:pPr>
            <w:r>
              <w:rPr>
                <w:rFonts w:ascii="Arial" w:hAnsi="Arial"/>
                <w:b w:val="0"/>
                <w:color w:val="5A5A5A"/>
                <w:sz w:val="18"/>
              </w:rPr>
              <w:t>The central pattern of this session is the instability of subordinate clause structure under pressure. In calm moments you achieve correct verb-final position. As soon as speaking pressure increases, you fall back into main clause word order. The engine against this is systematic drilling of because/that/although structures.</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TOP 5 STRUKTURELLE PROBLEME / TOP 5 PROBLEMI STRUTTURALI</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1. Verbposition im Nebensatz [Verbposition]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1. Verb position in subordinate clauses [Posizione del verbo]</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Du hast das Verb im Nebensatz regelmäßig in die Zweitposition gestellt, statt es ans Ende zu setzen. Das ist der häufigste Strukturfehler auf B1-Niveau.</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You regularly placed the verb in second position in subordinate clauses instead of putting it at the end. This is the most common structural error at B1 level.</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"...weil ich habe keine Zeit." statt "...weil ich keine Zeit habe."</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"...because I have no time." instead of "...because I no time have."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2. Akkusativ/Dativ-Verwechslung [Kasus/Artikel]</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2. Accusative/Dative confusion [Casi/Articoli]</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Wechselpräpositionen wurden durchgehend mit Akkusativ verwendet, auch in statischen Kontexten, wo Dativ korrekt wäre.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Two-way prepositions were consistently used with accusative, even in static contexts where dative would be correct.</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"Ich bin in den Park." statt "Ich bin im Park."</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"I am in the park (motion)." instead of "I am in the park (location)."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3. Perfekt-Bildung mit Bewegungsverben [Zeitformen]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3. Perfect tense with motion verbs [Tempi]</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Bewegungsverben wurden mit 'haben' statt 'sein' konjugiert. Das betrifft gehen, fahren, kommen, fliegen.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Motion verbs were conjugated with 'have' instead of 'be'. This affects go, drive, come, fly.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"Ich habe gegangen." statt "Ich bin gegangen."</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"I have went." instead of "I have gone."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4. Fehlende Satzklammer bei trennbaren Verben [Verbposition]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4. Missing sentence bracket with separable verbs [Posizione del verbo]</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Trennbare Verben wurden nicht getrennt. Das Präfix blieb am Verb kleben.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Separable verbs were not separated. The prefix stayed attached to the verb.</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"Ich aufstehe um 7 Uhr." statt "Ich stehe um 7 Uhr auf."</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"I getup at 7." instead of "I get up at 7."</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5. Wortstellung nach temporalen Adverbien [Wortstellung]</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C0392B"/>
                <w:sz w:val="18"/>
              </w:rPr>
              <w:t>5. Word order after temporal adverbs [Ordine delle parole]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Nach Zeitangaben am Satzanfang wurde das Subjekt nicht hinter das Verb gestellt.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After time expressions at the beginning of sentences, the subject was not placed after the verb.</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"Gestern ich bin ins Kino gegangen." statt "Gestern bin ich ins Kino gegangen."</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"Yesterday I am to cinema went." instead of "Yesterday went I to the cinema."</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DIE 5 BESTEN HEBELKORREKTUREN / LE 5 MIGLIORI CORREZIONI LEVA</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Was du gesagt hast: "Ich habe gestern gegeht ins Kino."</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What you said: "I have yesterday went to cinema."</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Saubere Version: "Ich bin gestern ins Kino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Clean version: "I went to the cinema yesterday."</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Bewegungsverben nutzen 'sein' als Hilfsverb, und das Partizip steht am Ende.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Motion verbs use 'sein' as auxiliary, and the past participle goes at the end.</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Was du gesagt hast: "...weil ich habe keine Zeit."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What you said: "...because I have no time."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Saubere Version: "...weil ich keine Zeit habe."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Clean version: "...because I no time have."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Nach 'weil' wandert das konjugierte Verb ans Sätzende. Immer.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After 'because' the conjugated verb moves to the end. Always.</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Was du gesagt hast: "Ich aufstehe um 7 Uhr."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What you said: "I getup at 7 o'clock."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Saubere Version: "Ich stehe um 7 Uhr auf."</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Clean version: "I get up at 7 o'clock."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Trennbare Verben: konjugierter Teil an Position 2, Präfix ans Ende.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Separable verbs: conjugated part in position 2, prefix to the end.</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Was du gesagt hast: "Ich bin in den Park."</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What you said: "I am in the park (motion)."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Saubere Version: "Ich bin im Park."</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Clean version: "I am in the park (location)."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Statisch = Dativ. 'in dem' wird zu 'im'. Keine Bewegung = kein Akkusativ.</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Static = Dative. No movement = no accusative.</w:t>
            </w:r>
          </w:p>
        </w:tc>
      </w:tr>
    </w:tbl>
    <w:p>
      <w:pPr>
        <w:spacing w:after="80" w:before="0" w:line="80" w:lineRule="exact"/>
      </w:pPr>
    </w:p>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Was du gesagt hast: "Gestern ich bin ins Kino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What you said: "Yesterday I am to cinema went."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Saubere Version: "Gestern bin ich ins Kino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Clean version: "Yesterday I went to the cinema."</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Verb bleibt IMMER an Position 2. Wenn eine Zeitangabe den Satz eröffnet, rutscht das Subjekt hinter das Verb.</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6"/>
              </w:rPr>
              <w:t>The verb ALWAYS stays in position 2. When a time expression opens the sentence, the subject slides behind the verb.</w:t>
            </w:r>
          </w:p>
        </w:tc>
      </w:tr>
    </w:tbl>
    <w:p>
      <w:pPr>
        <w:spacing w:after="80" w:before="0" w:line="80" w:lineRule="exact"/>
      </w:pPr>
    </w:p>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TOP 5 LÖSUNGEN / TOP 5 SOLUZIONI</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1. Satzmotor: weil + S + ... + Verb</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1. Sentence Engine: because + S + ... + Verb</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Jeden Tag 5 Sätze mit 'weil' bilden. Laut sprechen. Verb bewusst ans Ende setzen.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Form 5 sentences with 'because' every day. Speak aloud. Consciously place verb at the end.</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Nach 2 Wochen: Nebensatzstruktur automatisiert.</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After 2 weeks: subordinate clause structure automated.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2. Bewegungsverben-Liste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2. Motion Verbs List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Liste der 10 wichtigsten Bewegungsverben lernen. Jeden Tag 3 Sätze im Perfekt mit 'sein' bilden.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Learn the list of 10 most important motion verbs. Form 3 perfect tense sentences with 'sein' every day.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Nach 2 Wochen: sein/haben-Auswahl automatisiert.</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After 2 weeks: sein/haben selection automated.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3. Dativ-Trigger trainieren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3. Dative Trigger Training</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3 Sätze pro Tag mit Wechselpräpositionen. Jedes Mal fragen: Bewegung oder Position?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3 sentences per day with two-way prepositions. Each time ask: movement or position?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Nach 3 Wochen: Kasus-Entscheidung wird reflexartig.</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After 3 weeks: case decision becomes reflexive.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4. Trennbare-Verben-Drill</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4. Separable Verb Drill</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5 trennbare Verben pro Woche. Jeden Tag 2 Sätze pro Verb. Präfix bewusst ans Ende.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5 separable verbs per week. 2 sentences per verb every day. Prefix consciously to the end.</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Nach 2 Wochen: Satzklammer stabil.</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After 2 weeks: sentence bracket stable.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5. Inversions-Training</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18"/>
              </w:rPr>
              <w:t>5. Inversion Training</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Jeden Satz mit einer Zeitangabe beginnen. Sofort Verb, dann Subjekt.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Start every sentence with a time expression. Immediately verb, then subject.</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Nach 1 Woche: Inversion wird Gewohnheit.</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6"/>
              </w:rPr>
              <w:t>After 1 week: inversion becomes habit.</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SATZMOTOR / MOTORE DI FRASE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weil + Subjekt + ... + Verb (am Ende)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because + Subject + ... + Verb (at end)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Dieser Motor adressiert dein größtes strukturelles Problem: die Verbposition im Nebensatz. Wenn du diesen Motor automatisierst, lösen sich 60% deiner Strukturfehler von allein.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This engine addresses your biggest structural problem: verb position in subordinate clauses. When you automate this engine, 60% of your structural errors resolve themselves.</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Ich bin müde, weil ich gestern lange gearbeitet habe.</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I am tired because I worked long hours yesterday.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Er kommt nicht, weil er krank ist.</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He's not coming because he is sick.</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Ich lerne Deutsch, weil ich in Deutschland arbeiten möchte.</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I'm learning German because I want to work in Germany.</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Sie hat angerufen, weil sie eine Frage hatte.</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She called because she had a question.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Wir bleiben zu Hause, weil es regnet.</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We're staying home because it's raining.</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18"/>
              </w:rPr>
              <w:t>Sprich jeden Morgen 5 neue weil-Sätze laut. Betone bewusst das Verb am Ende.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5A5A5A"/>
                <w:sz w:val="18"/>
              </w:rPr>
              <w:t>Speak 5 new because-sentences aloud every morning. Consciously emphasize the verb at the end.</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AKTIVIERUNG / ATTIVAZIONE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Ich bin müde, weil ich lange gearbeitet habe.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I am tired because I worked for a long time.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Ich komme später, weil ich noch einen Termin habe.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I'm coming later because I still have an appointment.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Er ist glücklich, weil er die Prüfung bestanden hat.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He is happy because he passed the exam.</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HAUSAUFGABE A — STRUKTUR / COMPITI A — STRUTTURA</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1. Ich ging ins Büro, weil ich einen Termin hatte.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1. I went to the office because I had an appointment.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2. Er blieb zu Hause, weil er krank war.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2. He stayed home because he was sick.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3. Wir fuhren nach Berlin, weil wir Freunde besuchen wollten.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3. We drove to Berlin because we wanted to visit friends.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4. Sie rief mich an, weil sie Hilfe brauchte.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4. She called me because she needed help.</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5. Ich stand früh auf, weil ich zum Flughafen musste.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5. I got up early because I had to go to the airport.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6. Er lernte Deutsch, weil er in München arbeiten wollte.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6. He learned German because he wanted to work in Munich.</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HAUSAUFGABE B — PRÄZISION / COMPITI B — PRECISIONE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...weil ich habe keine Zeit.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...because I have no time.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...weil ich keine Zeit habe.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...because I no time have.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Ich habe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I have went.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Ich bin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I have gone.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Ich bin in den Park. (statisch)</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I am in the park (motion).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Ich bin im Park.</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I am in the park.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Ich aufstehe um 7 Uhr.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I getup at 7.</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Ich stehe um 7 Uhr auf.</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I get up at 7.</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Gestern ich bin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Yesterday I am went.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Gestern bin ich gegangen.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Yesterday I went.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Er hat gefahrt.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He has drived.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Er ist gefahren.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He drove / has driven.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Ich möchte in den Kino gehen.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I want to go in the cinema.</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Ich möchte ins Kino gehen.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I want to go to the cinema.</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Falsch: ...dass er kommt morgen.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C0392B"/>
                <w:sz w:val="18"/>
              </w:rPr>
              <w:t>Wrong: ...that he comes tomorrow.</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Richtig: ...dass er morgen kommt.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27AE60"/>
                <w:sz w:val="18"/>
              </w:rPr>
              <w:t>Correct: ...that he tomorrow comes.</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HAUSAUFGABE C — SPRECHFLUSS / COMPITI C — FLUENZA ORALE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1. Zuerst machte ich mir einen Kaffee.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1. First I made myself a coffee.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2. Dann setzte ich mich an den Schreibtisch.</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2. Then I sat down at the desk.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3. Ich öffnete meinen Laptop, weil ich arbeiten musste.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3. I opened my laptop because I had to work.</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4. Danach las ich meine E-Mails.</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4. After that I read my emails.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5. Außerdem rief ich einen Kollegen an.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5. Additionally I called a colleague.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6. Obwohl ich müde war, arbeitete ich konzentriert.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6. Although I was tired, I worked with concentration.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7. Weil ich einen Termin hatte, ging ich früh los.</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7. Because I had an appointment, I left early.</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8. Bevor ich das Haus verließ, machte ich mir ein Brot.</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8. Before I left the house, I made myself a sandwich.</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9. Nachdem ich gegessen hatte, fuhr ich mit dem Bus.</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9. After I had eaten, I took the bus.</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10. Im Bus las ich ein Buch, weil die Fahrt lang war.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10. On the bus I read a book because the ride was long.</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11. Schließlich kam ich im Büro an.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11. Finally I arrived at the office.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12. Es war ein produktiver Morgen, obwohl er anstrengend war.</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12. It was a productive morning, although it was exhausting.</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WOCHENPLAN / PIANO SETTIMANALE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Woche 1-2</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Week 1-2</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Fokus: Nebensatzstruktur mit weil und dass</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Focus: Subordinate clause structure with because and that</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Ziel: Automatisierung der Verbendstellung</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8"/>
              </w:rPr>
              <w:t>Obiettivo: Automation of verb-final position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6"/>
              </w:rPr>
              <w:t>5 weil/dass-Sätze pro Tag laut sprechen</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Speak 5 because/that sentences aloud per day</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Woche 3-4</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Week 3-4</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Fokus: Bewegungsverben + sein/haben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Focus: Motion verbs + sein/haben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Ziel: Korrekte Hilfsverb-Auswahl</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8"/>
              </w:rPr>
              <w:t>Obiettivo: Correct auxiliary verb selection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6"/>
              </w:rPr>
              <w:t>3 Perfekt-Sätze mit Bewegungsverben pro Tag</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3 perfect tense sentences with motion verbs per day</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Woche 5-6</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Week 5-6</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Fokus: Wechselpräpositionen + Kasus</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Focus: Two-way prepositions + case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Ziel: Bewegung vs. Position reflexartig unterscheiden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8"/>
              </w:rPr>
              <w:t>Obiettivo: Reflexively distinguish movement vs. position</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6"/>
              </w:rPr>
              <w:t>3 Sätze mit in/auf/an + Bewegung/Position</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3 sentences with in/on/at + movement/position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Woche 7-8</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2563AB"/>
                <w:sz w:val="20"/>
              </w:rPr>
              <w:t>Week 7-8</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Fokus: Trennbare Verben + Inversion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Focus: Separable verbs + Inversion</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Ziel: Satzklammer und V2-Regel stabilisieren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8A8A8A"/>
                <w:sz w:val="18"/>
              </w:rPr>
              <w:t>Obiettivo: Stabilize sentence bracket and V2 rule</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6"/>
              </w:rPr>
              <w:t>2 trennbare Verben + 3 Inversions-Sätze pro Tag</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6"/>
              </w:rPr>
              <w:t>2 separable verbs + 3 inversion sentences per day</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MINI-BLOCK / MINI-BLOCCO</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18"/>
              </w:rPr>
              <w:t>Ziel: Nebensätze unter Sprechdruck stabilisieren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5A5A5A"/>
                <w:sz w:val="18"/>
              </w:rPr>
              <w:t>Obiettivo: Stabilize subordinate clauses under speaking pressure</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Schritt 1: Taglich 5 weil-Sätze laut sprechen — bewusst langsam, Verb betont am Ende.</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Passo 1: Speak 5 because-sentences aloud daily — consciously slow, verb emphasized at the end.</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Schritt 2: Ein 2-Minuten-Monolog mit mindestens 3 Nebensätzen. Aufnehmen. Anhoren. Wiederholen.</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Passo 2: A 2-minute monologue with at least 3 subordinate clauses. Record. Listen. Repeat.</w:t>
            </w:r>
          </w:p>
        </w:tc>
      </w:tr>
    </w:tbl>
    <w:p>
      <w:pPr>
        <w:spacing w:after="80" w:before="0" w:line="80" w:lineRule="exact"/>
      </w:pPr>
    </w:p>
    <w:tbl>
      <w:tblPr>
        <w:tblW w:type="auto" w:w="0"/>
        <w:jc w:val="center"/>
        <w:tblLook w:firstColumn="1" w:firstRow="1" w:lastColumn="0" w:lastRow="0" w:noHBand="0" w:noVBand="1" w:val="04A0"/>
      </w:tblPr>
      <w:tblGrid>
        <w:gridCol w:w="9866"/>
      </w:tblGrid>
      <w:tr>
        <w:tc>
          <w:tcPr>
            <w:tcW w:type="dxa" w:w="9866"/>
            <w:shd w:val="clear" w:color="auto" w:fill="2563AB"/>
            <w:tcMar>
              <w:top w:w="60" w:type="dxa"/>
              <w:left w:w="120" w:type="dxa"/>
              <w:bottom w:w="60" w:type="dxa"/>
              <w:right w:w="120" w:type="dxa"/>
            </w:tcMar>
            <w:tcBorders>
              <w:top w:val="single" w:sz="4" w:space="0" w:color="2563AB"/>
              <w:bottom w:val="single" w:sz="4" w:space="0" w:color="2563AB"/>
              <w:left w:val="single" w:sz="4" w:space="0" w:color="2563AB"/>
              <w:right w:val="single" w:sz="4" w:space="0" w:color="2563AB"/>
            </w:tcBorders>
          </w:tcPr>
          <w:p>
            <w:pPr>
              <w:jc w:val="left"/>
            </w:pPr>
            <w:r>
              <w:rPr>
                <w:rFonts w:ascii="Arial" w:hAnsi="Arial"/>
                <w:b/>
                <w:color w:val="FFFFFF"/>
                <w:sz w:val="16"/>
              </w:rPr>
              <w:t>CEFR-EINSTUFUNG / VALUTAZIONE QCER</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20"/>
              </w:rPr>
              <w:t>Aktive gesprochene Produktion: B1.2</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5A5A5A"/>
                <w:sz w:val="20"/>
              </w:rPr>
              <w:t>Active spoken production: B1.2</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20"/>
              </w:rPr>
              <w:t>Passive Kompetenz (geschätzte Verstehensobergrenze): B2.1</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5A5A5A"/>
                <w:sz w:val="20"/>
              </w:rPr>
              <w:t>Passive competence (estimated comprehension ceiling): B2.1</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1C1C1C"/>
                <w:sz w:val="20"/>
              </w:rPr>
              <w:t>Konfidenz: 78%</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color w:val="5A5A5A"/>
                <w:sz w:val="20"/>
              </w:rPr>
              <w:t>Confidence: 78%</w:t>
            </w:r>
          </w:p>
        </w:tc>
      </w:tr>
    </w:tbl>
    <w:tbl>
      <w:tblPr>
        <w:tblW w:type="auto" w:w="0"/>
        <w:jc w:val="center"/>
        <w:tblLook w:firstColumn="1" w:firstRow="1" w:lastColumn="0" w:lastRow="0" w:noHBand="0" w:noVBand="1" w:val="04A0"/>
      </w:tblPr>
      <w:tblGrid>
        <w:gridCol w:w="4933"/>
        <w:gridCol w:w="4933"/>
      </w:tblGrid>
      <w:tr>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Du befindest dich im oberen B1-Bereich. Dein Grundgerüst ist vorhanden, aber unter Druck instabil. Mit gezieltem Strukturtraining ist B2 in 3-4 Monaten realistisch.</w:t>
            </w:r>
          </w:p>
        </w:tc>
        <w:tc>
          <w:tcPr>
            <w:tcW w:type="dxa" w:w="4933"/>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You are in the upper B1 range. Your foundation is in place but unstable under pressure. With targeted structural training, B2 is realistic in 3-4 months.</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Strukturstabilität unter Druck: mittel</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Structural stability under pressure: medium</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Selbstkorrektur-Fähigkeit: mittel</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Self-correction ability: medium</w:t>
            </w:r>
          </w:p>
        </w:tc>
      </w:tr>
    </w:tbl>
    <w:tbl>
      <w:tblPr>
        <w:tblW w:type="auto" w:w="0"/>
        <w:jc w:val="center"/>
        <w:tblLook w:firstColumn="1" w:firstRow="1" w:lastColumn="0" w:lastRow="0" w:noHBand="0" w:noVBand="1" w:val="04A0"/>
      </w:tblPr>
      <w:tblGrid>
        <w:gridCol w:w="4933"/>
        <w:gridCol w:w="4933"/>
      </w:tblGrid>
      <w:tr>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1C1C1C"/>
                <w:sz w:val="18"/>
              </w:rPr>
              <w:t>Empfohlenes Re-Assessment: 3 Monate</w:t>
            </w:r>
          </w:p>
        </w:tc>
        <w:tc>
          <w:tcPr>
            <w:tcW w:type="dxa" w:w="4933"/>
            <w:shd w:val="clear" w:color="auto" w:fill="F0F4F8"/>
            <w:tcMar>
              <w:top w:w="60" w:type="dxa"/>
              <w:left w:w="120" w:type="dxa"/>
              <w:bottom w:w="60" w:type="dxa"/>
              <w:right w:w="120" w:type="dxa"/>
            </w:tcMar>
            <w:tcBorders>
              <w:top w:val="single" w:sz="4" w:space="0" w:color="CCCCCC"/>
              <w:bottom w:val="single" w:sz="4" w:space="0" w:color="CCCCCC"/>
              <w:left w:val="single" w:sz="4" w:space="0" w:color="CCCCCC"/>
              <w:right w:val="single" w:sz="4" w:space="0" w:color="CCCCCC"/>
            </w:tcBorders>
          </w:tcPr>
          <w:p>
            <w:r>
              <w:rPr>
                <w:rFonts w:ascii="Arial" w:hAnsi="Arial"/>
                <w:b w:val="0"/>
                <w:color w:val="5A5A5A"/>
                <w:sz w:val="18"/>
              </w:rPr>
              <w:t>Recommended re-assessment: 3 months</w:t>
            </w:r>
          </w:p>
        </w:tc>
      </w:tr>
    </w:tbl>
    <w:p>
      <w:pPr>
        <w:spacing w:after="80" w:before="0" w:line="80" w:lineRule="exact"/>
      </w:pPr>
    </w:p>
    <w:p>
      <w:r>
        <w:br w:type="page"/>
      </w:r>
    </w:p>
    <w:tbl>
      <w:tblPr>
        <w:tblW w:type="auto" w:w="0"/>
        <w:jc w:val="center"/>
        <w:tblLook w:firstColumn="1" w:firstRow="1" w:lastColumn="0" w:lastRow="0" w:noHBand="0" w:noVBand="1" w:val="04A0"/>
      </w:tblPr>
      <w:tblGrid>
        <w:gridCol w:w="9866"/>
      </w:tblGrid>
      <w:tr>
        <w:tc>
          <w:tcPr>
            <w:tcW w:type="dxa" w:w="9866"/>
            <w:shd w:val="clear" w:color="auto" w:fill="1A3A5C"/>
            <w:tcMar>
              <w:top w:w="120" w:type="dxa"/>
              <w:left w:w="200" w:type="dxa"/>
              <w:bottom w:w="120" w:type="dxa"/>
              <w:right w:w="200" w:type="dxa"/>
            </w:tcMar>
          </w:tcPr>
          <w:p>
            <w:pPr>
              <w:jc w:val="center"/>
            </w:pPr>
            <w:r>
              <w:rPr>
                <w:rFonts w:ascii="Arial" w:hAnsi="Arial"/>
                <w:b/>
                <w:color w:val="FFFFFF"/>
                <w:sz w:val="28"/>
              </w:rPr>
              <w:t>Summary in Your Language</w:t>
            </w:r>
          </w:p>
        </w:tc>
      </w:tr>
    </w:tbl>
    <w:p>
      <w:pPr>
        <w:spacing w:after="80" w:before="0" w:line="80" w:lineRule="exact"/>
      </w:pPr>
    </w:p>
    <w:p>
      <w:pPr>
        <w:spacing w:after="160"/>
      </w:pPr>
      <w:r>
        <w:rPr>
          <w:rFonts w:ascii="Arial" w:hAnsi="Arial"/>
          <w:color w:val="1C1C1C"/>
          <w:sz w:val="20"/>
        </w:rPr>
        <w:t>Your active spoken German is at level B1.2. This means you can communicate in everyday situations, but complex structures break down under pressure. Your passive understanding is higher at B2.1.</w:t>
      </w:r>
    </w:p>
    <w:p>
      <w:pPr>
        <w:spacing w:after="80"/>
      </w:pPr>
      <w:r>
        <w:rPr>
          <w:rFonts w:ascii="Arial" w:hAnsi="Arial"/>
          <w:b/>
          <w:color w:val="C0392B"/>
          <w:sz w:val="20"/>
        </w:rPr>
        <w:t>Problemi principali:</w:t>
      </w:r>
    </w:p>
    <w:p>
      <w:pPr>
        <w:spacing w:after="40"/>
        <w:ind w:left="283"/>
      </w:pPr>
      <w:r>
        <w:rPr>
          <w:rFonts w:ascii="Arial" w:hAnsi="Arial"/>
          <w:color w:val="1C1C1C"/>
          <w:sz w:val="18"/>
        </w:rPr>
        <w:t xml:space="preserve">  Verb position in subordinate clauses (weil, dass, obwohl)</w:t>
      </w:r>
    </w:p>
    <w:p>
      <w:pPr>
        <w:spacing w:after="40"/>
        <w:ind w:left="283"/>
      </w:pPr>
      <w:r>
        <w:rPr>
          <w:rFonts w:ascii="Arial" w:hAnsi="Arial"/>
          <w:color w:val="1C1C1C"/>
          <w:sz w:val="18"/>
        </w:rPr>
        <w:t xml:space="preserve">  Accusative/Dative confusion with two-way prepositions</w:t>
      </w:r>
    </w:p>
    <w:p>
      <w:pPr>
        <w:spacing w:after="40"/>
        <w:ind w:left="283"/>
      </w:pPr>
      <w:r>
        <w:rPr>
          <w:rFonts w:ascii="Arial" w:hAnsi="Arial"/>
          <w:color w:val="1C1C1C"/>
          <w:sz w:val="18"/>
        </w:rPr>
        <w:t xml:space="preserve">  Perfect tense formation with motion verbs (sein vs. haben)</w:t>
      </w:r>
    </w:p>
    <w:p>
      <w:pPr>
        <w:spacing w:after="40"/>
        <w:ind w:left="283"/>
      </w:pPr>
      <w:r>
        <w:rPr>
          <w:rFonts w:ascii="Arial" w:hAnsi="Arial"/>
          <w:color w:val="1C1C1C"/>
          <w:sz w:val="18"/>
        </w:rPr>
        <w:t xml:space="preserve">  Separable verbs not being separated</w:t>
      </w:r>
    </w:p>
    <w:p>
      <w:pPr>
        <w:spacing w:after="40"/>
        <w:ind w:left="283"/>
      </w:pPr>
      <w:r>
        <w:rPr>
          <w:rFonts w:ascii="Arial" w:hAnsi="Arial"/>
          <w:color w:val="1C1C1C"/>
          <w:sz w:val="18"/>
        </w:rPr>
        <w:t xml:space="preserve">  Word order after temporal adverbs (inversion)</w:t>
      </w:r>
    </w:p>
    <w:p>
      <w:pPr>
        <w:spacing w:after="80" w:before="0" w:line="80" w:lineRule="exact"/>
      </w:pPr>
    </w:p>
    <w:p>
      <w:pPr>
        <w:spacing w:after="80"/>
      </w:pPr>
      <w:r>
        <w:rPr>
          <w:rFonts w:ascii="Arial" w:hAnsi="Arial"/>
          <w:b/>
          <w:color w:val="2563AB"/>
          <w:sz w:val="20"/>
        </w:rPr>
        <w:t>Raccomandazione chiave:</w:t>
      </w:r>
    </w:p>
    <w:p>
      <w:pPr>
        <w:spacing w:after="160"/>
      </w:pPr>
      <w:r>
        <w:rPr>
          <w:rFonts w:ascii="Arial" w:hAnsi="Arial"/>
          <w:color w:val="1C1C1C"/>
          <w:sz w:val="20"/>
        </w:rPr>
        <w:t>Practice the Sentence Engine daily: form 5 sentences with 'weil' (because) and consciously place the verb at the end. This single drill will fix your biggest structural weakness.</w:t>
      </w:r>
    </w:p>
    <w:p>
      <w:pPr>
        <w:spacing w:after="80"/>
      </w:pPr>
      <w:r>
        <w:rPr>
          <w:rFonts w:ascii="Arial" w:hAnsi="Arial"/>
          <w:b/>
          <w:color w:val="27AE60"/>
          <w:sz w:val="20"/>
        </w:rPr>
        <w:t>Prossimi passi:</w:t>
      </w:r>
    </w:p>
    <w:p>
      <w:r>
        <w:rPr>
          <w:rFonts w:ascii="Arial" w:hAnsi="Arial"/>
          <w:color w:val="1C1C1C"/>
          <w:sz w:val="20"/>
        </w:rPr>
        <w:t>Focus on subordinate clause structure for the next 2 weeks (weil + dass), then move to motion verbs and case system. Book a re-assessment in 3 months to measure progress.</w:t>
      </w:r>
    </w:p>
    <w:p/>
    <w:tbl>
      <w:tblPr>
        <w:tblW w:type="auto" w:w="0"/>
        <w:jc w:val="center"/>
        <w:tblLook w:firstColumn="1" w:firstRow="1" w:lastColumn="0" w:lastRow="0" w:noHBand="0" w:noVBand="1" w:val="04A0"/>
      </w:tblPr>
      <w:tblGrid>
        <w:gridCol w:w="9866"/>
      </w:tblGrid>
      <w:tr>
        <w:tc>
          <w:tcPr>
            <w:tcW w:type="dxa" w:w="9866"/>
            <w:shd w:val="clear" w:color="auto" w:fill="1A3A5C"/>
            <w:tcMar>
              <w:top w:w="120" w:type="dxa"/>
              <w:left w:w="200" w:type="dxa"/>
              <w:bottom w:w="120" w:type="dxa"/>
              <w:right w:w="200" w:type="dxa"/>
            </w:tcMar>
          </w:tcPr>
          <w:p>
            <w:pPr>
              <w:jc w:val="center"/>
            </w:pPr>
            <w:r>
              <w:rPr>
                <w:rFonts w:ascii="Arial" w:hAnsi="Arial"/>
                <w:b/>
                <w:color w:val="FFFFFF"/>
                <w:sz w:val="24"/>
              </w:rPr>
              <w:t>lingo</w:t>
            </w:r>
            <w:r>
              <w:rPr>
                <w:rFonts w:ascii="Arial" w:hAnsi="Arial"/>
                <w:b/>
                <w:color w:val="93B5D0"/>
                <w:sz w:val="24"/>
              </w:rPr>
              <w:t>grade</w:t>
            </w:r>
            <w:r>
              <w:rPr>
                <w:rFonts w:ascii="Arial" w:hAnsi="Arial"/>
                <w:b/>
                <w:color w:val="93B5D0"/>
                <w:sz w:val="24"/>
              </w:rPr>
              <w:t>.com</w:t>
            </w:r>
          </w:p>
          <w:p>
            <w:pPr>
              <w:jc w:val="center"/>
            </w:pPr>
            <w:r>
              <w:rPr>
                <w:rFonts w:ascii="Arial" w:hAnsi="Arial"/>
                <w:color w:val="93B5D0"/>
                <w:sz w:val="18"/>
              </w:rPr>
              <w:t>Professional Language Assessment</w:t>
            </w:r>
          </w:p>
          <w:p>
            <w:pPr>
              <w:jc w:val="center"/>
            </w:pPr>
            <w:r>
              <w:rPr>
                <w:rFonts w:ascii="Arial" w:hAnsi="Arial"/>
                <w:i/>
                <w:color w:val="93B5D0"/>
                <w:sz w:val="16"/>
              </w:rPr>
              <w:t>Questo rapporto è stato preparato da Marko per Viktor K..</w:t>
            </w:r>
          </w:p>
        </w:tc>
      </w:tr>
    </w:tbl>
    <w:sectPr w:rsidR="00FC693F" w:rsidRPr="0006063C" w:rsidSect="00034616">
      <w:footerReference w:type="default" r:id="rId10"/>
      <w:headerReference w:type="default" r:id="rId11"/>
      <w:pgSz w:w="11906" w:h="16838"/>
      <w:pgMar w:top="850"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color w:val="1C1C1C"/>
        <w:sz w:val="14"/>
      </w:rPr>
      <w:t>lingo</w:t>
    </w:r>
    <w:r>
      <w:rPr>
        <w:rFonts w:ascii="Arial" w:hAnsi="Arial"/>
        <w:b/>
        <w:color w:val="93B5D0"/>
        <w:sz w:val="14"/>
      </w:rPr>
      <w:t>grade</w:t>
    </w:r>
    <w:r>
      <w:rPr>
        <w:rFonts w:ascii="Arial" w:hAnsi="Arial"/>
        <w:color w:val="8A8A8A"/>
        <w:sz w:val="14"/>
      </w:rPr>
      <w:t>.com  |  Confidential Language Assessment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476998" cy="251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476998" cy="251999"/>
                  </a:xfrm>
                  <a:prstGeom prst="rect"/>
                </pic:spPr>
              </pic:pic>
            </a:graphicData>
          </a:graphic>
        </wp:inline>
      </w:drawing>
    </w:r>
    <w:r>
      <w:rPr>
        <w:rFonts w:ascii="Arial" w:hAnsi="Arial"/>
        <w:b/>
        <w:color w:val="1A3A5C"/>
        <w:sz w:val="16"/>
      </w:rPr>
      <w:t xml:space="preserve">  Lingo</w:t>
    </w:r>
    <w:r>
      <w:rPr>
        <w:rFonts w:ascii="Arial" w:hAnsi="Arial"/>
        <w:b/>
        <w:color w:val="93B5D0"/>
        <w:sz w:val="16"/>
      </w:rPr>
      <w:t>Grade</w:t>
    </w:r>
    <w:r>
      <w:rPr>
        <w:rFonts w:ascii="Arial" w:hAnsi="Arial"/>
        <w:color w:val="8A8A8A"/>
        <w:sz w:val="16"/>
      </w:rPr>
      <w:t xml:space="preserve">  |  Professional Language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C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