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Спецификација идеје</w:t>
      </w:r>
    </w:p>
    <w:p>
      <w:pPr>
        <w:pStyle w:val="Normal"/>
        <w:rPr/>
      </w:pPr>
      <w:r>
        <w:rPr/>
      </w:r>
    </w:p>
    <w:tbl>
      <w:tblPr>
        <w:tblStyle w:val="TableGrid"/>
        <w:tblW w:w="9629" w:type="dxa"/>
        <w:jc w:val="start"/>
        <w:tblInd w:w="0" w:type="dxa"/>
        <w:tblLayout w:type="fixed"/>
        <w:tblCellMar>
          <w:top w:w="113" w:type="dxa"/>
          <w:start w:w="108" w:type="dxa"/>
          <w:bottom w:w="113" w:type="dxa"/>
          <w:end w:w="108" w:type="dxa"/>
        </w:tblCellMar>
        <w:tblLook w:val="04a0" w:noHBand="0" w:noVBand="1" w:firstColumn="1" w:lastRow="0" w:lastColumn="0" w:firstRow="1"/>
      </w:tblPr>
      <w:tblGrid>
        <w:gridCol w:w="9629"/>
      </w:tblGrid>
      <w:tr>
        <w:trPr>
          <w:cantSplit w:val="true"/>
        </w:trPr>
        <w:tc>
          <w:tcPr>
            <w:tcW w:w="9629" w:type="dxa"/>
            <w:tcBorders/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Cs w:val="22"/>
                <w:lang w:eastAsia="en-US" w:bidi="ar-SA"/>
              </w:rPr>
              <w:t>Особа: име, презиме и број индекса</w:t>
            </w:r>
          </w:p>
        </w:tc>
      </w:tr>
      <w:tr>
        <w:trPr>
          <w:trHeight w:val="567" w:hRule="atLeast"/>
          <w:cantSplit w:val="true"/>
        </w:trPr>
        <w:tc>
          <w:tcPr>
            <w:tcW w:w="9629" w:type="dxa"/>
            <w:tcBorders/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eastAsia="Calibri" w:cs=""/>
                <w:kern w:val="0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Cs w:val="22"/>
                <w:lang w:eastAsia="en-US" w:bidi="ar-SA"/>
              </w:rPr>
              <w:t>Марко Николић E2 47/2024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629" w:type="dxa"/>
        <w:jc w:val="start"/>
        <w:tblInd w:w="0" w:type="dxa"/>
        <w:tblLayout w:type="fixed"/>
        <w:tblCellMar>
          <w:top w:w="113" w:type="dxa"/>
          <w:start w:w="108" w:type="dxa"/>
          <w:bottom w:w="113" w:type="dxa"/>
          <w:end w:w="108" w:type="dxa"/>
        </w:tblCellMar>
        <w:tblLook w:val="04a0" w:noHBand="0" w:noVBand="1" w:firstColumn="1" w:lastRow="0" w:lastColumn="0" w:firstRow="1"/>
      </w:tblPr>
      <w:tblGrid>
        <w:gridCol w:w="9629"/>
      </w:tblGrid>
      <w:tr>
        <w:trPr>
          <w:cantSplit w:val="true"/>
        </w:trPr>
        <w:tc>
          <w:tcPr>
            <w:tcW w:w="9629" w:type="dxa"/>
            <w:tcBorders/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Cs w:val="22"/>
                <w:lang w:eastAsia="en-US" w:bidi="ar-SA"/>
              </w:rPr>
              <w:t>Шифра: кодни назив (једна или две речи)</w:t>
            </w:r>
          </w:p>
        </w:tc>
      </w:tr>
      <w:tr>
        <w:trPr>
          <w:trHeight w:val="567" w:hRule="atLeast"/>
          <w:cantSplit w:val="true"/>
        </w:trPr>
        <w:tc>
          <w:tcPr>
            <w:tcW w:w="96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Calibri" w:cs=""/>
                <w:kern w:val="0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Cs w:val="22"/>
                <w:lang w:eastAsia="en-US" w:bidi="ar-SA"/>
              </w:rPr>
              <w:t>Састав стена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643" w:type="dxa"/>
        <w:jc w:val="start"/>
        <w:tblInd w:w="-14" w:type="dxa"/>
        <w:tblLayout w:type="fixed"/>
        <w:tblCellMar>
          <w:top w:w="113" w:type="dxa"/>
          <w:start w:w="108" w:type="dxa"/>
          <w:bottom w:w="113" w:type="dxa"/>
          <w:end w:w="108" w:type="dxa"/>
        </w:tblCellMar>
        <w:tblLook w:val="04a0" w:noHBand="0" w:noVBand="1" w:firstColumn="1" w:lastRow="0" w:lastColumn="0" w:firstRow="1"/>
      </w:tblPr>
      <w:tblGrid>
        <w:gridCol w:w="9643"/>
      </w:tblGrid>
      <w:tr>
        <w:trPr>
          <w:cantSplit w:val="true"/>
        </w:trPr>
        <w:tc>
          <w:tcPr>
            <w:tcW w:w="9643" w:type="dxa"/>
            <w:tcBorders/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Cs w:val="22"/>
                <w:lang w:eastAsia="en-US" w:bidi="ar-SA"/>
              </w:rPr>
              <w:t>Наслов: сажето исказана суштина (до 12 речи)</w:t>
            </w:r>
          </w:p>
        </w:tc>
      </w:tr>
      <w:tr>
        <w:trPr>
          <w:trHeight w:val="567" w:hRule="atLeast"/>
          <w:cantSplit w:val="true"/>
        </w:trPr>
        <w:tc>
          <w:tcPr>
            <w:tcW w:w="96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Calibri" w:cs=""/>
                <w:kern w:val="0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Cs w:val="22"/>
                <w:lang w:eastAsia="en-US" w:bidi="ar-SA"/>
              </w:rPr>
              <w:t>Анализа хемијског састава стена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629" w:type="dxa"/>
        <w:jc w:val="start"/>
        <w:tblInd w:w="0" w:type="dxa"/>
        <w:tblLayout w:type="fixed"/>
        <w:tblCellMar>
          <w:top w:w="113" w:type="dxa"/>
          <w:start w:w="108" w:type="dxa"/>
          <w:bottom w:w="113" w:type="dxa"/>
          <w:end w:w="108" w:type="dxa"/>
        </w:tblCellMar>
        <w:tblLook w:val="04a0" w:noHBand="0" w:noVBand="1" w:firstColumn="1" w:lastRow="0" w:lastColumn="0" w:firstRow="1"/>
      </w:tblPr>
      <w:tblGrid>
        <w:gridCol w:w="9629"/>
      </w:tblGrid>
      <w:tr>
        <w:trPr>
          <w:cantSplit w:val="true"/>
        </w:trPr>
        <w:tc>
          <w:tcPr>
            <w:tcW w:w="9629" w:type="dxa"/>
            <w:tcBorders/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Cs w:val="22"/>
                <w:lang w:eastAsia="en-US" w:bidi="ar-SA"/>
              </w:rPr>
              <w:t>Предмет, циљ, методе и очекивани резултати (бар 70 речи)</w:t>
            </w:r>
          </w:p>
        </w:tc>
      </w:tr>
      <w:tr>
        <w:trPr>
          <w:trHeight w:val="2552" w:hRule="atLeast"/>
          <w:cantSplit w:val="true"/>
        </w:trPr>
        <w:tc>
          <w:tcPr>
            <w:tcW w:w="9629" w:type="dxa"/>
            <w:tcBorders/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eastAsia="Calibri" w:cs=""/>
                <w:kern w:val="0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Cs w:val="22"/>
                <w:lang w:eastAsia="en-US" w:bidi="ar-SA"/>
              </w:rPr>
              <w:t>Предмет истраживања је скуп података који садржи податке о хемијском саставу узорака стена прикупљених са разних локација широм света.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Calibri" w:cs=""/>
                <w:kern w:val="0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Calibri" w:cs=""/>
                <w:kern w:val="0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Cs w:val="22"/>
                <w:lang w:eastAsia="en-US" w:bidi="ar-SA"/>
              </w:rPr>
              <w:t>Што се тиче класификације, циљ је класификовати узорке стена по припадности класи тектонског окружења (нпр. океанска острва, вулкани, …) на основу њиховог хемијског састава, односно концентрациј</w:t>
            </w:r>
            <w:r>
              <w:rPr>
                <w:rFonts w:eastAsia="Calibri" w:cs=""/>
                <w:kern w:val="0"/>
                <w:szCs w:val="22"/>
                <w:lang w:eastAsia="en-US" w:bidi="ar-SA"/>
              </w:rPr>
              <w:t>е</w:t>
            </w:r>
            <w:r>
              <w:rPr>
                <w:rFonts w:eastAsia="Calibri" w:cs=""/>
                <w:kern w:val="0"/>
                <w:szCs w:val="22"/>
                <w:lang w:eastAsia="en-US" w:bidi="ar-SA"/>
              </w:rPr>
              <w:t xml:space="preserve"> одређених хемијских једињења у њима. Методе класификације које ће бити примењене су: метода к најближих суседа, метода стабла одлучивања и метода Radnom Forest. </w:t>
            </w:r>
            <w:r>
              <w:rPr/>
              <w:t xml:space="preserve">Од метрика перформанси биће коришћене тачност, прецизност, F1 скор и матрица конфузије. </w:t>
            </w:r>
            <w:r>
              <w:rPr/>
              <w:t>Почетна истраживања која сам одрадио су пока</w:t>
            </w:r>
            <w:r>
              <w:rPr/>
              <w:t>з</w:t>
            </w:r>
            <w:r>
              <w:rPr/>
              <w:t xml:space="preserve">ала да </w:t>
            </w:r>
            <w:r>
              <w:rPr/>
              <w:t xml:space="preserve">скуп података садржи неуравнотежене класе код којих сама тачност може бити варљива </w:t>
            </w:r>
            <w:r>
              <w:rPr/>
              <w:t>тако да је потребно обратити пажњу на то</w:t>
            </w:r>
            <w:r>
              <w:rPr/>
              <w:t>.</w:t>
              <w:br/>
              <w:br/>
            </w:r>
            <w:r>
              <w:rPr/>
              <w:t xml:space="preserve">Што се тиче кластеризације, циљ је испитати </w:t>
            </w:r>
            <w:r>
              <w:rPr/>
              <w:t xml:space="preserve">да ли хемијски састав стена природно групише узорке у кластере који одговарају познатим тектонским окружењима. </w:t>
            </w:r>
            <w:r>
              <w:rPr/>
              <w:t xml:space="preserve">Метода која ће бити коришћена је метода к средина с обзиром да је број тектонских окружења у скупу познат (11). </w:t>
            </w:r>
            <w:r>
              <w:rPr/>
              <w:t>Пошто</w:t>
            </w:r>
            <w:r>
              <w:rPr/>
              <w:t xml:space="preserve"> скуп података садржи </w:t>
            </w:r>
            <w:r>
              <w:rPr/>
              <w:t>много</w:t>
            </w:r>
            <w:r>
              <w:rPr/>
              <w:t xml:space="preserve"> хемијских обележја, директна визуализација није могућа, па ће бити примењена анализа главних компоненти за пројекцију података.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629" w:type="dxa"/>
        <w:jc w:val="start"/>
        <w:tblInd w:w="0" w:type="dxa"/>
        <w:tblLayout w:type="fixed"/>
        <w:tblCellMar>
          <w:top w:w="113" w:type="dxa"/>
          <w:start w:w="108" w:type="dxa"/>
          <w:bottom w:w="113" w:type="dxa"/>
          <w:end w:w="108" w:type="dxa"/>
        </w:tblCellMar>
        <w:tblLook w:val="04a0" w:noHBand="0" w:noVBand="1" w:firstColumn="1" w:lastRow="0" w:lastColumn="0" w:firstRow="1"/>
      </w:tblPr>
      <w:tblGrid>
        <w:gridCol w:w="9629"/>
      </w:tblGrid>
      <w:tr>
        <w:trPr>
          <w:cantSplit w:val="true"/>
        </w:trPr>
        <w:tc>
          <w:tcPr>
            <w:tcW w:w="9629" w:type="dxa"/>
            <w:tcBorders/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Cs w:val="22"/>
                <w:lang w:eastAsia="en-US" w:bidi="ar-SA"/>
              </w:rPr>
              <w:t>Опис скупова података: природа, садржај, обим и порекло</w:t>
            </w:r>
          </w:p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Cs w:val="22"/>
                <w:lang w:eastAsia="en-US" w:bidi="ar-SA"/>
              </w:rPr>
              <w:t>(најмање један скуп података, бар 30 речи по скупу података)</w:t>
            </w:r>
          </w:p>
        </w:tc>
      </w:tr>
      <w:tr>
        <w:trPr>
          <w:trHeight w:val="2552" w:hRule="atLeast"/>
          <w:cantSplit w:val="true"/>
        </w:trPr>
        <w:tc>
          <w:tcPr>
            <w:tcW w:w="96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Calibri" w:cs=""/>
                <w:kern w:val="0"/>
                <w:szCs w:val="22"/>
                <w:lang w:eastAsia="en-US" w:bidi="ar-SA"/>
              </w:rPr>
            </w:pPr>
            <w:bookmarkStart w:id="0" w:name="_Hlk130166018"/>
            <w:bookmarkEnd w:id="0"/>
            <w:r>
              <w:rPr>
                <w:rFonts w:eastAsia="Calibri" w:cs=""/>
                <w:kern w:val="0"/>
                <w:szCs w:val="22"/>
                <w:lang w:eastAsia="en-US" w:bidi="ar-SA"/>
              </w:rPr>
              <w:t xml:space="preserve">Скуп података потиче из базе података GEOROC (Geochemistry of Rocks of the Oceans and Continents), доступне на сајту </w:t>
            </w:r>
            <w:hyperlink r:id="rId2">
              <w:r>
                <w:rPr>
                  <w:rStyle w:val="Hyperlink"/>
                  <w:rFonts w:eastAsia="Calibri" w:cs=""/>
                  <w:kern w:val="0"/>
                  <w:szCs w:val="22"/>
                  <w:lang w:eastAsia="en-US" w:bidi="ar-SA"/>
                </w:rPr>
                <w:t>https://georoc.eu</w:t>
              </w:r>
            </w:hyperlink>
            <w:r>
              <w:rPr>
                <w:rFonts w:eastAsia="Calibri" w:cs=""/>
                <w:kern w:val="0"/>
                <w:szCs w:val="22"/>
                <w:lang w:eastAsia="en-US" w:bidi="ar-SA"/>
              </w:rPr>
              <w:t xml:space="preserve">. </w:t>
            </w:r>
            <w:r>
              <w:rPr>
                <w:rFonts w:eastAsia="Calibri" w:cs=""/>
                <w:kern w:val="0"/>
                <w:szCs w:val="22"/>
                <w:lang w:eastAsia="en-US" w:bidi="ar-SA"/>
              </w:rPr>
              <w:t>Подаци садрже информације о</w:t>
            </w:r>
            <w:r>
              <w:rPr/>
              <w:t xml:space="preserve"> концентрациј</w:t>
            </w:r>
            <w:r>
              <w:rPr/>
              <w:t>ама</w:t>
            </w:r>
            <w:r>
              <w:rPr/>
              <w:t xml:space="preserve"> </w:t>
            </w:r>
            <w:r>
              <w:rPr/>
              <w:t>хемијских елемената/једињења</w:t>
            </w:r>
            <w:r>
              <w:rPr/>
              <w:t xml:space="preserve">, изотопске односе као и аналитичке старости за стене, минерале и инклузије. Уз хемијске податке, </w:t>
            </w:r>
            <w:r>
              <w:rPr/>
              <w:t>сваки</w:t>
            </w:r>
            <w:r>
              <w:rPr/>
              <w:t xml:space="preserve"> узорак садржи и </w:t>
            </w:r>
            <w:r>
              <w:rPr/>
              <w:t>податке</w:t>
            </w:r>
            <w:r>
              <w:rPr/>
              <w:t xml:space="preserve"> попут географског положаја </w:t>
            </w:r>
            <w:r>
              <w:rPr/>
              <w:t>и податке о тектонском окружењу</w:t>
            </w:r>
            <w:r>
              <w:rPr/>
              <w:t>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Calibri" w:cs=""/>
                <w:kern w:val="0"/>
                <w:szCs w:val="22"/>
                <w:lang w:eastAsia="en-US" w:bidi="ar-SA"/>
              </w:rPr>
            </w:pPr>
            <w:r>
              <w:rPr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Calibri" w:cs=""/>
                <w:kern w:val="0"/>
                <w:szCs w:val="22"/>
                <w:lang w:eastAsia="en-US" w:bidi="ar-SA"/>
              </w:rPr>
            </w:pPr>
            <w:r>
              <w:rPr/>
              <w:t xml:space="preserve">Подаци су на сајту организовани према тектонским окружењима, </w:t>
            </w:r>
            <w:r>
              <w:rPr/>
              <w:t xml:space="preserve">и појединачно су преузети и скупљени на једно место за потребе пројекта. </w:t>
            </w:r>
            <w:r>
              <w:rPr/>
              <w:t>Укупна величина скупа износи нешто више од 3 GB.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134" w:right="1134" w:gutter="0" w:header="0" w:top="1134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177887346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  <w:r>
          <w:rPr>
            <w:lang w:val="en-GB"/>
          </w:rPr>
          <w:t>/</w:t>
        </w:r>
        <w:r>
          <w:rPr>
            <w:lang w:val="en-GB"/>
          </w:rPr>
          <w:fldChar w:fldCharType="begin"/>
        </w:r>
        <w:r>
          <w:rPr>
            <w:lang w:val="en-GB"/>
          </w:rPr>
          <w:instrText xml:space="preserve"> NUMPAGES </w:instrText>
        </w:r>
        <w:r>
          <w:rPr>
            <w:lang w:val="en-GB"/>
          </w:rPr>
          <w:fldChar w:fldCharType="separate"/>
        </w:r>
        <w:r>
          <w:rPr>
            <w:lang w:val="en-GB"/>
          </w:rPr>
          <w:t>2</w:t>
        </w:r>
        <w:r>
          <w:rPr>
            <w:lang w:val="en-GB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177887346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  <w:r>
          <w:rPr>
            <w:lang w:val="en-GB"/>
          </w:rPr>
          <w:t>/</w:t>
        </w:r>
        <w:r>
          <w:rPr>
            <w:lang w:val="en-GB"/>
          </w:rPr>
          <w:fldChar w:fldCharType="begin"/>
        </w:r>
        <w:r>
          <w:rPr>
            <w:lang w:val="en-GB"/>
          </w:rPr>
          <w:instrText xml:space="preserve"> NUMPAGES </w:instrText>
        </w:r>
        <w:r>
          <w:rPr>
            <w:lang w:val="en-GB"/>
          </w:rPr>
          <w:fldChar w:fldCharType="separate"/>
        </w:r>
        <w:r>
          <w:rPr>
            <w:lang w:val="en-GB"/>
          </w:rPr>
          <w:t>2</w:t>
        </w:r>
        <w:r>
          <w:rPr>
            <w:lang w:val="en-GB"/>
          </w:rPr>
          <w:fldChar w:fldCharType="end"/>
        </w:r>
      </w:p>
    </w:sdtContent>
  </w:sdt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5fbd"/>
    <w:pPr>
      <w:widowControl/>
      <w:suppressAutoHyphens w:val="true"/>
      <w:bidi w:val="0"/>
      <w:spacing w:lineRule="auto" w:line="259" w:before="0" w:after="160"/>
      <w:jc w:val="start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sr-R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2155"/>
    <w:pPr>
      <w:keepNext w:val="true"/>
      <w:keepLines/>
      <w:spacing w:before="240" w:after="0"/>
      <w:outlineLvl w:val="0"/>
    </w:pPr>
    <w:rPr>
      <w:rFonts w:eastAsia="" w:cs="" w:cstheme="majorBidi" w:eastAsiaTheme="majorEastAsi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155"/>
    <w:pPr>
      <w:keepNext w:val="true"/>
      <w:keepLines/>
      <w:spacing w:before="40" w:after="0"/>
      <w:outlineLvl w:val="1"/>
    </w:pPr>
    <w:rPr>
      <w:rFonts w:eastAsia="" w:cs="" w:cstheme="majorBidi" w:eastAsiaTheme="majorEastAsia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82155"/>
    <w:rPr>
      <w:rFonts w:ascii="Times New Roman" w:hAnsi="Times New Roman" w:eastAsia="" w:cs="" w:cstheme="majorBidi" w:eastAsiaTheme="majorEastAsia"/>
      <w:sz w:val="32"/>
      <w:szCs w:val="32"/>
      <w:lang w:val="sr-RS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82155"/>
    <w:rPr>
      <w:rFonts w:ascii="Times New Roman" w:hAnsi="Times New Roman" w:eastAsia="" w:cs="" w:cstheme="majorBidi" w:eastAsiaTheme="majorEastAsia"/>
      <w:sz w:val="26"/>
      <w:szCs w:val="2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c7045e"/>
    <w:rPr>
      <w:rFonts w:ascii="Times New Roman" w:hAnsi="Times New Roman"/>
      <w:sz w:val="24"/>
      <w:lang w:val="sr-R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c7045e"/>
    <w:rPr>
      <w:rFonts w:ascii="Times New Roman" w:hAnsi="Times New Roman"/>
      <w:sz w:val="24"/>
      <w:lang w:val="sr-RS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7045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7045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366e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eoroc.eu/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LibreOffice/25.8.7.3$Linux_X86_64 LibreOffice_project/580$Build-3</Application>
  <AppVersion>15.0000</AppVersion>
  <Pages>2</Pages>
  <Words>314</Words>
  <Characters>1842</Characters>
  <CharactersWithSpaces>2141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2026-05-28T01:36:00Z</dcterms:created>
  <dc:creator/>
  <dc:description/>
  <dc:language>en-US</dc:language>
  <cp:lastModifiedBy/>
  <dcterms:modified xsi:type="dcterms:W3CDTF">2026-06-07T11:20:30Z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