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960"/>
        <w:jc w:val="center"/>
      </w:pPr>
      <w:r>
        <w:rPr>
          <w:rFonts w:ascii="Microsoft YaHei" w:hAnsi="Microsoft YaHei" w:eastAsia="微软雅黑"/>
          <w:b/>
          <w:color w:val="000000"/>
          <w:sz w:val="30"/>
        </w:rPr>
        <w:t>杭州缺口信息科技有限公司</w:t>
      </w:r>
    </w:p>
    <w:p>
      <w:pPr>
        <w:pStyle w:val="aa"/>
        <w:spacing w:before="1920"/>
      </w:pPr>
      <w:r>
        <w:t>企业AI规划与项目管理调研情况汇报编制与定稿检查清单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8"/>
        </w:rPr>
        <w:t>适用于初稿评审 修订复核和正式发布</w:t>
      </w:r>
    </w:p>
    <w:p>
      <w:pPr>
        <w:spacing w:before="2400"/>
        <w:jc w:val="center"/>
      </w:pPr>
      <w:r>
        <w:rPr>
          <w:rFonts w:ascii="Microsoft YaHei" w:hAnsi="Microsoft YaHei" w:eastAsia="微软雅黑"/>
          <w:color w:val="666666"/>
          <w:sz w:val="22"/>
        </w:rPr>
        <w:t>版本  v1.0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2"/>
        </w:rPr>
        <w:t>2026年10月29日</w:t>
      </w:r>
    </w:p>
    <w:p>
      <w:pPr>
        <w:sectPr>
          <w:pgSz w:w="11906" w:h="16838"/>
          <w:pgMar w:top="2098" w:right="1474" w:bottom="1984" w:left="1587" w:header="850" w:footer="964" w:gutter="0"/>
          <w:pgNumType w:start="1"/>
          <w:cols w:space="720"/>
          <w:docGrid w:linePitch="360"/>
        </w:sectPr>
      </w:pPr>
    </w:p>
    <w:p>
      <w:pPr>
        <w:pStyle w:val="1"/>
      </w:pPr>
      <w:r>
        <w:t>使用说明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本清单由报告编制人自查，业务审核人和信息化审核人分别确认相关内容，项目负责人在正式发布前完成最终复核。“通过”和“不适用”栏应勾选其一；选择“不适用”时，应在备注中说明原因。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客户名称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98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项目名称</w:t>
            </w:r>
          </w:p>
        </w:tc>
        <w:tc>
          <w:tcPr>
            <w:tcW w:type="dxa" w:w="657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报告版本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98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编制人</w:t>
            </w:r>
          </w:p>
        </w:tc>
        <w:tc>
          <w:tcPr>
            <w:tcW w:type="dxa" w:w="657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审核人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98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检查日期</w:t>
            </w:r>
          </w:p>
        </w:tc>
        <w:tc>
          <w:tcPr>
            <w:tcW w:type="dxa" w:w="657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</w:r>
          </w:p>
        </w:tc>
      </w:tr>
    </w:tbl>
    <w:p>
      <w:pPr>
        <w:spacing w:after="0"/>
      </w:pPr>
    </w:p>
    <w:p>
      <w:pPr>
        <w:pStyle w:val="1"/>
      </w:pPr>
      <w:r>
        <w:t>一 编制前资料检查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9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通过</w:t>
            </w:r>
          </w:p>
        </w:tc>
        <w:tc>
          <w:tcPr>
            <w:tcW w:type="dxa" w:w="9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不适用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报告用途、主要读者和需要支持的决策已经明确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企业名称、项目名称、项目编号和人员职位已经核对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访谈、系统、现场和正式资料均有原始记录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重要资料已经编号并记录日期、来源和保存位置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5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业务负责人和信息化负责人已经明确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6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存在资料缺口时，已经列为待确认事项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1"/>
      </w:pPr>
      <w:r>
        <w:t>二 证据与结论检查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9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通过</w:t>
            </w:r>
          </w:p>
        </w:tc>
        <w:tc>
          <w:tcPr>
            <w:tcW w:type="dxa" w:w="9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不适用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7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重要结论能够追溯到证据编号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8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事实、受访人口述和专业分析已经区分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9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数量、比例、工期和工作量说明了统计口径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10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节省时间、准确率和收益等指标已经建立基线或标明待测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11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没有把单一人员意见写成公司统一结论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12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没有使用无依据的技术能力或效果承诺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13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待确认内容已经明确责任方和完成时间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1"/>
      </w:pPr>
      <w:r>
        <w:t>三 结构与内容检查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9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通过</w:t>
            </w:r>
          </w:p>
        </w:tc>
        <w:tc>
          <w:tcPr>
            <w:tcW w:type="dxa" w:w="9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不适用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14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核心结论和请甲方决策事项位于报告前部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15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调研概述包含背景、目标、范围、方式、对象和使用边界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16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现状部分同时说明业务、流程、系统、数据和实际管理方式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17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主要发现按业务主题组织，不按访谈日期或个人组织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18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每项发现说明现状、影响、证据、建议和待核实事项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19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核心判断能够约束后续场景设计和范围取舍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20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整体规划说明阶段顺序和进入下一阶段的条件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21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一期目标、范围、场景、计划和交付物完整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22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后续工作明确事项、责任方、时间和成果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23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附件证据编号与正文引用一致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1"/>
      </w:pPr>
      <w:r>
        <w:t>四 场景与范围检查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9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通过</w:t>
            </w:r>
          </w:p>
        </w:tc>
        <w:tc>
          <w:tcPr>
            <w:tcW w:type="dxa" w:w="9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不适用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24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每个场景说明了主要用户和实际业务问题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25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每个场景说明了业务输入和权威数据来源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26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AI辅助内容具体，不使用模糊技术名称代替业务定义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27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人工确认人、确认内容和生效条件明确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28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正式记录的系统或台账明确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29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无权限、数据缺失或接口失败时的拒答和降级明确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30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纳入范围和不纳入范围均已书面列明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31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新增事项有范围变更处理方式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32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没有把后续研究方向写成一期确定交付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1"/>
      </w:pPr>
      <w:r>
        <w:t>五 实施条件与验收检查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9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通过</w:t>
            </w:r>
          </w:p>
        </w:tc>
        <w:tc>
          <w:tcPr>
            <w:tcW w:type="dxa" w:w="9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不适用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33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试点项目、真实用户和试用安排已经明确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34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数据样本、账号权限、接口和测试环境要求完整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35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关键业务规则、阈值、审核和关闭方式已经确认或列为待确认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36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安全边界包括读取、写回、数据外发、权限、日志和故障回退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37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主要风险有触发条件、措施和责任人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38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验收用例包含输入、步骤、标准、证据和签字人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39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功能、数据、权限、一致性、性能、缺陷和交付均有验收口径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40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验收标准可以测试、记录和复核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1"/>
      </w:pPr>
      <w:r>
        <w:t>六 文字与版式检查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9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通过</w:t>
            </w:r>
          </w:p>
        </w:tc>
        <w:tc>
          <w:tcPr>
            <w:tcW w:type="dxa" w:w="9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不适用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41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标题直接说明主题，没有口号或夸张表达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42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同一对象、系统和角色使用统一名称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43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日期、单位、数字和项目编号格式一致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44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正文没有明显错别字、病句和重复内容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45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表格列宽合理，短字段和说明字段对齐适当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46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标题、表格和正文没有裁切、重叠或异常分页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47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页码、目录和附件顺序一致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48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文件中没有内部工具说明、生成过程或无关备注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1"/>
      </w:pPr>
      <w:r>
        <w:t>七 定稿与版本检查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9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通过</w:t>
            </w:r>
          </w:p>
        </w:tc>
        <w:tc>
          <w:tcPr>
            <w:tcW w:type="dxa" w:w="9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不适用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49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全部灰色提示和方括号占位内容已经删除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50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批注、修订痕迹和隐藏内部备注已经清除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51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核心结论、范围、责任和验收已完成内部审核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52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文件名中的客户、项目、日期和版本号正确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53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首次正式发布使用 v1.0，后续修订按版本规则递增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54</w:t>
            </w:r>
          </w:p>
        </w:tc>
        <w:tc>
          <w:tcPr>
            <w:tcW w:type="dxa" w:w="493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正式版已另存，内部草稿和原始证据仍保留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55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最终DOCX已经渲染并逐页检查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1"/>
      </w:pPr>
      <w:r>
        <w:t>八 审核结论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审核角色</w:t>
            </w:r>
          </w:p>
        </w:tc>
        <w:tc>
          <w:tcPr>
            <w:tcW w:type="dxa" w:w="124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24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175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签字或确认日期</w:t>
            </w:r>
          </w:p>
        </w:tc>
        <w:tc>
          <w:tcPr>
            <w:tcW w:type="dxa" w:w="16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遗留事项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编制人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□通过  □修改后通过  □不通过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业务审核人</w:t>
            </w:r>
          </w:p>
        </w:tc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  <w:tc>
          <w:tcPr>
            <w:tcW w:type="dxa" w:w="249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□通过  □修改后通过  □不通过</w:t>
            </w:r>
          </w:p>
        </w:tc>
        <w:tc>
          <w:tcPr>
            <w:tcW w:type="dxa" w:w="175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  <w:tc>
          <w:tcPr>
            <w:tcW w:type="dxa" w:w="164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信息化审核人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□通过  □修改后通过  □不通过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项目负责人</w:t>
            </w:r>
          </w:p>
        </w:tc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  <w:tc>
          <w:tcPr>
            <w:tcW w:type="dxa" w:w="249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□批准发布  □退回修改</w:t>
            </w:r>
          </w:p>
        </w:tc>
        <w:tc>
          <w:tcPr>
            <w:tcW w:type="dxa" w:w="175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  <w:tc>
          <w:tcPr>
            <w:tcW w:type="dxa" w:w="164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微软雅黑"/>
          <w:b/>
          <w:color w:val="000000"/>
          <w:sz w:val="23"/>
        </w:rPr>
        <w:t>正式发布条件：</w:t>
      </w:r>
      <w:r>
        <w:rPr>
          <w:rFonts w:ascii="Microsoft YaHei" w:hAnsi="Microsoft YaHei" w:eastAsia="微软雅黑"/>
          <w:color w:val="000000"/>
          <w:sz w:val="23"/>
        </w:rPr>
        <w:t>所有关键项通过；不适用项有书面说明；遗留事项不影响本次报告用途；项目负责人批准发布。</w:t>
      </w:r>
    </w:p>
    <w:sectPr w:rsidR="00F81393" w:rsidSect="00034616">
      <w:footerReference w:type="default" r:id="rId11"/>
      <w:pgSz w:w="11906" w:h="16838"/>
      <w:pgMar w:top="2098" w:right="1474" w:bottom="1984" w:left="1587" w:header="850" w:footer="96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A63113" w14:textId="77777777" w:rsidR="00651EEB" w:rsidRDefault="00651EEB">
      <w:pPr>
        <w:spacing w:after="0" w:line="240" w:lineRule="auto"/>
      </w:pPr>
      <w:r>
        <w:separator/>
      </w:r>
    </w:p>
  </w:endnote>
  <w:endnote w:type="continuationSeparator" w:id="0">
    <w:p w14:paraId="114E698F" w14:textId="77777777" w:rsidR="00651EEB" w:rsidRDefault="00651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">
    <w:panose1 w:val="00000000000000000000"/>
    <w:charset w:val="86"/>
    <w:family w:val="auto"/>
    <w:pitch w:val="variable"/>
    <w:sig w:usb0="00000001" w:usb1="080E0000" w:usb2="00000010" w:usb3="00000000" w:csb0="00040001" w:csb1="00000000"/>
  </w:font>
  <w:font w:name="SimSong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A24FB" w14:textId="77777777" w:rsidR="00F81393" w:rsidRDefault="00000000">
    <w:pPr>
      <w:pStyle w:val="a7"/>
      <w:jc w:val="center"/>
    </w:pPr>
    <w:r>
      <w:rPr>
        <w:rFonts w:eastAsia="SimSong"/>
        <w:color w:val="000000"/>
        <w:sz w:val="28"/>
      </w:rPr>
      <w:t xml:space="preserve">— </w:t>
    </w:r>
    <w:r>
      <w:rPr>
        <w:rFonts w:eastAsia="SimSong"/>
        <w:color w:val="000000"/>
        <w:sz w:val="28"/>
      </w:rPr>
      <w:fldChar w:fldCharType="begin"/>
    </w:r>
    <w:r>
      <w:rPr>
        <w:rFonts w:eastAsia="SimSong"/>
        <w:color w:val="000000"/>
        <w:sz w:val="28"/>
      </w:rPr>
      <w:instrText xml:space="preserve"> PAGE </w:instrText>
    </w:r>
    <w:r>
      <w:rPr>
        <w:rFonts w:eastAsia="SimSong"/>
        <w:color w:val="000000"/>
        <w:sz w:val="28"/>
      </w:rPr>
      <w:fldChar w:fldCharType="separate"/>
    </w:r>
    <w:r w:rsidR="00BE2D3D">
      <w:rPr>
        <w:rFonts w:eastAsia="SimSong"/>
        <w:noProof/>
        <w:color w:val="000000"/>
        <w:sz w:val="28"/>
      </w:rPr>
      <w:t>1</w:t>
    </w:r>
    <w:r>
      <w:rPr>
        <w:rFonts w:eastAsia="SimSong"/>
        <w:color w:val="000000"/>
        <w:sz w:val="28"/>
      </w:rPr>
      <w:fldChar w:fldCharType="end"/>
    </w:r>
    <w:r>
      <w:rPr>
        <w:rFonts w:eastAsia="SimSong"/>
        <w:color w:val="00000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微软雅黑"/>
        <w:color w:val="666666"/>
        <w:sz w:val="18"/>
      </w:rPr>
      <w:t xml:space="preserve">— </w:t>
    </w:r>
    <w:r>
      <w:rPr>
        <w:rFonts w:ascii="Microsoft YaHei" w:hAnsi="Microsoft YaHei" w:eastAsia="微软雅黑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微软雅黑"/>
        <w:color w:val="666666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5A9C49" w14:textId="77777777" w:rsidR="00651EEB" w:rsidRDefault="00651EEB">
      <w:pPr>
        <w:spacing w:after="0" w:line="240" w:lineRule="auto"/>
      </w:pPr>
      <w:r>
        <w:separator/>
      </w:r>
    </w:p>
  </w:footnote>
  <w:footnote w:type="continuationSeparator" w:id="0">
    <w:p w14:paraId="5C5BF579" w14:textId="77777777" w:rsidR="00651EEB" w:rsidRDefault="00651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253666">
    <w:abstractNumId w:val="8"/>
  </w:num>
  <w:num w:numId="2" w16cid:durableId="813065798">
    <w:abstractNumId w:val="6"/>
  </w:num>
  <w:num w:numId="3" w16cid:durableId="1320378022">
    <w:abstractNumId w:val="5"/>
  </w:num>
  <w:num w:numId="4" w16cid:durableId="1893228841">
    <w:abstractNumId w:val="4"/>
  </w:num>
  <w:num w:numId="5" w16cid:durableId="861750645">
    <w:abstractNumId w:val="7"/>
  </w:num>
  <w:num w:numId="6" w16cid:durableId="759955778">
    <w:abstractNumId w:val="3"/>
  </w:num>
  <w:num w:numId="7" w16cid:durableId="1445425124">
    <w:abstractNumId w:val="2"/>
  </w:num>
  <w:num w:numId="8" w16cid:durableId="141972816">
    <w:abstractNumId w:val="1"/>
  </w:num>
  <w:num w:numId="9" w16cid:durableId="19697764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22F"/>
    <w:rsid w:val="0009354C"/>
    <w:rsid w:val="000C2580"/>
    <w:rsid w:val="0015074B"/>
    <w:rsid w:val="00161F76"/>
    <w:rsid w:val="002130CC"/>
    <w:rsid w:val="0026261C"/>
    <w:rsid w:val="0029639D"/>
    <w:rsid w:val="002B618E"/>
    <w:rsid w:val="002C4EB0"/>
    <w:rsid w:val="00326F90"/>
    <w:rsid w:val="00407DE3"/>
    <w:rsid w:val="0046632A"/>
    <w:rsid w:val="004A138D"/>
    <w:rsid w:val="00501417"/>
    <w:rsid w:val="005369B3"/>
    <w:rsid w:val="005B0BC3"/>
    <w:rsid w:val="00614E5B"/>
    <w:rsid w:val="00651EEB"/>
    <w:rsid w:val="00700149"/>
    <w:rsid w:val="00722E91"/>
    <w:rsid w:val="007643AE"/>
    <w:rsid w:val="007D0771"/>
    <w:rsid w:val="009A2C9E"/>
    <w:rsid w:val="009C1F4A"/>
    <w:rsid w:val="00A2514B"/>
    <w:rsid w:val="00A925C0"/>
    <w:rsid w:val="00AA1D8D"/>
    <w:rsid w:val="00AE1E8F"/>
    <w:rsid w:val="00B03EF8"/>
    <w:rsid w:val="00B47730"/>
    <w:rsid w:val="00B81348"/>
    <w:rsid w:val="00BE2D3D"/>
    <w:rsid w:val="00C11481"/>
    <w:rsid w:val="00CB0664"/>
    <w:rsid w:val="00CB68EB"/>
    <w:rsid w:val="00CE28BA"/>
    <w:rsid w:val="00CE787C"/>
    <w:rsid w:val="00F813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0796F"/>
  <w14:defaultImageDpi w14:val="300"/>
  <w15:docId w15:val="{EE8DD63F-C741-3841-B7B9-86788F08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 w:after="120"/>
      <w:ind w:firstLine="460"/>
    </w:pPr>
    <w:rPr>
      <w:rFonts w:ascii="Microsoft YaHei" w:eastAsia="微软雅黑" w:hAnsi="Microsoft YaHei"/>
      <w:b w:val="0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微软雅黑"/>
      <w:b w:val="0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62">
    <w:name w:val="Grid Table 2 Accent 6"/>
    <w:basedOn w:val="a3"/>
    <w:uiPriority w:val="47"/>
    <w:rsid w:val="00BE2D3D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41">
    <w:name w:val="Grid Table 4"/>
    <w:basedOn w:val="a3"/>
    <w:uiPriority w:val="49"/>
    <w:rsid w:val="00BE2D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37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企业AI规划与项目管理调研情况汇报编制与定稿检查清单</dc:title>
  <dc:subject>报告编制、审核和发布检查</dc:subject>
  <dc:creator>杭州缺口信息科技有限公司</dc:creator>
  <cp:keywords>上海昱庄机械, 企业AI, 项目管理, 调研情况汇报</cp:keywords>
  <dc:description>企业AI规划与项目管理调研情况汇报标准资料包 v1.0</dc:description>
  <cp:lastModifiedBy>杭州缺口信息科技有限公司</cp:lastModifiedBy>
  <cp:revision>28</cp:revision>
  <dcterms:created xsi:type="dcterms:W3CDTF">2013-12-23T23:15:00Z</dcterms:created>
  <dcterms:modified xsi:type="dcterms:W3CDTF">2026-10-27T07:02:00Z</dcterms:modified>
  <cp:category/>
</cp:coreProperties>
</file>