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DECILE CAPITAL · PREMIER FUND 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xAI / SpaceX Position — Investment Memo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2026 · Strictly Confidential · For existing Premier I LPs only</w:t>
      </w:r>
    </w:p>
    <w:p>
      <w:pPr>
        <w:pBdr>
          <w:bottom w:val="single" w:color="0066CC" w:sz="6" w:space="1"/>
        </w:pBdr>
        <w:spacing w:after="1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6CC"/>
          <w:sz w:val="16"/>
          <w:szCs w:val="16"/>
        </w:rPr>
        <w:t xml:space="preserve">SECTION 1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Position Summary</w:t>
      </w:r>
    </w:p>
    <w:p>
      <w:pPr>
        <w:pBdr>
          <w:bottom w:val="single" w:color="0066CC" w:sz="6" w:space="1"/>
        </w:pBd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SPV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Adeo Ressi AI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Underlying asset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SpaceX Class A Common Shares (via xAI Corp)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Key Individual SPV · Section 4.3.4 of LPA · Cornerstone Exception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Cost basis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$500,000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Entry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$11.97 / share · Series B · xAI Corp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Current shares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5,988 SpaceX Class A Common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Current price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$647 / share · Forge secondary market estimate ·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Current FMV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$3,874,236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TVPI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7.75x · unrealised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Premier I interest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15.02% pro-rata interest in SPV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SPV-level fees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Unrealised · pre-IPO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66CC"/>
          <w:sz w:val="16"/>
          <w:szCs w:val="16"/>
        </w:rPr>
        <w:t xml:space="preserve">SECTION 2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Valuation History</w:t>
      </w:r>
    </w:p>
    <w:p>
      <w:pPr>
        <w:pBdr>
          <w:bottom w:val="single" w:color="0066CC" w:sz="6" w:space="1"/>
        </w:pBd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000"/>
        <w:gridCol w:w="1000"/>
        <w:gridCol w:w="800"/>
        <w:gridCol w:w="1200"/>
        <w:gridCol w:w="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Price / Share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Shares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FMV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TVPI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Series B — Entry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xAI Corp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$11.97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41,771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$500,000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1.00x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Dec 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Series 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xAI Corp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$36.56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41,771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$1,524,552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3.05x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Jan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Series 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xAI Corp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$75.46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41,771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$3,146,682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6.29x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Q1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xAI/SpaceX merger · share conversion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SpaceX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$612.07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5,988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$3,667,995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7.33x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May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Forge estimate — current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SpaceX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$647.00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5,988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$3,874,236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7.75x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 w:val="false"/>
          <w:iCs w:val="false"/>
          <w:color w:val="1F2937"/>
          <w:sz w:val="20"/>
          <w:szCs w:val="20"/>
        </w:rPr>
        <w:t xml:space="preserve">Share count confirmed at 5,988 SpaceX Class A Common shares reflecting Premier I's 15.02% pro-rata interest in the SPV. xAI Corp shares (41,771) converted following the xAI/SpaceX merger completed Q1 2026.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Forge pricing is a public secondary market estimate — not a confirmed transaction. Actual realised proceeds will depend on sale price, timing, and applicable carried interest at the Premier I level.</w:t>
      </w:r>
    </w:p>
    <w:p>
      <w:pPr>
        <w:spacing w:after="10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Decile Capital · Premier Fund I · Confidential ·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2026-05-19T17:15:40.423Z</dcterms:created>
  <dcterms:modified xsi:type="dcterms:W3CDTF">2026-05-19T17:15:40.442Z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