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diagnóstico-caracterización-de-los-slep"/>
    <w:p>
      <w:pPr>
        <w:pStyle w:val="Heading1"/>
      </w:pPr>
      <w:r>
        <w:t xml:space="preserve">DIAGNÓSTICO: CARACTERIZACIÓN DE LOS SLEP</w:t>
      </w:r>
    </w:p>
    <w:p>
      <w:pPr>
        <w:pStyle w:val="FirstParagraph"/>
      </w:pPr>
      <w:r>
        <w:rPr>
          <w:b/>
          <w:bCs/>
        </w:rPr>
        <w:t xml:space="preserve">Proyecto: Apoyo Técnico a Establecimientos EMTP de SLEP</w:t>
      </w:r>
      <w:r>
        <w:t xml:space="preserve"> </w:t>
      </w:r>
      <w:r>
        <w:rPr>
          <w:b/>
          <w:bCs/>
        </w:rPr>
        <w:t xml:space="preserve">Periodo de Referencia: 2024</w:t>
      </w:r>
      <w:r>
        <w:t xml:space="preserve"> </w:t>
      </w:r>
      <w:r>
        <w:rPr>
          <w:b/>
          <w:bCs/>
        </w:rPr>
        <w:t xml:space="preserve">Fuentes: MINEDUC - Bases de Datos Oficiales 2024</w:t>
      </w:r>
    </w:p>
    <w:p>
      <w:r>
        <w:pict>
          <v:rect style="width:0;height:1.5pt" o:hralign="center" o:hrstd="t" o:hr="t"/>
        </w:pict>
      </w:r>
    </w:p>
    <w:bookmarkStart w:id="1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El presente diagnóstico caracteriza los cinco Servicios Locales de Educación Pública (SLEP) que serán objeto del proyecto de acompañamiento técnico en Educación Media Técnico-Profesional (EMTP) durante el período 2025-2026. El análisis se basa en datos oficiales del Ministerio de Educación correspondientes al año 2024 y se estructura en seis dimensiones de análisis que permiten identificar las brechas críticas que justifican la intervención propuesta en el marco de las Líneas de Acción 2 (Capacidades Curriculares y Pedagógicas) y 3 (Capacidades Administrativas y Habilitantes).</w:t>
      </w:r>
    </w:p>
    <w:bookmarkStart w:id="9" w:name="cobertura-del-proyecto"/>
    <w:p>
      <w:pPr>
        <w:pStyle w:val="Heading3"/>
      </w:pPr>
      <w:r>
        <w:t xml:space="preserve">Cobertura del Proyecto</w:t>
      </w:r>
    </w:p>
    <w:p>
      <w:pPr>
        <w:pStyle w:val="FirstParagraph"/>
      </w:pPr>
      <w:r>
        <w:t xml:space="preserve">El proyecto abarca</w:t>
      </w:r>
      <w:r>
        <w:t xml:space="preserve"> </w:t>
      </w:r>
      <w:r>
        <w:rPr>
          <w:b/>
          <w:bCs/>
        </w:rPr>
        <w:t xml:space="preserve">39 liceos técnico-profesionales</w:t>
      </w:r>
      <w:r>
        <w:t xml:space="preserve"> </w:t>
      </w:r>
      <w:r>
        <w:t xml:space="preserve">distribuidos en 5 SLEP de dos macrozonas: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Macrozona 1 - Antofagasta:</w:t>
      </w:r>
      <w:r>
        <w:t xml:space="preserve"> </w:t>
      </w:r>
      <w:r>
        <w:t xml:space="preserve">SLEP Licancabur (9 liceos, 4,284 estudiantes EMTP)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Macrozona 2 - Región Metropolitana:</w:t>
      </w:r>
    </w:p>
    <w:p>
      <w:pPr>
        <w:pStyle w:val="Compact"/>
        <w:numPr>
          <w:ilvl w:val="1"/>
          <w:numId w:val="1002"/>
        </w:numPr>
      </w:pPr>
      <w:r>
        <w:t xml:space="preserve">SLEP Los Libertadores (2 liceos, 241 estudiantes EMTP)</w:t>
      </w:r>
    </w:p>
    <w:p>
      <w:pPr>
        <w:pStyle w:val="Compact"/>
        <w:numPr>
          <w:ilvl w:val="1"/>
          <w:numId w:val="1002"/>
        </w:numPr>
      </w:pPr>
      <w:r>
        <w:t xml:space="preserve">SLEP Santa Corina (8 liceos, 1,444 estudiantes EMTP)</w:t>
      </w:r>
    </w:p>
    <w:p>
      <w:pPr>
        <w:pStyle w:val="Compact"/>
        <w:numPr>
          <w:ilvl w:val="1"/>
          <w:numId w:val="1002"/>
        </w:numPr>
      </w:pPr>
      <w:r>
        <w:t xml:space="preserve">SLEP Santa Rosa (8 liceos, 1,456 estudiantes EMTP)</w:t>
      </w:r>
    </w:p>
    <w:p>
      <w:pPr>
        <w:pStyle w:val="Compact"/>
        <w:numPr>
          <w:ilvl w:val="1"/>
          <w:numId w:val="1002"/>
        </w:numPr>
      </w:pPr>
      <w:r>
        <w:t xml:space="preserve">SLEP Del Pino (12 liceos, 1,510 estudiantes EMTP)</w:t>
      </w:r>
    </w:p>
    <w:p>
      <w:pPr>
        <w:pStyle w:val="FirstParagraph"/>
      </w:pPr>
      <w:r>
        <w:rPr>
          <w:b/>
          <w:bCs/>
        </w:rPr>
        <w:t xml:space="preserve">Cobertura total:</w:t>
      </w:r>
      <w:r>
        <w:t xml:space="preserve"> </w:t>
      </w:r>
      <w:r>
        <w:t xml:space="preserve">8,935 estudiantes EMTP en el sistema de educación pública.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slep-licancabur"/>
    <w:p>
      <w:pPr>
        <w:pStyle w:val="Heading2"/>
      </w:pPr>
      <w:r>
        <w:t xml:space="preserve">1. SLEP LICANCABUR</w:t>
      </w:r>
    </w:p>
    <w:bookmarkStart w:id="11" w:name="cobertura-y-oferta-formativa-emtp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Licancabur administra</w:t>
      </w:r>
      <w:r>
        <w:t xml:space="preserve"> </w:t>
      </w:r>
      <w:r>
        <w:rPr>
          <w:b/>
          <w:bCs/>
        </w:rPr>
        <w:t xml:space="preserve">9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4284 estudiantes</w:t>
      </w:r>
      <w:r>
        <w:t xml:space="preserve"> </w:t>
      </w:r>
      <w:r>
        <w:t xml:space="preserve">(promedio de 476 estudiantes por liceo). En promedio, la matrícula EMTP representa el 53.2%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15 especialidades</w:t>
      </w:r>
      <w:r>
        <w:t xml:space="preserve"> </w:t>
      </w:r>
      <w:r>
        <w:t xml:space="preserve">vinculadas a los sectores productivos de Minería, Metalurgia, Turismo, Administración, Tecnología. Esta oferta muestra alta coherencia con la matriz productiva de la región de Antofagasta, donde la minería, metalurgia y turismo son pilares económicos.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Construcciones Metálicas, Mecánica Automotriz e Industrial, Electricidad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Hoteleros, Administración, Dibujo Técnico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Contabilidad, Programación, Electrónica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Explotación Minera, Metalurgia Extractiva, Química Industrial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Atención de Párvulos, Agropecuaria, Servicios de Turismo</w:t>
            </w:r>
          </w:p>
        </w:tc>
        <w:tc>
          <w:tcPr/>
          <w:p>
            <w:pPr>
              <w:pStyle w:val="Compact"/>
            </w:pPr>
            <w:r>
              <w:t xml:space="preserve">Minería, Metalurgia, Turismo, Administración, Tecnología</w:t>
            </w:r>
          </w:p>
        </w:tc>
      </w:tr>
    </w:tbl>
    <w:bookmarkEnd w:id="11"/>
    <w:bookmarkStart w:id="12" w:name="composición-estudiantil-y-equidad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Licancabur evidencia desafíos significativos de equidad e inclusión: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33.2% de estudiantes extranjeros en promedio, lo que representa un desafío importante de integración e inclusión educativa.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77.0%, con 59% de estudiantes prioritarios, evidenciando alta concentración de vulnerabilidad socioeconómica.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48.9% hombres y 51.1%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EMERGENTE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End w:id="12"/>
    <w:bookmarkStart w:id="13" w:name="X2e5bb860e6c139c7566158748b5902101a9a8ed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86.2%, La inasistencia crítica/grave alcanza el 26.2%,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230 puntos en SIMCE Lectura 2M y 242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60.7 puntos,</w:t>
      </w:r>
    </w:p>
    <w:bookmarkEnd w:id="13"/>
    <w:bookmarkStart w:id="14" w:name="X55a4fba91749d2819160ea0a47897b871e23bcf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74.7 puntos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73.3 puntos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71.9 puntos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76.7 puntos</w:t>
      </w:r>
    </w:p>
    <w:bookmarkEnd w:id="14"/>
    <w:bookmarkStart w:id="15" w:name="condiciones-habilitantes-y-gestión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9.1, con un 79% de docentes en funciones de aula.</w:t>
      </w:r>
    </w:p>
    <w:p>
      <w:pPr>
        <w:pStyle w:val="BodyText"/>
      </w:pPr>
      <w:r>
        <w:rPr>
          <w:b/>
          <w:bCs/>
        </w:rPr>
        <w:t xml:space="preserve">Brecha crítica:</w:t>
      </w:r>
      <w:r>
        <w:t xml:space="preserve"> </w:t>
      </w:r>
      <w:r>
        <w:t xml:space="preserve">9 de 9 liceos (100%) están clasificados como EMERGENTE en el Sistema SEP, evidenciando debilidades estructurales en gestión administrativa, infraestructura y equipamiento que requieren atención urgente en el marco de la Línea de Acción 3 (Condiciones Habilitantes).</w:t>
      </w:r>
    </w:p>
    <w:bookmarkEnd w:id="15"/>
    <w:bookmarkStart w:id="16" w:name="articulación-territorial-y-redes"/>
    <w:p>
      <w:pPr>
        <w:pStyle w:val="Heading3"/>
      </w:pPr>
      <w:r>
        <w:t xml:space="preserve">1.6. Articulación Territorial y Redes</w:t>
      </w:r>
    </w:p>
    <w:p>
      <w:pPr>
        <w:pStyle w:val="FirstParagraph"/>
      </w:pPr>
      <w:r>
        <w:t xml:space="preserve">El SLEP mantiene articulación consolidada con el CFT Estatal Región de Antofagasta, INACAP, AIEP y universidades locales (U. de Antofagasta, UCN). Se observan convenios con empresas mineras para prácticas profesionales y alternancia.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slep-los-libertadores"/>
    <w:p>
      <w:pPr>
        <w:pStyle w:val="Heading2"/>
      </w:pPr>
      <w:r>
        <w:t xml:space="preserve">2. SLEP LOS LIBERTADORES</w:t>
      </w:r>
    </w:p>
    <w:bookmarkStart w:id="18" w:name="cobertura-y-oferta-formativa-emtp-1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Los Libertadores administra</w:t>
      </w:r>
      <w:r>
        <w:t xml:space="preserve"> </w:t>
      </w:r>
      <w:r>
        <w:rPr>
          <w:b/>
          <w:bCs/>
        </w:rPr>
        <w:t xml:space="preserve">2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241 estudiantes</w:t>
      </w:r>
      <w:r>
        <w:t xml:space="preserve"> </w:t>
      </w:r>
      <w:r>
        <w:t xml:space="preserve">(promedio de 120 estudiantes por liceo). En promedio, la matrícula EMTP representa el 25.7%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6 especialidades</w:t>
      </w:r>
      <w:r>
        <w:t xml:space="preserve"> </w:t>
      </w:r>
      <w:r>
        <w:t xml:space="preserve">vinculadas a los sectores productivos de Logística, Servicios, Administración.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Electricidad, Mecánica Automotriz, Administración</w:t>
            </w:r>
          </w:p>
        </w:tc>
        <w:tc>
          <w:tcPr/>
          <w:p>
            <w:pPr>
              <w:pStyle w:val="Compact"/>
            </w:pPr>
            <w:r>
              <w:t xml:space="preserve">Logística, Servicios, Administración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Contabilidad, Logística, Atención de Párvulos</w:t>
            </w:r>
          </w:p>
        </w:tc>
        <w:tc>
          <w:tcPr/>
          <w:p>
            <w:pPr>
              <w:pStyle w:val="Compact"/>
            </w:pPr>
            <w:r>
              <w:t xml:space="preserve">Logística, Servicios, Administración</w:t>
            </w:r>
          </w:p>
        </w:tc>
      </w:tr>
    </w:tbl>
    <w:bookmarkEnd w:id="18"/>
    <w:bookmarkStart w:id="19" w:name="composición-estudiantil-y-equidad-1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Los Libertadores evidencia desafíos significativos de equidad e inclusión: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21.8% de estudiantes extranjeros en promedio,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85.9%, con 60% de estudiantes prioritarios, evidenciando alta concentración de vulnerabilidad socioeconómica.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61.8% hombres y 38.2%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RECUPERACION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</w:tbl>
    <w:bookmarkEnd w:id="19"/>
    <w:bookmarkStart w:id="20" w:name="X5fcb92856fa87195286b1bba22490e29f73a654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81.2%,</w:t>
      </w:r>
      <w:r>
        <w:t xml:space="preserve"> </w:t>
      </w:r>
      <w:r>
        <w:rPr>
          <w:b/>
          <w:bCs/>
        </w:rPr>
        <w:t xml:space="preserve">inferior al umbral crítico del 85%</w:t>
      </w:r>
      <w:r>
        <w:t xml:space="preserve">, evidenciando desafíos importantes en la permanencia escolar post-pandemia. La inasistencia crítica/grave alcanza el 42.2%,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226 puntos en SIMCE Lectura 2M y 222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57.8 puntos, reflejando desafíos en la efectividad y superación de los establecimientos.</w:t>
      </w:r>
    </w:p>
    <w:bookmarkEnd w:id="20"/>
    <w:bookmarkStart w:id="21" w:name="Xa900b5d9ff7dcbd49b74fa43303fa530c236322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72.2 puntos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71.2 puntos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71.3 puntos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76.3 puntos</w:t>
      </w:r>
    </w:p>
    <w:bookmarkEnd w:id="21"/>
    <w:bookmarkStart w:id="22" w:name="condiciones-habilitantes-y-gestión-1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1.6, con un 78% de docentes en funciones de aula. ### 1.6. Articulación Territorial y Redes</w:t>
      </w:r>
    </w:p>
    <w:p>
      <w:pPr>
        <w:pStyle w:val="BodyText"/>
      </w:pPr>
      <w:r>
        <w:t xml:space="preserve">Convenios con DUOC UC, INACAP, AIEP, Santo Tomás y CFT Estatal de Lampa. Alianza con U. de los Andes en convivencia escolar y bienestar socioemocional.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slep-santa-corina"/>
    <w:p>
      <w:pPr>
        <w:pStyle w:val="Heading2"/>
      </w:pPr>
      <w:r>
        <w:t xml:space="preserve">3. SLEP SANTA CORINA</w:t>
      </w:r>
    </w:p>
    <w:bookmarkStart w:id="24" w:name="cobertura-y-oferta-formativa-emtp-2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Santa Corina administra</w:t>
      </w:r>
      <w:r>
        <w:t xml:space="preserve"> </w:t>
      </w:r>
      <w:r>
        <w:rPr>
          <w:b/>
          <w:bCs/>
        </w:rPr>
        <w:t xml:space="preserve">8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1444 estudiantes</w:t>
      </w:r>
      <w:r>
        <w:t xml:space="preserve"> </w:t>
      </w:r>
      <w:r>
        <w:t xml:space="preserve">(promedio de 180 estudiantes por liceo). En promedio, la matrícula EMTP representa el 25.6%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11 especialidades</w:t>
      </w:r>
      <w:r>
        <w:t xml:space="preserve"> </w:t>
      </w:r>
      <w:r>
        <w:t xml:space="preserve">vinculadas a los sectores productivos de Gastronomía, Servicios, Tecnología, Construcción.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Gastronomía, Electricidad, Administración</w:t>
            </w:r>
          </w:p>
        </w:tc>
        <w:tc>
          <w:tcPr/>
          <w:p>
            <w:pPr>
              <w:pStyle w:val="Compact"/>
            </w:pPr>
            <w:r>
              <w:t xml:space="preserve">Gastronomía, Servicios, Tecnología, Construcción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Contabilidad, Telecomunicaciones, Conectividad y Redes</w:t>
            </w:r>
          </w:p>
        </w:tc>
        <w:tc>
          <w:tcPr/>
          <w:p>
            <w:pPr>
              <w:pStyle w:val="Compact"/>
            </w:pPr>
            <w:r>
              <w:t xml:space="preserve">Gastronomía, Servicios, Tecnología, Construcción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Refrigeración y Climatización, Instalaciones Sanitarias, Mecánica Automotriz</w:t>
            </w:r>
          </w:p>
        </w:tc>
        <w:tc>
          <w:tcPr/>
          <w:p>
            <w:pPr>
              <w:pStyle w:val="Compact"/>
            </w:pPr>
            <w:r>
              <w:t xml:space="preserve">Gastronomía, Servicios, Tecnología, Construcción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Atención de Párvulos, Dibujo Técnico</w:t>
            </w:r>
          </w:p>
        </w:tc>
        <w:tc>
          <w:tcPr/>
          <w:p>
            <w:pPr>
              <w:pStyle w:val="Compact"/>
            </w:pPr>
            <w:r>
              <w:t xml:space="preserve">Gastronomía, Servicios, Tecnología, Construcción</w:t>
            </w:r>
          </w:p>
        </w:tc>
      </w:tr>
    </w:tbl>
    <w:bookmarkEnd w:id="24"/>
    <w:bookmarkStart w:id="25" w:name="composición-estudiantil-y-equidad-2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Santa Corina evidencia desafíos significativos de equidad e inclusión: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23.1% de estudiantes extranjeros en promedio,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80.1%, con 57% de estudiantes prioritarios, evidenciando alta concentración de vulnerabilidad socioeconómica.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48.8% hombres y 51.2%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bookmarkEnd w:id="25"/>
    <w:bookmarkStart w:id="26" w:name="X202b03b1edeb87735f0d661573d390d785366f6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77.2%,</w:t>
      </w:r>
      <w:r>
        <w:t xml:space="preserve"> </w:t>
      </w:r>
      <w:r>
        <w:rPr>
          <w:b/>
          <w:bCs/>
        </w:rPr>
        <w:t xml:space="preserve">inferior al umbral crítico del 85%</w:t>
      </w:r>
      <w:r>
        <w:t xml:space="preserve">, evidenciando desafíos importantes en la permanencia escolar post-pandemia. La inasistencia crítica/grave alcanza el 53.6%,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228 puntos en SIMCE Lectura 2M y 230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59.1 puntos, reflejando desafíos en la efectividad y superación de los establecimientos.</w:t>
      </w:r>
    </w:p>
    <w:bookmarkEnd w:id="26"/>
    <w:bookmarkStart w:id="27" w:name="X5e9dfc87f79154e02831603fbd969274ce88fc0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75.2 puntos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74.0 puntos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70.9 puntos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78.0 puntos</w:t>
      </w:r>
    </w:p>
    <w:bookmarkEnd w:id="27"/>
    <w:bookmarkStart w:id="28" w:name="condiciones-habilitantes-y-gestión-2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3.1, con un 78% de docentes en funciones de aula.</w:t>
      </w:r>
    </w:p>
    <w:p>
      <w:pPr>
        <w:pStyle w:val="BodyText"/>
      </w:pPr>
      <w:r>
        <w:rPr>
          <w:b/>
          <w:bCs/>
        </w:rPr>
        <w:t xml:space="preserve">Brecha crítica:</w:t>
      </w:r>
      <w:r>
        <w:t xml:space="preserve"> </w:t>
      </w:r>
      <w:r>
        <w:t xml:space="preserve">8 de 8 liceos (100%) están clasificados como EMERGENTE en el Sistema SEP, evidenciando debilidades estructurales en gestión administrativa, infraestructura y equipamiento que requieren atención urgente en el marco de la Línea de Acción 3 (Condiciones Habilitantes).</w:t>
      </w:r>
    </w:p>
    <w:bookmarkEnd w:id="28"/>
    <w:bookmarkStart w:id="29" w:name="articulación-territorial-y-redes-1"/>
    <w:p>
      <w:pPr>
        <w:pStyle w:val="Heading3"/>
      </w:pPr>
      <w:r>
        <w:t xml:space="preserve">1.6. Articulación Territorial y Redes</w:t>
      </w:r>
    </w:p>
    <w:p>
      <w:pPr>
        <w:pStyle w:val="FirstParagraph"/>
      </w:pPr>
      <w:r>
        <w:t xml:space="preserve">Articulación con USACH (mentorías), INACAP, Duoc UC, Santo Tomás y U. Alberto Hurtado. Convenios con INDAP y Prodesal fortalecen formación agroindustrial.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lep-santa-rosa"/>
    <w:p>
      <w:pPr>
        <w:pStyle w:val="Heading2"/>
      </w:pPr>
      <w:r>
        <w:t xml:space="preserve">4. SLEP SANTA ROSA</w:t>
      </w:r>
    </w:p>
    <w:bookmarkStart w:id="31" w:name="cobertura-y-oferta-formativa-emtp-3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Santa Rosa administra</w:t>
      </w:r>
      <w:r>
        <w:t xml:space="preserve"> </w:t>
      </w:r>
      <w:r>
        <w:rPr>
          <w:b/>
          <w:bCs/>
        </w:rPr>
        <w:t xml:space="preserve">8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1456 estudiantes</w:t>
      </w:r>
      <w:r>
        <w:t xml:space="preserve"> </w:t>
      </w:r>
      <w:r>
        <w:t xml:space="preserve">(promedio de 182 estudiantes por liceo). En promedio, la matrícula EMTP representa el 36.1%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9 especialidades</w:t>
      </w:r>
      <w:r>
        <w:t xml:space="preserve"> </w:t>
      </w:r>
      <w:r>
        <w:t xml:space="preserve">vinculadas a los sectores productivos de Salud, Servicios, Tecnología, Administración. La oferta responde a la estructura socioproductiva del sur de la RM, caracterizada por logística urbana, comercio local, servicios de salud y bienestar.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Administración, Contabilidad, Electricidad</w:t>
            </w:r>
          </w:p>
        </w:tc>
        <w:tc>
          <w:tcPr/>
          <w:p>
            <w:pPr>
              <w:pStyle w:val="Compact"/>
            </w:pPr>
            <w:r>
              <w:t xml:space="preserve">Salud, Servicios, Tecnología, Administración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Gastronomía, Conectividad y Redes, Electrónica</w:t>
            </w:r>
          </w:p>
        </w:tc>
        <w:tc>
          <w:tcPr/>
          <w:p>
            <w:pPr>
              <w:pStyle w:val="Compact"/>
            </w:pPr>
            <w:r>
              <w:t xml:space="preserve">Salud, Servicios, Tecnología, Administración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Mecánica Automotriz, Atención de Enfermería, Atención de Adultos Mayores</w:t>
            </w:r>
          </w:p>
        </w:tc>
        <w:tc>
          <w:tcPr/>
          <w:p>
            <w:pPr>
              <w:pStyle w:val="Compact"/>
            </w:pPr>
            <w:r>
              <w:t xml:space="preserve">Salud, Servicios, Tecnología, Administración</w:t>
            </w:r>
          </w:p>
        </w:tc>
      </w:tr>
    </w:tbl>
    <w:bookmarkEnd w:id="31"/>
    <w:bookmarkStart w:id="32" w:name="composición-estudiantil-y-equidad-3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Santa Rosa evidencia desafíos significativos de equidad e inclusión: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27.4% de estudiantes extranjeros en promedio, lo que representa un desafío importante de integración e inclusión educativa.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85.1%, con 59% de estudiantes prioritarios, evidenciando alta concentración de vulnerabilidad socioeconómica.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59.7% hombres y 40.3%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RECUPERACION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37.5%</w:t>
            </w:r>
          </w:p>
        </w:tc>
      </w:tr>
    </w:tbl>
    <w:bookmarkEnd w:id="32"/>
    <w:bookmarkStart w:id="33" w:name="Xbe268b0fe6ddb44bac1db043ccd5b929ff74632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78.6%,</w:t>
      </w:r>
      <w:r>
        <w:t xml:space="preserve"> </w:t>
      </w:r>
      <w:r>
        <w:rPr>
          <w:b/>
          <w:bCs/>
        </w:rPr>
        <w:t xml:space="preserve">inferior al umbral crítico del 85%</w:t>
      </w:r>
      <w:r>
        <w:t xml:space="preserve">, evidenciando desafíos importantes en la permanencia escolar post-pandemia. La inasistencia crítica/grave alcanza el 44.4%,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220 puntos en SIMCE Lectura 2M y 216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56.7 puntos, reflejando desafíos en la efectividad y superación de los establecimientos.</w:t>
      </w:r>
    </w:p>
    <w:bookmarkEnd w:id="33"/>
    <w:bookmarkStart w:id="34" w:name="X44823ccd85779232c10a58da718287760940186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74.0 puntos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74.0 puntos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70.0 puntos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75.3 puntos</w:t>
      </w:r>
    </w:p>
    <w:bookmarkEnd w:id="34"/>
    <w:bookmarkStart w:id="35" w:name="condiciones-habilitantes-y-gestión-3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4.5, con un 82% de docentes en funciones de aula. ### 1.6. Articulación Territorial y Redes</w:t>
      </w:r>
    </w:p>
    <w:p>
      <w:pPr>
        <w:pStyle w:val="BodyText"/>
      </w:pPr>
      <w:r>
        <w:t xml:space="preserve">Convenios con INACAP Santiago Poniente, Duoc UC, CFT Estatal Santiago y AIEP. Implementación de PACE en 6 liceos. Coordinación con UMCE en capacitación docente.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slep-el-pino"/>
    <w:p>
      <w:pPr>
        <w:pStyle w:val="Heading2"/>
      </w:pPr>
      <w:r>
        <w:t xml:space="preserve">5. SLEP EL PINO</w:t>
      </w:r>
    </w:p>
    <w:bookmarkStart w:id="37" w:name="cobertura-y-oferta-formativa-emtp-4"/>
    <w:p>
      <w:pPr>
        <w:pStyle w:val="Heading3"/>
      </w:pPr>
      <w:r>
        <w:t xml:space="preserve">1.1. Cobertura y Oferta Formativa EMTP</w:t>
      </w:r>
    </w:p>
    <w:p>
      <w:pPr>
        <w:pStyle w:val="FirstParagraph"/>
      </w:pPr>
      <w:r>
        <w:t xml:space="preserve">El SLEP El Pino administra</w:t>
      </w:r>
      <w:r>
        <w:t xml:space="preserve"> </w:t>
      </w:r>
      <w:r>
        <w:rPr>
          <w:b/>
          <w:bCs/>
        </w:rPr>
        <w:t xml:space="preserve">12 liceos técnico-profesionales</w:t>
      </w:r>
      <w:r>
        <w:t xml:space="preserve"> </w:t>
      </w:r>
      <w:r>
        <w:t xml:space="preserve">con una matrícula EMTP de</w:t>
      </w:r>
      <w:r>
        <w:t xml:space="preserve"> </w:t>
      </w:r>
      <w:r>
        <w:rPr>
          <w:b/>
          <w:bCs/>
        </w:rPr>
        <w:t xml:space="preserve">1510 estudiantes</w:t>
      </w:r>
      <w:r>
        <w:t xml:space="preserve"> </w:t>
      </w:r>
      <w:r>
        <w:t xml:space="preserve">(promedio de 126 estudiantes por liceo). En promedio, la matrícula EMTP representa el 26.9% de la matrícula total de los establecimientos.</w:t>
      </w:r>
    </w:p>
    <w:p>
      <w:pPr>
        <w:pStyle w:val="BodyText"/>
      </w:pPr>
      <w:r>
        <w:rPr>
          <w:b/>
          <w:bCs/>
        </w:rPr>
        <w:t xml:space="preserve">Oferta formativa:</w:t>
      </w:r>
      <w:r>
        <w:t xml:space="preserve"> </w:t>
      </w:r>
      <w:r>
        <w:t xml:space="preserve">Los liceos del SLEP ofrecen formación en</w:t>
      </w:r>
      <w:r>
        <w:t xml:space="preserve"> </w:t>
      </w:r>
      <w:r>
        <w:rPr>
          <w:b/>
          <w:bCs/>
        </w:rPr>
        <w:t xml:space="preserve">13 especialidades</w:t>
      </w:r>
      <w:r>
        <w:t xml:space="preserve"> </w:t>
      </w:r>
      <w:r>
        <w:t xml:space="preserve">vinculadas a los sectores productivos de Servicios, Salud, Construcción, Tecnología. La oferta responde a la estructura socioproductiva del sur de la RM, caracterizada por logística urbana, comercio local, servicios de salud y bienestar.</w:t>
      </w:r>
    </w:p>
    <w:p>
      <w:pPr>
        <w:pStyle w:val="BodyText"/>
      </w:pPr>
      <w:r>
        <w:rPr>
          <w:b/>
          <w:bCs/>
        </w:rPr>
        <w:t xml:space="preserve">Tabla 1.1:</w:t>
      </w:r>
      <w:r>
        <w:t xml:space="preserve"> </w:t>
      </w:r>
      <w:r>
        <w:t xml:space="preserve">Especialidades y sectores productivos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Especialidades Principales</w:t>
            </w:r>
          </w:p>
        </w:tc>
        <w:tc>
          <w:tcPr/>
          <w:p>
            <w:pPr>
              <w:pStyle w:val="Compact"/>
            </w:pPr>
            <w:r>
              <w:t xml:space="preserve">Sectores Productivos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Gastronomía, Administración, Contabilidad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Electricidad, Mecánica Automotriz, Telecomunicaciones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Electrónica, Atención de Párvulos, Atención de Enfermería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Construcción, Dibujo Técnico, Conectividad y Redes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Geología</w:t>
            </w:r>
          </w:p>
        </w:tc>
        <w:tc>
          <w:tcPr/>
          <w:p>
            <w:pPr>
              <w:pStyle w:val="Compact"/>
            </w:pPr>
            <w:r>
              <w:t xml:space="preserve">Servicios, Salud, Construcción, Tecnología</w:t>
            </w:r>
          </w:p>
        </w:tc>
      </w:tr>
    </w:tbl>
    <w:bookmarkEnd w:id="37"/>
    <w:bookmarkStart w:id="38" w:name="composición-estudiantil-y-equidad-4"/>
    <w:p>
      <w:pPr>
        <w:pStyle w:val="Heading3"/>
      </w:pPr>
      <w:r>
        <w:t xml:space="preserve">1.2. Composición Estudiantil y Equidad</w:t>
      </w:r>
    </w:p>
    <w:p>
      <w:pPr>
        <w:pStyle w:val="FirstParagraph"/>
      </w:pPr>
      <w:r>
        <w:t xml:space="preserve">La composición estudiantil del SLEP El Pino evidencia desafíos significativos de equidad e inclusión: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Multiculturalidad:</w:t>
      </w:r>
      <w:r>
        <w:t xml:space="preserve"> </w:t>
      </w:r>
      <w:r>
        <w:t xml:space="preserve">14.1% de estudiantes extranjeros en promedio,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IVE SINAE promedio de 90.8%, con 69% de estudiantes prioritarios, evidenciando alta concentración de vulnerabilidad socioeconómica.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Distribución de 55.4% hombres y 44.6% mujeres,</w:t>
      </w:r>
    </w:p>
    <w:p>
      <w:pPr>
        <w:pStyle w:val="FirstParagraph"/>
      </w:pPr>
      <w:r>
        <w:rPr>
          <w:b/>
          <w:bCs/>
        </w:rPr>
        <w:t xml:space="preserve">Tabla 1.2:</w:t>
      </w:r>
      <w:r>
        <w:t xml:space="preserve"> </w:t>
      </w:r>
      <w:r>
        <w:t xml:space="preserve">Clasificación SEP de los liceos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RECUPERACION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</w:tr>
    </w:tbl>
    <w:bookmarkEnd w:id="38"/>
    <w:bookmarkStart w:id="39" w:name="X3c03f9c556dddf0a9a0fe25a21263c65cbd44a8"/>
    <w:p>
      <w:pPr>
        <w:pStyle w:val="Heading3"/>
      </w:pPr>
      <w:r>
        <w:t xml:space="preserve">1.3. Trayectorias Educativas y Resultados de Aprendizaje</w:t>
      </w:r>
    </w:p>
    <w:p>
      <w:pPr>
        <w:pStyle w:val="FirstParagraph"/>
      </w:pPr>
      <w:r>
        <w:rPr>
          <w:b/>
          <w:bCs/>
        </w:rPr>
        <w:t xml:space="preserve">Asistencia y permanencia:</w:t>
      </w:r>
      <w:r>
        <w:t xml:space="preserve"> </w:t>
      </w:r>
      <w:r>
        <w:t xml:space="preserve">La tasa de asistencia promedio es de 75.8%,</w:t>
      </w:r>
      <w:r>
        <w:t xml:space="preserve"> </w:t>
      </w:r>
      <w:r>
        <w:rPr>
          <w:b/>
          <w:bCs/>
        </w:rPr>
        <w:t xml:space="preserve">inferior al umbral crítico del 85%</w:t>
      </w:r>
      <w:r>
        <w:t xml:space="preserve">, evidenciando desafíos importantes en la permanencia escolar post-pandemia. La inasistencia crítica/grave alcanza el 53.0%, señalando trayectorias escolares vulnerables que requieren intervención urgente.</w:t>
      </w:r>
    </w:p>
    <w:p>
      <w:pPr>
        <w:pStyle w:val="BodyText"/>
      </w:pPr>
      <w:r>
        <w:rPr>
          <w:b/>
          <w:bCs/>
        </w:rPr>
        <w:t xml:space="preserve">Resultados de aprendizaje:</w:t>
      </w:r>
      <w:r>
        <w:t xml:space="preserve"> </w:t>
      </w:r>
      <w:r>
        <w:t xml:space="preserve">Los liceos del SLEP obtienen en promedio 228 puntos en SIMCE Lectura 2M y 224 puntos en SIMCE Matemática 2M. Estos resultados están significativamente por debajo del promedio nacional y evidencian brechas profundas en aprendizajes fundamentales.</w:t>
      </w:r>
    </w:p>
    <w:p>
      <w:pPr>
        <w:pStyle w:val="BodyText"/>
      </w:pPr>
      <w:r>
        <w:rPr>
          <w:b/>
          <w:bCs/>
        </w:rPr>
        <w:t xml:space="preserve">Efectividad:</w:t>
      </w:r>
      <w:r>
        <w:t xml:space="preserve"> </w:t>
      </w:r>
      <w:r>
        <w:t xml:space="preserve">El Índice SNED promedio es de 60.1 puntos,</w:t>
      </w:r>
    </w:p>
    <w:bookmarkEnd w:id="39"/>
    <w:bookmarkStart w:id="40" w:name="X3b69b8162fff01e9776af461a367f7f725bd8d0"/>
    <w:p>
      <w:pPr>
        <w:pStyle w:val="Heading3"/>
      </w:pPr>
      <w:r>
        <w:t xml:space="preserve">1.4. Desarrollo Integral y Convivencia Escolar</w:t>
      </w:r>
    </w:p>
    <w:p>
      <w:pPr>
        <w:pStyle w:val="FirstParagraph"/>
      </w:pPr>
      <w:r>
        <w:t xml:space="preserve">Los Indicadores de Desarrollo Personal y Social (IDPS) muestran el siguiente panorama: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Autoestima y Motivación:</w:t>
      </w:r>
      <w:r>
        <w:t xml:space="preserve"> </w:t>
      </w:r>
      <w:r>
        <w:t xml:space="preserve">74.4 puntos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Clima de Convivencia:</w:t>
      </w:r>
      <w:r>
        <w:t xml:space="preserve"> </w:t>
      </w:r>
      <w:r>
        <w:t xml:space="preserve">73.9 puntos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Hábitos de Vida Saludable:</w:t>
      </w:r>
      <w:r>
        <w:t xml:space="preserve"> </w:t>
      </w:r>
      <w:r>
        <w:t xml:space="preserve">70.7 puntos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Participación y Formación Ciudadana:</w:t>
      </w:r>
      <w:r>
        <w:t xml:space="preserve"> </w:t>
      </w:r>
      <w:r>
        <w:t xml:space="preserve">76.3 puntos</w:t>
      </w:r>
    </w:p>
    <w:bookmarkEnd w:id="40"/>
    <w:bookmarkStart w:id="41" w:name="condiciones-habilitantes-y-gestión-4"/>
    <w:p>
      <w:pPr>
        <w:pStyle w:val="Heading3"/>
      </w:pPr>
      <w:r>
        <w:t xml:space="preserve">1.5. Condiciones Habilitantes y Gestión</w:t>
      </w:r>
    </w:p>
    <w:p>
      <w:pPr>
        <w:pStyle w:val="FirstParagraph"/>
      </w:pPr>
      <w:r>
        <w:rPr>
          <w:b/>
          <w:bCs/>
        </w:rPr>
        <w:t xml:space="preserve">Dotación docente:</w:t>
      </w:r>
      <w:r>
        <w:t xml:space="preserve"> </w:t>
      </w:r>
      <w:r>
        <w:t xml:space="preserve">El ratio estudiantes/docente es de 2.8, con un 78% de docentes en funciones de aula.</w:t>
      </w:r>
    </w:p>
    <w:p>
      <w:pPr>
        <w:pStyle w:val="BodyText"/>
      </w:pPr>
      <w:r>
        <w:rPr>
          <w:b/>
          <w:bCs/>
        </w:rPr>
        <w:t xml:space="preserve">Brecha crítica:</w:t>
      </w:r>
      <w:r>
        <w:t xml:space="preserve"> </w:t>
      </w:r>
      <w:r>
        <w:t xml:space="preserve">8 de 12 liceos (67%) están clasificados como EMERGENTE en el Sistema SEP, evidenciando debilidades estructurales en gestión administrativa, infraestructura y equipamiento que requieren atención urgente en el marco de la Línea de Acción 3 (Condiciones Habilitantes).</w:t>
      </w:r>
    </w:p>
    <w:bookmarkEnd w:id="41"/>
    <w:bookmarkStart w:id="42" w:name="articulación-territorial-y-redes-2"/>
    <w:p>
      <w:pPr>
        <w:pStyle w:val="Heading3"/>
      </w:pPr>
      <w:r>
        <w:t xml:space="preserve">1.6. Articulación Territorial y Redes</w:t>
      </w:r>
    </w:p>
    <w:p>
      <w:pPr>
        <w:pStyle w:val="FirstParagraph"/>
      </w:pPr>
      <w:r>
        <w:t xml:space="preserve">Articulación con CFT Estatal Santiago e IPChile, con proyecto de alfabetización digital. Red PIE Del Pino para inclusión escolar y Red de Interculturalidad.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X2cc94569a90dc565fd7e1ba8273a9518588fc45"/>
    <w:p>
      <w:pPr>
        <w:pStyle w:val="Heading2"/>
      </w:pPr>
      <w:r>
        <w:t xml:space="preserve">ANÁLISIS DE PLANES DE MEJORAMIENTO EDUCATIVO (PME 2025)</w:t>
      </w:r>
    </w:p>
    <w:bookmarkStart w:id="44" w:name="introducción-al-análisis-pme"/>
    <w:p>
      <w:pPr>
        <w:pStyle w:val="Heading3"/>
      </w:pPr>
      <w:r>
        <w:t xml:space="preserve">Introducción al Análisis PME</w:t>
      </w:r>
    </w:p>
    <w:p>
      <w:pPr>
        <w:pStyle w:val="FirstParagraph"/>
      </w:pPr>
      <w:r>
        <w:t xml:space="preserve">Los Planes de Mejoramiento Educativo (PME) constituyen el principal instrumento de planificación y gestión institucional de los establecimientos. El análisis de los PME 2025 permite identificar los</w:t>
      </w:r>
      <w:r>
        <w:t xml:space="preserve"> </w:t>
      </w:r>
      <w:r>
        <w:rPr>
          <w:b/>
          <w:bCs/>
        </w:rPr>
        <w:t xml:space="preserve">focos de gestión autodeclarados</w:t>
      </w:r>
      <w:r>
        <w:t xml:space="preserve"> </w:t>
      </w:r>
      <w:r>
        <w:t xml:space="preserve">por los liceos, facilitando la alineación de la intervención del proyecto con las prioridades ya establecidas en los instrumentos de planificación institucional.</w:t>
      </w:r>
    </w:p>
    <w:p>
      <w:pPr>
        <w:pStyle w:val="BodyText"/>
      </w:pPr>
      <w:r>
        <w:rPr>
          <w:b/>
          <w:bCs/>
        </w:rPr>
        <w:t xml:space="preserve">Cobertura:</w:t>
      </w:r>
      <w:r>
        <w:t xml:space="preserve"> </w:t>
      </w:r>
      <w:r>
        <w:t xml:space="preserve">Se analizaron</w:t>
      </w:r>
      <w:r>
        <w:t xml:space="preserve"> </w:t>
      </w:r>
      <w:r>
        <w:rPr>
          <w:b/>
          <w:bCs/>
        </w:rPr>
        <w:t xml:space="preserve">581 acciones PME</w:t>
      </w:r>
      <w:r>
        <w:t xml:space="preserve"> </w:t>
      </w:r>
      <w:r>
        <w:t xml:space="preserve">correspondientes a</w:t>
      </w:r>
      <w:r>
        <w:t xml:space="preserve"> </w:t>
      </w:r>
      <w:r>
        <w:rPr>
          <w:b/>
          <w:bCs/>
        </w:rPr>
        <w:t xml:space="preserve">33 de los 39 liceos EMTP</w:t>
      </w:r>
      <w:r>
        <w:t xml:space="preserve"> </w:t>
      </w:r>
      <w:r>
        <w:t xml:space="preserve">(84.6% de cobertura).</w:t>
      </w:r>
    </w:p>
    <w:bookmarkEnd w:id="44"/>
    <w:bookmarkStart w:id="54" w:name="hallazgos-principales-del-análisis-pme"/>
    <w:p>
      <w:pPr>
        <w:pStyle w:val="Heading3"/>
      </w:pPr>
      <w:r>
        <w:t xml:space="preserve">Hallazgos Principales del Análisis PME</w:t>
      </w:r>
    </w:p>
    <w:bookmarkStart w:id="45" w:name="distribución-de-dimensiones-pme"/>
    <w:p>
      <w:pPr>
        <w:pStyle w:val="Heading4"/>
      </w:pPr>
      <w:r>
        <w:t xml:space="preserve">1. Distribución de Dimensiones PME</w:t>
      </w:r>
    </w:p>
    <w:p>
      <w:pPr>
        <w:pStyle w:val="FirstParagraph"/>
      </w:pPr>
      <w:r>
        <w:t xml:space="preserve">La distribución de acciones PME por dimensión evidencia las prioridades de gestión de los liceos: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72"/>
        <w:gridCol w:w="129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N° Acciones</w:t>
            </w:r>
          </w:p>
        </w:tc>
        <w:tc>
          <w:tcPr/>
          <w:p>
            <w:pPr>
              <w:pStyle w:val="Compact"/>
            </w:pPr>
            <w:r>
              <w:t xml:space="preserve">% Total</w:t>
            </w:r>
          </w:p>
        </w:tc>
        <w:tc>
          <w:tcPr/>
          <w:p>
            <w:pPr>
              <w:pStyle w:val="Compact"/>
            </w:pPr>
            <w:r>
              <w:t xml:space="preserve">Vínculo con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Pedagógica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30.6%</w:t>
            </w:r>
          </w:p>
        </w:tc>
        <w:tc>
          <w:tcPr/>
          <w:p>
            <w:pPr>
              <w:pStyle w:val="Compact"/>
            </w:pPr>
            <w:r>
              <w:t xml:space="preserve">LA2 - Capacidades Curriculares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Convivencia Escolar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Brecha emergente ENEP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Recursos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23.4%</w:t>
            </w:r>
          </w:p>
        </w:tc>
        <w:tc>
          <w:tcPr/>
          <w:p>
            <w:pPr>
              <w:pStyle w:val="Compact"/>
            </w:pPr>
            <w:r>
              <w:t xml:space="preserve">LA3 - Capacidades Habilitantes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Liderazgo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  <w:tc>
          <w:tcPr/>
          <w:p>
            <w:pPr>
              <w:pStyle w:val="Compact"/>
            </w:pPr>
            <w:r>
              <w:t xml:space="preserve">Transversal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 general:</w:t>
      </w:r>
      <w:r>
        <w:t xml:space="preserve"> </w:t>
      </w:r>
      <w:r>
        <w:t xml:space="preserve">Predominio de Gestión Pedagógica (30.6%) confirma reconocimiento de brechas curriculares y de enseñanza-aprendizaje por parte de los establecimientos, validando pertinencia de LA2.</w:t>
      </w:r>
    </w:p>
    <w:bookmarkEnd w:id="45"/>
    <w:bookmarkStart w:id="46" w:name="análisis-por-slep"/>
    <w:p>
      <w:pPr>
        <w:pStyle w:val="Heading4"/>
      </w:pPr>
      <w:r>
        <w:t xml:space="preserve">2. Análisis por SLEP</w:t>
      </w:r>
    </w:p>
    <w:p>
      <w:pPr>
        <w:pStyle w:val="FirstParagraph"/>
      </w:pPr>
      <w:r>
        <w:rPr>
          <w:b/>
          <w:bCs/>
        </w:rPr>
        <w:t xml:space="preserve">SLEP Santa Rosa - Perfil Crítico: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31.2% en Gestión de Recursos</w:t>
      </w:r>
      <w:r>
        <w:t xml:space="preserve"> </w:t>
      </w:r>
      <w:r>
        <w:t xml:space="preserve">(mayor proporción entre todos los SLEP)</w:t>
      </w:r>
      <w:r>
        <w:t xml:space="preserve"> </w:t>
      </w:r>
      <w:r>
        <w:t xml:space="preserve">- Evidencia percepción de</w:t>
      </w:r>
      <w:r>
        <w:t xml:space="preserve"> </w:t>
      </w:r>
      <w:r>
        <w:rPr>
          <w:b/>
          <w:bCs/>
        </w:rPr>
        <w:t xml:space="preserve">brechas materiales críticas</w:t>
      </w:r>
      <w:r>
        <w:t xml:space="preserve"> </w:t>
      </w:r>
      <w:r>
        <w:t xml:space="preserve">- Coherente con 62.5% de liceos clasificados como EMERGENTE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Implicancia:</w:t>
      </w:r>
      <w:r>
        <w:t xml:space="preserve"> </w:t>
      </w:r>
      <w:r>
        <w:t xml:space="preserve">Requiere acompañamiento intensivo en LA3</w:t>
      </w:r>
    </w:p>
    <w:p>
      <w:pPr>
        <w:pStyle w:val="BodyText"/>
      </w:pPr>
      <w:r>
        <w:rPr>
          <w:b/>
          <w:bCs/>
        </w:rPr>
        <w:t xml:space="preserve">SLEP Licancabur - Brecha de Articulación:</w:t>
      </w:r>
      <w:r>
        <w:t xml:space="preserve"> </w:t>
      </w:r>
      <w:r>
        <w:t xml:space="preserve">- Solo</w:t>
      </w:r>
      <w:r>
        <w:t xml:space="preserve"> </w:t>
      </w:r>
      <w:r>
        <w:rPr>
          <w:b/>
          <w:bCs/>
        </w:rPr>
        <w:t xml:space="preserve">5.1% en articulación curricular</w:t>
      </w:r>
      <w:r>
        <w:t xml:space="preserve"> </w:t>
      </w:r>
      <w:r>
        <w:t xml:space="preserve">- Menor foco relativo en diseño y planificación curricular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Implicancia:</w:t>
      </w:r>
      <w:r>
        <w:t xml:space="preserve"> </w:t>
      </w:r>
      <w:r>
        <w:t xml:space="preserve">Oportunidad prioritaria para LA2-M2</w:t>
      </w:r>
    </w:p>
    <w:p>
      <w:pPr>
        <w:pStyle w:val="BodyText"/>
      </w:pPr>
      <w:r>
        <w:rPr>
          <w:b/>
          <w:bCs/>
        </w:rPr>
        <w:t xml:space="preserve">SLEP El Pino:</w:t>
      </w:r>
      <w:r>
        <w:t xml:space="preserve"> </w:t>
      </w:r>
      <w:r>
        <w:t xml:space="preserve">- Mayor volumen absoluto (207 acciones, 12 liceos)</w:t>
      </w:r>
      <w:r>
        <w:t xml:space="preserve"> </w:t>
      </w:r>
      <w:r>
        <w:t xml:space="preserve">- Perfil equilibrado con foco pedagógico (30.0%)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40.1% menciona desarrollo docente</w:t>
      </w:r>
      <w:r>
        <w:t xml:space="preserve"> </w:t>
      </w:r>
      <w:r>
        <w:t xml:space="preserve">- mayor proporción relativa</w:t>
      </w:r>
    </w:p>
    <w:bookmarkEnd w:id="46"/>
    <w:bookmarkStart w:id="50" w:name="X99a53f3fd4b964be7a0846f91bb6f4239e6785b"/>
    <w:p>
      <w:pPr>
        <w:pStyle w:val="Heading4"/>
      </w:pPr>
      <w:r>
        <w:t xml:space="preserve">3. Focos Relacionados con Líneas de Acción del Proyecto</w:t>
      </w:r>
    </w:p>
    <w:bookmarkStart w:id="47" w:name="la2-m3-desarrollo-profesional-docente"/>
    <w:p>
      <w:pPr>
        <w:pStyle w:val="Heading5"/>
      </w:pPr>
      <w:r>
        <w:t xml:space="preserve">LA2-M3: Desarrollo Profesional Docente</w:t>
      </w:r>
    </w:p>
    <w:p>
      <w:pPr>
        <w:pStyle w:val="FirstParagraph"/>
      </w:pPr>
      <w:r>
        <w:rPr>
          <w:b/>
          <w:bCs/>
        </w:rPr>
        <w:t xml:space="preserve">Hallazgo clave:</w:t>
      </w:r>
      <w:r>
        <w:t xml:space="preserve"> </w:t>
      </w:r>
      <w:r>
        <w:rPr>
          <w:b/>
          <w:bCs/>
        </w:rPr>
        <w:t xml:space="preserve">207 acciones (35.6%)</w:t>
      </w:r>
      <w:r>
        <w:t xml:space="preserve"> </w:t>
      </w:r>
      <w:r>
        <w:t xml:space="preserve">mencionan capacitación, formación o perfeccionamiento docente.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145"/>
        <w:gridCol w:w="2145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SLEP</w:t>
            </w:r>
          </w:p>
        </w:tc>
        <w:tc>
          <w:tcPr/>
          <w:p>
            <w:pPr>
              <w:pStyle w:val="Compact"/>
            </w:pPr>
            <w:r>
              <w:t xml:space="preserve">N° Acciones</w:t>
            </w:r>
          </w:p>
        </w:tc>
        <w:tc>
          <w:tcPr/>
          <w:p>
            <w:pPr>
              <w:pStyle w:val="Compact"/>
            </w:pPr>
            <w:r>
              <w:t xml:space="preserve">% de su PME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Rosa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40.8%</w:t>
            </w:r>
          </w:p>
        </w:tc>
        <w:tc>
          <w:tcPr/>
          <w:p>
            <w:pPr>
              <w:pStyle w:val="Compact"/>
            </w:pPr>
            <w:r>
              <w:t xml:space="preserve">Mayor prioridad, coherente con SIMCE 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Pino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40.1%</w:t>
            </w:r>
          </w:p>
        </w:tc>
        <w:tc>
          <w:tcPr/>
          <w:p>
            <w:pPr>
              <w:pStyle w:val="Compact"/>
            </w:pPr>
            <w:r>
              <w:t xml:space="preserve">Alto volumen, refleja brechas pedagógicas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Libertadores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35.9%</w:t>
            </w:r>
          </w:p>
        </w:tc>
        <w:tc>
          <w:tcPr/>
          <w:p>
            <w:pPr>
              <w:pStyle w:val="Compact"/>
            </w:pPr>
            <w:r>
              <w:t xml:space="preserve">Proporción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Licancabur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26.6%</w:t>
            </w:r>
          </w:p>
        </w:tc>
        <w:tc>
          <w:tcPr/>
          <w:p>
            <w:pPr>
              <w:pStyle w:val="Compact"/>
            </w:pPr>
            <w:r>
              <w:t xml:space="preserve">Menor prioridad relativa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Corina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25.3%</w:t>
            </w:r>
          </w:p>
        </w:tc>
        <w:tc>
          <w:tcPr/>
          <w:p>
            <w:pPr>
              <w:pStyle w:val="Compact"/>
            </w:pPr>
            <w:r>
              <w:t xml:space="preserve">Menor prioridad relativa</w:t>
            </w:r>
          </w:p>
        </w:tc>
      </w:tr>
    </w:tbl>
    <w:p>
      <w:pPr>
        <w:pStyle w:val="BodyText"/>
      </w:pPr>
      <w:r>
        <w:rPr>
          <w:b/>
          <w:bCs/>
        </w:rPr>
        <w:t xml:space="preserve">Oportunidad de alineación:</w:t>
      </w:r>
      <w:r>
        <w:t xml:space="preserve"> </w:t>
      </w:r>
      <w:r>
        <w:t xml:space="preserve">El proyecto puede complementar acciones de desarrollo docente PME, asegurando foco en:</w:t>
      </w:r>
      <w:r>
        <w:t xml:space="preserve"> </w:t>
      </w:r>
      <w:r>
        <w:t xml:space="preserve">- Didácticas específicas EMTP</w:t>
      </w:r>
      <w:r>
        <w:t xml:space="preserve"> </w:t>
      </w:r>
      <w:r>
        <w:t xml:space="preserve">- Co-planificación y observación entre pares</w:t>
      </w:r>
      <w:r>
        <w:t xml:space="preserve"> </w:t>
      </w:r>
      <w:r>
        <w:t xml:space="preserve">- Articulación FG-FD</w:t>
      </w:r>
    </w:p>
    <w:bookmarkEnd w:id="47"/>
    <w:bookmarkStart w:id="48" w:name="la2-m2-articulación-curricular"/>
    <w:p>
      <w:pPr>
        <w:pStyle w:val="Heading5"/>
      </w:pPr>
      <w:r>
        <w:t xml:space="preserve">LA2-M2: Articulación Curricular</w:t>
      </w:r>
    </w:p>
    <w:p>
      <w:pPr>
        <w:pStyle w:val="FirstParagraph"/>
      </w:pPr>
      <w:r>
        <w:rPr>
          <w:b/>
          <w:bCs/>
        </w:rPr>
        <w:t xml:space="preserve">Hallazgo clave:</w:t>
      </w:r>
      <w:r>
        <w:t xml:space="preserve"> </w:t>
      </w:r>
      <w:r>
        <w:t xml:space="preserve">Solo</w:t>
      </w:r>
      <w:r>
        <w:t xml:space="preserve"> </w:t>
      </w:r>
      <w:r>
        <w:rPr>
          <w:b/>
          <w:bCs/>
        </w:rPr>
        <w:t xml:space="preserve">107 acciones (18.4%)</w:t>
      </w:r>
      <w:r>
        <w:t xml:space="preserve"> </w:t>
      </w:r>
      <w:r>
        <w:t xml:space="preserve">mencionan articulación, diseño o planificación curricular.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rPr>
          <w:b/>
          <w:bCs/>
        </w:rPr>
        <w:t xml:space="preserve">Brecha significativa</w:t>
      </w:r>
      <w:r>
        <w:t xml:space="preserve"> </w:t>
      </w:r>
      <w:r>
        <w:t xml:space="preserve">que el proyecto puede llenar mediante:</w:t>
      </w:r>
      <w:r>
        <w:t xml:space="preserve"> </w:t>
      </w:r>
      <w:r>
        <w:t xml:space="preserve">- Matriz de traducción visión EMTP → desempeños observables</w:t>
      </w:r>
      <w:r>
        <w:t xml:space="preserve"> </w:t>
      </w:r>
      <w:r>
        <w:t xml:space="preserve">- Portafolio de secuencias didácticas FG-FD</w:t>
      </w:r>
      <w:r>
        <w:t xml:space="preserve"> </w:t>
      </w:r>
      <w:r>
        <w:t xml:space="preserve">- Diseño de alternancia (no identificado en PME)</w:t>
      </w:r>
    </w:p>
    <w:bookmarkEnd w:id="48"/>
    <w:bookmarkStart w:id="49" w:name="la3-gestión-de-recursos"/>
    <w:p>
      <w:pPr>
        <w:pStyle w:val="Heading5"/>
      </w:pPr>
      <w:r>
        <w:t xml:space="preserve">LA3: Gestión de Recursos</w:t>
      </w:r>
    </w:p>
    <w:p>
      <w:pPr>
        <w:pStyle w:val="FirstParagraph"/>
      </w:pPr>
      <w:r>
        <w:rPr>
          <w:b/>
          <w:bCs/>
        </w:rPr>
        <w:t xml:space="preserve">Hallazgo clave:</w:t>
      </w:r>
      <w:r>
        <w:t xml:space="preserve"> </w:t>
      </w:r>
      <w:r>
        <w:rPr>
          <w:b/>
          <w:bCs/>
        </w:rPr>
        <w:t xml:space="preserve">136 acciones (23.4%)</w:t>
      </w:r>
      <w:r>
        <w:t xml:space="preserve"> </w:t>
      </w:r>
      <w:r>
        <w:t xml:space="preserve">en Gestión de Recursos;</w:t>
      </w:r>
      <w:r>
        <w:t xml:space="preserve"> </w:t>
      </w:r>
      <w:r>
        <w:rPr>
          <w:b/>
          <w:bCs/>
        </w:rPr>
        <w:t xml:space="preserve">171 acciones (29.4%)</w:t>
      </w:r>
      <w:r>
        <w:t xml:space="preserve"> </w:t>
      </w:r>
      <w:r>
        <w:t xml:space="preserve">mencionan infraestructura/equipamiento.</w:t>
      </w:r>
    </w:p>
    <w:p>
      <w:pPr>
        <w:pStyle w:val="BodyText"/>
      </w:pPr>
      <w:r>
        <w:rPr>
          <w:b/>
          <w:bCs/>
        </w:rPr>
        <w:t xml:space="preserve">Criticidad por SLEP:</w:t>
      </w:r>
      <w:r>
        <w:t xml:space="preserve"> </w:t>
      </w:r>
      <w:r>
        <w:t xml:space="preserve">- Santa Rosa: 31.2% (más alta)</w:t>
      </w:r>
      <w:r>
        <w:t xml:space="preserve"> </w:t>
      </w:r>
      <w:r>
        <w:t xml:space="preserve">- El Pino: 21.7%</w:t>
      </w:r>
      <w:r>
        <w:t xml:space="preserve"> </w:t>
      </w:r>
      <w:r>
        <w:t xml:space="preserve">- Los Libertadores: 20.5%</w:t>
      </w:r>
    </w:p>
    <w:p>
      <w:pPr>
        <w:pStyle w:val="BodyText"/>
      </w:pPr>
      <w:r>
        <w:rPr>
          <w:b/>
          <w:bCs/>
        </w:rPr>
        <w:t xml:space="preserve">Oportunidad de alineación:</w:t>
      </w:r>
      <w:r>
        <w:t xml:space="preserve"> </w:t>
      </w:r>
      <w:r>
        <w:t xml:space="preserve">Proveer herramientas ausentes en PME:</w:t>
      </w:r>
      <w:r>
        <w:t xml:space="preserve"> </w:t>
      </w:r>
      <w:r>
        <w:t xml:space="preserve">- Formatos estandarizados de levantamiento de necesidades</w:t>
      </w:r>
      <w:r>
        <w:t xml:space="preserve"> </w:t>
      </w:r>
      <w:r>
        <w:t xml:space="preserve">- Matrices de priorización</w:t>
      </w:r>
      <w:r>
        <w:t xml:space="preserve"> </w:t>
      </w:r>
      <w:r>
        <w:t xml:space="preserve">- Especificaciones técnicas para adquisiciones</w:t>
      </w:r>
    </w:p>
    <w:bookmarkEnd w:id="49"/>
    <w:bookmarkEnd w:id="50"/>
    <w:bookmarkStart w:id="53" w:name="X86d29fef779d0900f86dba8ab55e8954cc3b156"/>
    <w:p>
      <w:pPr>
        <w:pStyle w:val="Heading4"/>
      </w:pPr>
      <w:r>
        <w:t xml:space="preserve">4. Confirmación de Brechas Emergentes (Hallazgo ENEP)</w:t>
      </w:r>
    </w:p>
    <w:bookmarkStart w:id="51" w:name="convivencia-escolar"/>
    <w:p>
      <w:pPr>
        <w:pStyle w:val="Heading5"/>
      </w:pPr>
      <w:r>
        <w:t xml:space="preserve">Convivencia Escolar</w:t>
      </w:r>
    </w:p>
    <w:p>
      <w:pPr>
        <w:pStyle w:val="FirstParagraph"/>
      </w:pPr>
      <w:r>
        <w:rPr>
          <w:b/>
          <w:bCs/>
        </w:rPr>
        <w:t xml:space="preserve">141 acciones (24.3%)</w:t>
      </w:r>
      <w:r>
        <w:t xml:space="preserve"> </w:t>
      </w:r>
      <w:r>
        <w:t xml:space="preserve">focalizadas en convivencia,</w:t>
      </w:r>
      <w:r>
        <w:t xml:space="preserve"> </w:t>
      </w:r>
      <w:r>
        <w:rPr>
          <w:b/>
          <w:bCs/>
        </w:rPr>
        <w:t xml:space="preserve">confirmando hallazgo de Evaluación ENEP</w:t>
      </w:r>
      <w:r>
        <w:t xml:space="preserve"> </w:t>
      </w:r>
      <w:r>
        <w:t xml:space="preserve">sobre temática emergente post-pandemia no considerada en estrategia original 2020-2028.</w:t>
      </w:r>
    </w:p>
    <w:p>
      <w:pPr>
        <w:pStyle w:val="BodyText"/>
      </w:pPr>
      <w:r>
        <w:rPr>
          <w:b/>
          <w:bCs/>
        </w:rPr>
        <w:t xml:space="preserve">Mayor foco:</w:t>
      </w:r>
      <w:r>
        <w:t xml:space="preserve"> </w:t>
      </w:r>
      <w:r>
        <w:t xml:space="preserve">Licancabur (27.8%) y El Pino (26.1%)</w:t>
      </w:r>
    </w:p>
    <w:bookmarkEnd w:id="51"/>
    <w:bookmarkStart w:id="52" w:name="asistencia-y-revinculación"/>
    <w:p>
      <w:pPr>
        <w:pStyle w:val="Heading5"/>
      </w:pPr>
      <w:r>
        <w:t xml:space="preserve">Asistencia y Revinculación</w:t>
      </w:r>
    </w:p>
    <w:p>
      <w:pPr>
        <w:pStyle w:val="FirstParagraph"/>
      </w:pPr>
      <w:r>
        <w:rPr>
          <w:b/>
          <w:bCs/>
        </w:rPr>
        <w:t xml:space="preserve">50 acciones (8.6%)</w:t>
      </w:r>
      <w:r>
        <w:t xml:space="preserve"> </w:t>
      </w:r>
      <w:r>
        <w:t xml:space="preserve">mencionan asistencia, revinculación o permanencia escolar.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Proporción menor de lo esperado dado contexto de asistencia crítica en 4 de 5 SLEP (&lt;85%), sugiriendo que</w:t>
      </w:r>
      <w:r>
        <w:t xml:space="preserve"> </w:t>
      </w:r>
      <w:r>
        <w:rPr>
          <w:b/>
          <w:bCs/>
        </w:rPr>
        <w:t xml:space="preserve">brecha puede estar subestimada</w:t>
      </w:r>
      <w:r>
        <w:t xml:space="preserve"> </w:t>
      </w:r>
      <w:r>
        <w:t xml:space="preserve">en planificación PME.</w:t>
      </w:r>
    </w:p>
    <w:bookmarkEnd w:id="52"/>
    <w:bookmarkEnd w:id="53"/>
    <w:bookmarkEnd w:id="54"/>
    <w:bookmarkStart w:id="55" w:name="síntesis-del-análisis-pme"/>
    <w:p>
      <w:pPr>
        <w:pStyle w:val="Heading3"/>
      </w:pPr>
      <w:r>
        <w:t xml:space="preserve">Síntesis del Análisis PME</w:t>
      </w:r>
    </w:p>
    <w:p>
      <w:pPr>
        <w:pStyle w:val="FirstParagraph"/>
      </w:pPr>
      <w:r>
        <w:t xml:space="preserve">El análisis PME 2025 confirma y complementa las brechas identificadas en el diagnóstico cuantitativo: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Valida LA2:</w:t>
      </w:r>
      <w:r>
        <w:t xml:space="preserve"> </w:t>
      </w:r>
      <w:r>
        <w:t xml:space="preserve">35.6% de acciones en desarrollo docente confirma reconocimiento de brechas pedagógicas.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Identifica brecha de articulación:</w:t>
      </w:r>
      <w:r>
        <w:t xml:space="preserve"> </w:t>
      </w:r>
      <w:r>
        <w:t xml:space="preserve">Solo 18.4% menciona diseño/articulación curricular, evidenciando oportunidad crítica para LA2-M2.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Confirma criticidad de LA3 en Santa Rosa:</w:t>
      </w:r>
      <w:r>
        <w:t xml:space="preserve"> </w:t>
      </w:r>
      <w:r>
        <w:t xml:space="preserve">31.2% de su PME en gestión de recursos señala brechas materiales significativas.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Ratifica hallazgo ENEP:</w:t>
      </w:r>
      <w:r>
        <w:t xml:space="preserve"> </w:t>
      </w:r>
      <w:r>
        <w:t xml:space="preserve">24.3% en convivencia escolar confirma temática emergente post-pandemia.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Evidencia brecha de TIC:</w:t>
      </w:r>
      <w:r>
        <w:t xml:space="preserve"> </w:t>
      </w:r>
      <w:r>
        <w:t xml:space="preserve">Solo 8.6% menciona tecnología/innovación, contrastando con 57.8% de encuestados ENEP que priorizó actualización en TIC.</w:t>
      </w:r>
    </w:p>
    <w:p>
      <w:pPr>
        <w:pStyle w:val="FirstParagraph"/>
      </w:pPr>
      <w:r>
        <w:rPr>
          <w:b/>
          <w:bCs/>
        </w:rPr>
        <w:t xml:space="preserve">Implicancia estratégica:</w:t>
      </w:r>
      <w:r>
        <w:t xml:space="preserve"> </w:t>
      </w:r>
      <w:r>
        <w:t xml:space="preserve">El proyecto debe</w:t>
      </w:r>
      <w:r>
        <w:t xml:space="preserve"> </w:t>
      </w:r>
      <w:r>
        <w:rPr>
          <w:b/>
          <w:bCs/>
        </w:rPr>
        <w:t xml:space="preserve">complementar y fortalecer</w:t>
      </w:r>
      <w:r>
        <w:t xml:space="preserve"> </w:t>
      </w:r>
      <w:r>
        <w:t xml:space="preserve">acciones PME existentes,</w:t>
      </w:r>
      <w:r>
        <w:t xml:space="preserve"> </w:t>
      </w:r>
      <w:r>
        <w:rPr>
          <w:b/>
          <w:bCs/>
        </w:rPr>
        <w:t xml:space="preserve">llenando brechas críticas</w:t>
      </w:r>
      <w:r>
        <w:t xml:space="preserve"> </w:t>
      </w:r>
      <w:r>
        <w:t xml:space="preserve">(articulación curricular, procesos estandarizados, TIC) que no están adecuadamente abordadas en la planificación institucional actual.</w:t>
      </w:r>
    </w:p>
    <w:p>
      <w:pPr>
        <w:pStyle w:val="BodyText"/>
      </w:pPr>
      <w:r>
        <w:rPr>
          <w:b/>
          <w:bCs/>
        </w:rPr>
        <w:t xml:space="preserve">Ver análisis detallado en:</w:t>
      </w:r>
      <w:r>
        <w:t xml:space="preserve"> </w:t>
      </w:r>
      <w:r>
        <w:rPr>
          <w:rStyle w:val="VerbatimChar"/>
        </w:rPr>
        <w:t xml:space="preserve">ANALISIS_PME_2025.md</w:t>
      </w:r>
      <w:r>
        <w:t xml:space="preserve"> </w:t>
      </w:r>
      <w:r>
        <w:t xml:space="preserve">y visualizaciones en</w:t>
      </w:r>
      <w:r>
        <w:t xml:space="preserve"> </w:t>
      </w:r>
      <w:r>
        <w:rPr>
          <w:rStyle w:val="VerbatimChar"/>
        </w:rPr>
        <w:t xml:space="preserve">PME_2025_Visualizaciones.png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síntesis-comparativa-y-brechas-críticas"/>
    <w:p>
      <w:pPr>
        <w:pStyle w:val="Heading2"/>
      </w:pPr>
      <w:r>
        <w:t xml:space="preserve">SÍNTESIS COMPARATIVA Y BRECHAS CRÍTICAS</w:t>
      </w:r>
    </w:p>
    <w:bookmarkStart w:id="57" w:name="Xf2258b07aeb39ce1e62860fed9bf18bc56981cf"/>
    <w:p>
      <w:pPr>
        <w:pStyle w:val="Heading3"/>
      </w:pPr>
      <w:r>
        <w:t xml:space="preserve">2.1. Comparación de Indicadores Clave entre SLEP</w:t>
      </w:r>
    </w:p>
    <w:p>
      <w:pPr>
        <w:pStyle w:val="FirstParagraph"/>
      </w:pPr>
      <w:r>
        <w:t xml:space="preserve">La siguiente tabla presenta una comparación de los indicadores clave de los 5 SLEP: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"/>
        <w:gridCol w:w="799"/>
        <w:gridCol w:w="799"/>
        <w:gridCol w:w="1089"/>
        <w:gridCol w:w="1017"/>
        <w:gridCol w:w="653"/>
        <w:gridCol w:w="944"/>
        <w:gridCol w:w="871"/>
        <w:gridCol w:w="871"/>
        <w:gridCol w:w="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SLEP</w:t>
            </w:r>
          </w:p>
        </w:tc>
        <w:tc>
          <w:tcPr/>
          <w:p>
            <w:pPr>
              <w:pStyle w:val="Compact"/>
            </w:pPr>
            <w:r>
              <w:t xml:space="preserve">N° Liceos</w:t>
            </w:r>
          </w:p>
        </w:tc>
        <w:tc>
          <w:tcPr/>
          <w:p>
            <w:pPr>
              <w:pStyle w:val="Compact"/>
            </w:pPr>
            <w:r>
              <w:t xml:space="preserve">Matrícula</w:t>
            </w:r>
          </w:p>
        </w:tc>
        <w:tc>
          <w:tcPr/>
          <w:p>
            <w:pPr>
              <w:pStyle w:val="Compact"/>
            </w:pPr>
            <w:r>
              <w:t xml:space="preserve">% Extranjeros</w:t>
            </w:r>
          </w:p>
        </w:tc>
        <w:tc>
          <w:tcPr/>
          <w:p>
            <w:pPr>
              <w:pStyle w:val="Compact"/>
            </w:pPr>
            <w:r>
              <w:t xml:space="preserve">% Asistencia</w:t>
            </w:r>
          </w:p>
        </w:tc>
        <w:tc>
          <w:tcPr/>
          <w:p>
            <w:pPr>
              <w:pStyle w:val="Compact"/>
            </w:pPr>
            <w:r>
              <w:t xml:space="preserve">IVE (%)</w:t>
            </w:r>
          </w:p>
        </w:tc>
        <w:tc>
          <w:tcPr/>
          <w:p>
            <w:pPr>
              <w:pStyle w:val="Compact"/>
            </w:pPr>
            <w:r>
              <w:t xml:space="preserve">SIMCE Lect.</w:t>
            </w:r>
          </w:p>
        </w:tc>
        <w:tc>
          <w:tcPr/>
          <w:p>
            <w:pPr>
              <w:pStyle w:val="Compact"/>
            </w:pPr>
            <w:r>
              <w:t xml:space="preserve">SIMCE Mat.</w:t>
            </w:r>
          </w:p>
        </w:tc>
        <w:tc>
          <w:tcPr/>
          <w:p>
            <w:pPr>
              <w:pStyle w:val="Compact"/>
            </w:pPr>
            <w:r>
              <w:t xml:space="preserve">IDPS Conv.</w:t>
            </w:r>
          </w:p>
        </w:tc>
        <w:tc>
          <w:tcPr/>
          <w:p>
            <w:pPr>
              <w:pStyle w:val="Compact"/>
            </w:pPr>
            <w:r>
              <w:t xml:space="preserve">SNED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Pino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1510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90.8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73.9</w:t>
            </w:r>
          </w:p>
        </w:tc>
        <w:tc>
          <w:tcPr/>
          <w:p>
            <w:pPr>
              <w:pStyle w:val="Compact"/>
            </w:pPr>
            <w:r>
              <w:t xml:space="preserve">60.1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Licancabur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4284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90.0%</w:t>
            </w:r>
          </w:p>
        </w:tc>
        <w:tc>
          <w:tcPr/>
          <w:p>
            <w:pPr>
              <w:pStyle w:val="Compact"/>
            </w:pPr>
            <w:r>
              <w:t xml:space="preserve">77.0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73.3</w:t>
            </w:r>
          </w:p>
        </w:tc>
        <w:tc>
          <w:tcPr/>
          <w:p>
            <w:pPr>
              <w:pStyle w:val="Compact"/>
            </w:pPr>
            <w:r>
              <w:t xml:space="preserve">60.7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Libertadores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85.9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71.2</w:t>
            </w:r>
          </w:p>
        </w:tc>
        <w:tc>
          <w:tcPr/>
          <w:p>
            <w:pPr>
              <w:pStyle w:val="Compact"/>
            </w:pPr>
            <w:r>
              <w:t xml:space="preserve">57.8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Corina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1444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80.1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74.0</w:t>
            </w:r>
          </w:p>
        </w:tc>
        <w:tc>
          <w:tcPr/>
          <w:p>
            <w:pPr>
              <w:pStyle w:val="Compact"/>
            </w:pPr>
            <w:r>
              <w:t xml:space="preserve">59.1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Rosa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1456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85.1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74.0</w:t>
            </w:r>
          </w:p>
        </w:tc>
        <w:tc>
          <w:tcPr/>
          <w:p>
            <w:pPr>
              <w:pStyle w:val="Compact"/>
            </w:pPr>
            <w:r>
              <w:t xml:space="preserve">56.7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Fuente:</w:t>
      </w:r>
      <w:r>
        <w:t xml:space="preserve"> </w:t>
      </w:r>
      <w:r>
        <w:t xml:space="preserve">MINEDUC - Bases de Datos Oficiales 2024</w:t>
      </w:r>
    </w:p>
    <w:bookmarkEnd w:id="57"/>
    <w:bookmarkStart w:id="58" w:name="matriz-de-alertas-por-dimensión"/>
    <w:p>
      <w:pPr>
        <w:pStyle w:val="Heading3"/>
      </w:pPr>
      <w:r>
        <w:t xml:space="preserve">2.2. Matriz de Alertas por Dimensión</w:t>
      </w:r>
    </w:p>
    <w:p>
      <w:pPr>
        <w:pStyle w:val="FirstParagraph"/>
      </w:pPr>
      <w:r>
        <w:t xml:space="preserve">La siguiente matriz identifica el nivel de alerta de cada SLEP en indicadores críticos: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937"/>
        <w:gridCol w:w="1250"/>
        <w:gridCol w:w="1875"/>
        <w:gridCol w:w="1458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El Pino</w:t>
            </w:r>
          </w:p>
        </w:tc>
        <w:tc>
          <w:tcPr/>
          <w:p>
            <w:pPr>
              <w:pStyle w:val="Compact"/>
            </w:pPr>
            <w:r>
              <w:t xml:space="preserve">Licancabur</w:t>
            </w:r>
          </w:p>
        </w:tc>
        <w:tc>
          <w:tcPr/>
          <w:p>
            <w:pPr>
              <w:pStyle w:val="Compact"/>
            </w:pPr>
            <w:r>
              <w:t xml:space="preserve">Los Libertadores</w:t>
            </w:r>
          </w:p>
        </w:tc>
        <w:tc>
          <w:tcPr/>
          <w:p>
            <w:pPr>
              <w:pStyle w:val="Compact"/>
            </w:pPr>
            <w:r>
              <w:t xml:space="preserve">Santa Corina</w:t>
            </w:r>
          </w:p>
        </w:tc>
        <w:tc>
          <w:tcPr/>
          <w:p>
            <w:pPr>
              <w:pStyle w:val="Compact"/>
            </w:pPr>
            <w:r>
              <w:t xml:space="preserve">Santa Rosa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Asistencia (%)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 (IVE)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SIMCE Lectura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SIMCE Matemática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IDPS Convivencia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SNED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</w:tbl>
    <w:p>
      <w:pPr>
        <w:pStyle w:val="BodyText"/>
      </w:pPr>
      <w:r>
        <w:rPr>
          <w:b/>
          <w:bCs/>
        </w:rPr>
        <w:t xml:space="preserve">Leyenda:</w:t>
      </w:r>
      <w:r>
        <w:t xml:space="preserve"> </w:t>
      </w:r>
      <w:r>
        <w:t xml:space="preserve">🟢 Nivel adecuado | 🟡 Alerta | 🔴 Crítico | ⚫ Sin datos</w:t>
      </w:r>
    </w:p>
    <w:bookmarkEnd w:id="58"/>
    <w:bookmarkStart w:id="62" w:name="brechas-críticas-identificadas"/>
    <w:p>
      <w:pPr>
        <w:pStyle w:val="Heading3"/>
      </w:pPr>
      <w:r>
        <w:t xml:space="preserve">2.3. Brechas Críticas Identificadas</w:t>
      </w:r>
    </w:p>
    <w:p>
      <w:pPr>
        <w:pStyle w:val="FirstParagraph"/>
      </w:pPr>
      <w:r>
        <w:t xml:space="preserve">El diagnóstico evidencia tres categorías de brechas que requieren atención prioritaria:</w:t>
      </w:r>
    </w:p>
    <w:bookmarkStart w:id="59" w:name="X98bcd0aec4d384f90842efa9789d2a4022822a5"/>
    <w:p>
      <w:pPr>
        <w:pStyle w:val="Heading4"/>
      </w:pPr>
      <w:r>
        <w:t xml:space="preserve">Brechas Curricular-Pedagógicas (Línea de Acción 2)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Resultados de aprendizaje significativamente bajos:</w:t>
      </w:r>
      <w:r>
        <w:t xml:space="preserve"> </w:t>
      </w:r>
      <w:r>
        <w:t xml:space="preserve">Los 5 SLEP presentan promedios SIMCE por debajo de 250 puntos en Lectura y Matemática, evidenciando brechas profundas en aprendizajes fundamentales.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Asistencia crítica en 4 de 5 SLEP:</w:t>
      </w:r>
      <w:r>
        <w:t xml:space="preserve"> </w:t>
      </w:r>
      <w:r>
        <w:t xml:space="preserve">Santa Corina, El Pino, Los Libertadores y Santa Rosa presentan tasas de asistencia inferiores al 85%, comprometiendo trayectorias educativas.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Desarrollo docente insuficiente:</w:t>
      </w:r>
      <w:r>
        <w:t xml:space="preserve"> </w:t>
      </w:r>
      <w:r>
        <w:t xml:space="preserve">Inferido desde clasificación SEP predominantemente Emergente/En Recuperación, señalando necesidad de fortalecer capacidades profesionales docentes.</w:t>
      </w:r>
    </w:p>
    <w:bookmarkEnd w:id="59"/>
    <w:bookmarkStart w:id="60" w:name="Xa73a5c33062178c5dc0d2c85f06715c0de07ca2"/>
    <w:p>
      <w:pPr>
        <w:pStyle w:val="Heading4"/>
      </w:pPr>
      <w:r>
        <w:t xml:space="preserve">Brechas Administrativas-Habilitantes (Línea de Acción 3)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Clasificación SEP crítica:</w:t>
      </w:r>
      <w:r>
        <w:t xml:space="preserve"> </w:t>
      </w:r>
      <w:r>
        <w:t xml:space="preserve">27 de 39 liceos (69%) están clasificados como EMERGENTE, evidenciando debilidades estructurales en gestión, infraestructura y equipamiento.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Carencia de procesos estandarizados:</w:t>
      </w:r>
      <w:r>
        <w:t xml:space="preserve"> </w:t>
      </w:r>
      <w:r>
        <w:t xml:space="preserve">La ausencia de datos PME consolidados para SLEP sugiere débil articulación de instrumentos de gestión (PME-PEL-PAL).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Limitaciones en condiciones materiales:</w:t>
      </w:r>
      <w:r>
        <w:t xml:space="preserve"> </w:t>
      </w:r>
      <w:r>
        <w:t xml:space="preserve">Inferidas desde índices SNED bajos y clasificación SEP, requiriendo atención en infraestructura, equipamiento e insumos técnicos.</w:t>
      </w:r>
    </w:p>
    <w:bookmarkEnd w:id="60"/>
    <w:bookmarkStart w:id="61" w:name="brechas-emergentes-post-pandemia"/>
    <w:p>
      <w:pPr>
        <w:pStyle w:val="Heading4"/>
      </w:pPr>
      <w:r>
        <w:t xml:space="preserve">Brechas Emergentes Post-Pandemia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Asistencia críticamente baja:</w:t>
      </w:r>
      <w:r>
        <w:t xml:space="preserve"> </w:t>
      </w:r>
      <w:r>
        <w:t xml:space="preserve">Especialmente en RM, donde 4 SLEP presentan asistencia &lt;85%, alineado con hallazgo ENEP sobre temáticas emergentes no consideradas en estrategia original.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Clima de convivencia deteriorado:</w:t>
      </w:r>
      <w:r>
        <w:t xml:space="preserve"> </w:t>
      </w:r>
      <w:r>
        <w:t xml:space="preserve">2 SLEP (Los Libertadores y Santa Rosa) presentan IDPS Convivencia bajo 72 puntos, requiriendo intervención en bienestar socioemocional.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Desafíos de integración multicultural:</w:t>
      </w:r>
      <w:r>
        <w:t xml:space="preserve"> </w:t>
      </w:r>
      <w:r>
        <w:t xml:space="preserve">Porcentajes de extranjeros entre 10-33% en los SLEP, con desafíos de inclusión educativa especialmente en Licancabur y Santa Rosa.</w:t>
      </w:r>
    </w:p>
    <w:bookmarkEnd w:id="61"/>
    <w:bookmarkEnd w:id="62"/>
    <w:bookmarkStart w:id="63" w:name="Xe153b1ba3024c27e535ac0ab26d7b4bd26c0385"/>
    <w:p>
      <w:pPr>
        <w:pStyle w:val="Heading3"/>
      </w:pPr>
      <w:r>
        <w:t xml:space="preserve">2.4. Priorización de Focos de Intervención por SLEP</w:t>
      </w:r>
    </w:p>
    <w:p>
      <w:pPr>
        <w:pStyle w:val="FirstParagraph"/>
      </w:pPr>
      <w:r>
        <w:t xml:space="preserve">Con base en el diagnóstico, se propone la siguiente priorización de focos para la Fase de Diagnóstico (LA1):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63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SLEP</w:t>
            </w:r>
          </w:p>
        </w:tc>
        <w:tc>
          <w:tcPr/>
          <w:p>
            <w:pPr>
              <w:pStyle w:val="Compact"/>
            </w:pPr>
            <w:r>
              <w:t xml:space="preserve">Focos Prioritarios LA1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Licancabur</w:t>
            </w:r>
          </w:p>
        </w:tc>
        <w:tc>
          <w:tcPr/>
          <w:p>
            <w:pPr>
              <w:pStyle w:val="Compact"/>
            </w:pPr>
            <w:r>
              <w:t xml:space="preserve">1. Desarrollo de capacidades pedagógicas (SIMCE)</w:t>
            </w:r>
            <w:r>
              <w:t xml:space="preserve">2. Integración multicultural (33% extranjeros)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Libertadores</w:t>
            </w:r>
          </w:p>
        </w:tc>
        <w:tc>
          <w:tcPr/>
          <w:p>
            <w:pPr>
              <w:pStyle w:val="Compact"/>
            </w:pPr>
            <w:r>
              <w:t xml:space="preserve">1. Convivencia escolar (IDPS bajo)</w:t>
            </w:r>
            <w:r>
              <w:t xml:space="preserve">2. Ampliación de cobertura EMTP (solo 2 liceos)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Corina</w:t>
            </w:r>
          </w:p>
        </w:tc>
        <w:tc>
          <w:tcPr/>
          <w:p>
            <w:pPr>
              <w:pStyle w:val="Compact"/>
            </w:pPr>
            <w:r>
              <w:t xml:space="preserve">1. Permanencia escolar (asistencia 77%)</w:t>
            </w:r>
            <w:r>
              <w:t xml:space="preserve">2. Articulación curricular FG-FD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Rosa</w:t>
            </w:r>
          </w:p>
        </w:tc>
        <w:tc>
          <w:tcPr/>
          <w:p>
            <w:pPr>
              <w:pStyle w:val="Compact"/>
            </w:pPr>
            <w:r>
              <w:t xml:space="preserve">1. Resultados de aprendizaje (SIMCE más bajo)</w:t>
            </w:r>
            <w:r>
              <w:t xml:space="preserve">2. Permanencia y trayectorias (asistencia 78%)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Pino</w:t>
            </w:r>
          </w:p>
        </w:tc>
        <w:tc>
          <w:tcPr/>
          <w:p>
            <w:pPr>
              <w:pStyle w:val="Compact"/>
            </w:pPr>
            <w:r>
              <w:t xml:space="preserve">1. Condiciones habilitantes (69% EMERGENTE)</w:t>
            </w:r>
            <w:r>
              <w:t xml:space="preserve">2. Fortalecimiento de gestión pedagógica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conclusiones"/>
    <w:p>
      <w:pPr>
        <w:pStyle w:val="Heading2"/>
      </w:pPr>
      <w:r>
        <w:t xml:space="preserve">CONCLUSIONES</w:t>
      </w:r>
    </w:p>
    <w:p>
      <w:pPr>
        <w:pStyle w:val="FirstParagraph"/>
      </w:pPr>
      <w:r>
        <w:t xml:space="preserve">El diagnóstico de los 5 SLEP evidencia un escenario de</w:t>
      </w:r>
      <w:r>
        <w:t xml:space="preserve"> </w:t>
      </w:r>
      <w:r>
        <w:rPr>
          <w:b/>
          <w:bCs/>
        </w:rPr>
        <w:t xml:space="preserve">vulnerabilidad múltiple</w:t>
      </w:r>
      <w:r>
        <w:t xml:space="preserve"> </w:t>
      </w:r>
      <w:r>
        <w:t xml:space="preserve">que justifica plenamente la intervención propuesta: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Alta vulnerabilidad socioeconómica:</w:t>
      </w:r>
      <w:r>
        <w:t xml:space="preserve"> </w:t>
      </w:r>
      <w:r>
        <w:t xml:space="preserve">IVE promedio de 80-91% en los 5 SLEP, con concentración significativa de estudiantes prioritarios y extranjeros que requieren estrategias de equidad e inclusión.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Brechas profundas en aprendizajes:</w:t>
      </w:r>
      <w:r>
        <w:t xml:space="preserve"> </w:t>
      </w:r>
      <w:r>
        <w:t xml:space="preserve">Resultados SIMCE consistentemente por debajo de estándares nacionales, justificando la prioridad de LA2-M3 (Desarrollo Profesional Docente).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Trayectorias escolares vulnerables:</w:t>
      </w:r>
      <w:r>
        <w:t xml:space="preserve"> </w:t>
      </w:r>
      <w:r>
        <w:t xml:space="preserve">Asistencia crítica en 4 de 5 SLEP (RM), alineado con hallazgos de Evaluación ENEP sobre temáticas emergentes post-pandemia no consideradas en estrategia original.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Debilidades estructurales en gestión:</w:t>
      </w:r>
      <w:r>
        <w:t xml:space="preserve"> </w:t>
      </w:r>
      <w:r>
        <w:t xml:space="preserve">69% de liceos clasificados como EMERGENTE, evidenciando necesidad urgente de fortalecer capacidades administrativas y condiciones habilitantes (LA3).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Potencial de articulación territorial:</w:t>
      </w:r>
      <w:r>
        <w:t xml:space="preserve"> </w:t>
      </w:r>
      <w:r>
        <w:t xml:space="preserve">Presencia de redes con IES y sector productivo que pueden fortalecerse mediante LA2-M2 (Articulación FG-FD) y proyectos de alternancia.</w:t>
      </w:r>
    </w:p>
    <w:p>
      <w:pPr>
        <w:pStyle w:val="FirstParagraph"/>
      </w:pPr>
      <w:r>
        <w:t xml:space="preserve">La caracterización presentada proporciona la</w:t>
      </w:r>
      <w:r>
        <w:t xml:space="preserve"> </w:t>
      </w:r>
      <w:r>
        <w:rPr>
          <w:b/>
          <w:bCs/>
        </w:rPr>
        <w:t xml:space="preserve">línea base accionable</w:t>
      </w:r>
      <w:r>
        <w:t xml:space="preserve"> </w:t>
      </w:r>
      <w:r>
        <w:t xml:space="preserve">requerida para la fase de diagnóstico profundo (LA1) y orienta la focalización de las intervenciones de las Líneas de Acción 2 y 3 del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Elaborado por:</w:t>
      </w:r>
      <w:r>
        <w:t xml:space="preserve"> </w:t>
      </w:r>
      <w:r>
        <w:t xml:space="preserve">Grupo Educativo - Proyecto Apoyo SLEP 2025-2026</w:t>
      </w:r>
    </w:p>
    <w:p>
      <w:pPr>
        <w:pStyle w:val="BodyText"/>
      </w:pPr>
      <w:r>
        <w:rPr>
          <w:b/>
          <w:bCs/>
        </w:rPr>
        <w:t xml:space="preserve">Fecha:</w:t>
      </w:r>
      <w:r>
        <w:t xml:space="preserve"> </w:t>
      </w:r>
      <w:r>
        <w:t xml:space="preserve">Octubre 2025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- MINEDUC - Bases de Datos Oficiales 2024</w:t>
      </w:r>
      <w:r>
        <w:t xml:space="preserve"> </w:t>
      </w:r>
      <w:r>
        <w:t xml:space="preserve">- Anexo N°4 - Propuesta Plan de Trabajo (septiembre y octubre 2024)</w:t>
      </w:r>
      <w:r>
        <w:t xml:space="preserve"> </w:t>
      </w:r>
      <w:r>
        <w:t xml:space="preserve">- CEPPE UC (2025). Evaluación de Medio Término ENEP 2020-2028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2025-10-28T01:09:59Z</dcterms:created>
  <dcterms:modified xsi:type="dcterms:W3CDTF">2025-10-28T01:09:59Z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