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Red Hat Display" w:cs="Red Hat Display" w:eastAsia="Red Hat Display" w:hAnsi="Red Hat Display"/>
        </w:rPr>
        <w:t xml:space="preserve">Estructura de la Ruta Formativa y Funciones del Equipo</w:t>
      </w:r>
    </w:p>
    <w:p>
      <w:pPr>
        <w:pStyle w:val="Heading2"/>
      </w:pPr>
      <w:r>
        <w:rPr>
          <w:rFonts w:ascii="Red Hat Display" w:cs="Red Hat Display" w:eastAsia="Red Hat Display" w:hAnsi="Red Hat Display"/>
        </w:rPr>
        <w:t xml:space="preserve">Proyecto Apoyo SLEP 2025-2026</w:t>
      </w:r>
    </w:p>
    <w:p>
      <w:pPr>
        <w:spacing w:after="120"/>
        <w:jc w:val="both"/>
      </w:pPr>
      <w:r>
        <w:rPr>
          <w:rFonts w:ascii="Red Hat Display" w:cs="Red Hat Display" w:eastAsia="Red Hat Display" w:hAnsi="Red Hat Display"/>
          <w:b/>
          <w:bCs/>
          <w:color w:val="000000"/>
          <w:sz w:val="22"/>
          <w:szCs w:val="22"/>
        </w:rPr>
        <w:t xml:space="preserve">Versión: </w:t>
      </w:r>
      <w:r>
        <w:rPr>
          <w:rFonts w:ascii="Red Hat Display" w:cs="Red Hat Display" w:eastAsia="Red Hat Display" w:hAnsi="Red Hat Display"/>
          <w:color w:val="000000"/>
          <w:sz w:val="22"/>
          <w:szCs w:val="22"/>
        </w:rPr>
        <w:t xml:space="preserve">2.0</w:t>
      </w:r>
    </w:p>
    <w:p>
      <w:pPr>
        <w:spacing w:after="120"/>
        <w:jc w:val="both"/>
      </w:pPr>
      <w:r>
        <w:rPr>
          <w:rFonts w:ascii="Red Hat Display" w:cs="Red Hat Display" w:eastAsia="Red Hat Display" w:hAnsi="Red Hat Display"/>
          <w:b/>
          <w:bCs/>
          <w:color w:val="000000"/>
          <w:sz w:val="22"/>
          <w:szCs w:val="22"/>
        </w:rPr>
        <w:t xml:space="preserve">Fecha: </w:t>
      </w:r>
      <w:r>
        <w:rPr>
          <w:rFonts w:ascii="Red Hat Display" w:cs="Red Hat Display" w:eastAsia="Red Hat Display" w:hAnsi="Red Hat Display"/>
          <w:color w:val="000000"/>
          <w:sz w:val="22"/>
          <w:szCs w:val="22"/>
        </w:rPr>
        <w:t xml:space="preserve">23 de diciembre de 2025</w:t>
      </w:r>
    </w:p>
    <w:p>
      <w:pPr>
        <w:spacing w:after="360"/>
        <w:jc w:val="both"/>
      </w:pPr>
      <w:r>
        <w:rPr>
          <w:rFonts w:ascii="Red Hat Display" w:cs="Red Hat Display" w:eastAsia="Red Hat Display" w:hAnsi="Red Hat Display"/>
          <w:b/>
          <w:bCs/>
          <w:color w:val="000000"/>
          <w:sz w:val="22"/>
          <w:szCs w:val="22"/>
        </w:rPr>
        <w:t xml:space="preserve">Destinatarios: </w:t>
      </w:r>
      <w:r>
        <w:rPr>
          <w:rFonts w:ascii="Red Hat Display" w:cs="Red Hat Display" w:eastAsia="Red Hat Display" w:hAnsi="Red Hat Display"/>
          <w:color w:val="000000"/>
          <w:sz w:val="22"/>
          <w:szCs w:val="22"/>
        </w:rPr>
        <w:t xml:space="preserve">Equipo interno Grupo Educativo + Comité Tripartito</w:t>
      </w:r>
    </w:p>
    <w:p>
      <w:pPr>
        <w:pStyle w:val="Heading1"/>
      </w:pPr>
      <w:r>
        <w:rPr>
          <w:rFonts w:ascii="Red Hat Display" w:cs="Red Hat Display" w:eastAsia="Red Hat Display" w:hAnsi="Red Hat Display"/>
        </w:rPr>
        <w:t xml:space="preserve">1. Visión General del Programa</w:t>
      </w:r>
    </w:p>
    <w:p>
      <w:pPr>
        <w:spacing w:after="120"/>
        <w:jc w:val="both"/>
      </w:pPr>
      <w:r>
        <w:rPr>
          <w:rFonts w:ascii="Red Hat Display" w:cs="Red Hat Display" w:eastAsia="Red Hat Display" w:hAnsi="Red Hat Display"/>
          <w:color w:val="000000"/>
          <w:sz w:val="22"/>
          <w:szCs w:val="22"/>
        </w:rPr>
        <w:t xml:space="preserve">El programa de desarrollo de capacidades para EMTP se despliega durante 14 meses (noviembre 2025 - diciembre 2026) a través de tres etapas secuenciales: diagnóstico participativo, programa de formación, y evaluación participativa. El diseño responde al principio de que </w:t>
      </w:r>
      <w:r>
        <w:rPr>
          <w:rFonts w:ascii="Red Hat Display" w:cs="Red Hat Display" w:eastAsia="Red Hat Display" w:hAnsi="Red Hat Display"/>
          <w:b/>
          <w:bCs/>
          <w:color w:val="000000"/>
          <w:sz w:val="22"/>
          <w:szCs w:val="22"/>
        </w:rPr>
        <w:t xml:space="preserve">la capacidad se instala practicando con herramientas que resuelven tareas críticas reales</w:t>
      </w:r>
      <w:r>
        <w:rPr>
          <w:rFonts w:ascii="Red Hat Display" w:cs="Red Hat Display" w:eastAsia="Red Hat Display" w:hAnsi="Red Hat Display"/>
          <w:color w:val="000000"/>
          <w:sz w:val="22"/>
          <w:szCs w:val="22"/>
        </w:rPr>
        <w:t xml:space="preserve">: lo que se enseña es exactamente lo que se usa, evitando la brecha entre formación teórica y aplicación práctica.</w:t>
      </w:r>
    </w:p>
    <w:p>
      <w:pPr>
        <w:spacing w:after="120"/>
        <w:jc w:val="both"/>
      </w:pPr>
      <w:r>
        <w:rPr>
          <w:rFonts w:ascii="Red Hat Display" w:cs="Red Hat Display" w:eastAsia="Red Hat Display" w:hAnsi="Red Hat Display"/>
          <w:color w:val="000000"/>
          <w:sz w:val="22"/>
          <w:szCs w:val="22"/>
        </w:rPr>
        <w:t xml:space="preserve">El programa se estructura como el cruce entre </w:t>
      </w:r>
      <w:r>
        <w:rPr>
          <w:rFonts w:ascii="Red Hat Display" w:cs="Red Hat Display" w:eastAsia="Red Hat Display" w:hAnsi="Red Hat Display"/>
          <w:b/>
          <w:bCs/>
          <w:color w:val="000000"/>
          <w:sz w:val="22"/>
          <w:szCs w:val="22"/>
        </w:rPr>
        <w:t xml:space="preserve">dos componentes metodológicos</w:t>
      </w:r>
      <w:r>
        <w:rPr>
          <w:rFonts w:ascii="Red Hat Display" w:cs="Red Hat Display" w:eastAsia="Red Hat Display" w:hAnsi="Red Hat Display"/>
          <w:color w:val="000000"/>
          <w:sz w:val="22"/>
          <w:szCs w:val="22"/>
        </w:rPr>
        <w:t xml:space="preserve"> (Ruta Formativa Virtual y Ejercicio de Indagación Institucional) y </w:t>
      </w:r>
      <w:r>
        <w:rPr>
          <w:rFonts w:ascii="Red Hat Display" w:cs="Red Hat Display" w:eastAsia="Red Hat Display" w:hAnsi="Red Hat Display"/>
          <w:b/>
          <w:bCs/>
          <w:color w:val="000000"/>
          <w:sz w:val="22"/>
          <w:szCs w:val="22"/>
        </w:rPr>
        <w:t xml:space="preserve">dos unidades temáticas</w:t>
      </w:r>
      <w:r>
        <w:rPr>
          <w:rFonts w:ascii="Red Hat Display" w:cs="Red Hat Display" w:eastAsia="Red Hat Display" w:hAnsi="Red Hat Display"/>
          <w:color w:val="000000"/>
          <w:sz w:val="22"/>
          <w:szCs w:val="22"/>
        </w:rPr>
        <w:t xml:space="preserve"> (Capacidades Curriculares/Pedagógicas y Capacidades Administrativas/Habilitantes). Ambos componentes aplican a ambas unidades, integrando teoría y práctica, formación individual y trabajo institucional en un proceso continuo. Durante 2026, ambas unidades se despliegan en paralelo entre abril y octubre, con participación mínima de 1 representante por SLEP y 1 por establecimiento en cada unidad. Los participantes de la Unidad Curricular/Pedagógica provienen de la Unidad de Apoyo Técnico Pedagógico (UATP) en el caso de SLEP, mientras que los de la Unidad Administrativa/Habilitante provienen de la Unidad de Administración y Finanzas (UAF). En establecimientos educativos participan directores/as, miembros directivos de UTP o coordinadores EMTP. Dos encuentros presenciales semestrales (julio y octubre) integran ambas dimensiones mediante presentación de avances y diálogo entre equipos. El cierre (noviembre 2026) consolida capacidad institucional para evaluar procesos instalados y traducir aprendizajes en acciones concretas dentro de los instrumentos de planificación institucional (PME y PAL).</w:t>
      </w:r>
    </w:p>
    <w:p>
      <w:pPr>
        <w:pStyle w:val="Heading1"/>
      </w:pPr>
      <w:r>
        <w:rPr>
          <w:rFonts w:ascii="Red Hat Display" w:cs="Red Hat Display" w:eastAsia="Red Hat Display" w:hAnsi="Red Hat Display"/>
        </w:rPr>
        <w:t xml:space="preserve">2. Etapa 1: Diagnóstico de Capacidades e Instrumentos (Noviembre 2025 - Enero 2026)</w:t>
      </w:r>
    </w:p>
    <w:p>
      <w:pPr>
        <w:spacing w:after="120"/>
        <w:jc w:val="both"/>
      </w:pPr>
      <w:r>
        <w:rPr>
          <w:rFonts w:ascii="Red Hat Display" w:cs="Red Hat Display" w:eastAsia="Red Hat Display" w:hAnsi="Red Hat Display"/>
          <w:color w:val="000000"/>
          <w:sz w:val="22"/>
          <w:szCs w:val="22"/>
        </w:rPr>
        <w:t xml:space="preserve">Esta etapa establece una línea base accionable mediante diagnóstico en dos capas complementarias. La </w:t>
      </w:r>
      <w:r>
        <w:rPr>
          <w:rFonts w:ascii="Red Hat Display" w:cs="Red Hat Display" w:eastAsia="Red Hat Display" w:hAnsi="Red Hat Display"/>
          <w:b/>
          <w:bCs/>
          <w:color w:val="000000"/>
          <w:sz w:val="22"/>
          <w:szCs w:val="22"/>
        </w:rPr>
        <w:t xml:space="preserve">Capa A</w:t>
      </w:r>
      <w:r>
        <w:rPr>
          <w:rFonts w:ascii="Red Hat Display" w:cs="Red Hat Display" w:eastAsia="Red Hat Display" w:hAnsi="Red Hat Display"/>
          <w:color w:val="000000"/>
          <w:sz w:val="22"/>
          <w:szCs w:val="22"/>
        </w:rPr>
        <w:t xml:space="preserve"> perfila brechas de capacidades profesionales por cargo usando lógica "saber-hacer-aplicar", indagando tanto en capacidades curriculares/pedagógicas (comprensión visión EMTP, diseño de secuencias, articulación FG-FD, desarrollo docente) como administrativas/habilitantes (levantamiento necesidades, priorización, valorización, especificaciones técnicas). La </w:t>
      </w:r>
      <w:r>
        <w:rPr>
          <w:rFonts w:ascii="Red Hat Display" w:cs="Red Hat Display" w:eastAsia="Red Hat Display" w:hAnsi="Red Hat Display"/>
          <w:b/>
          <w:bCs/>
          <w:color w:val="000000"/>
          <w:sz w:val="22"/>
          <w:szCs w:val="22"/>
        </w:rPr>
        <w:t xml:space="preserve">Capa B</w:t>
      </w:r>
      <w:r>
        <w:rPr>
          <w:rFonts w:ascii="Red Hat Display" w:cs="Red Hat Display" w:eastAsia="Red Hat Display" w:hAnsi="Red Hat Display"/>
          <w:color w:val="000000"/>
          <w:sz w:val="22"/>
          <w:szCs w:val="22"/>
        </w:rPr>
        <w:t xml:space="preserve"> verifica existencia, calidad y uso efectivo de instrumentos de gestión críticos mediante escala E-C-U (Existencia-Calidad-Uso): matrices de visión EMTP, portafolios curriculares, planes de desarrollo docente, formatos de levantamiento, plantillas presupuestarias, estándares de especificaciones técnicas.</w:t>
      </w:r>
    </w:p>
    <w:p>
      <w:pPr>
        <w:spacing w:after="120"/>
        <w:jc w:val="both"/>
      </w:pPr>
      <w:r>
        <w:rPr>
          <w:rFonts w:ascii="Red Hat Display" w:cs="Red Hat Display" w:eastAsia="Red Hat Display" w:hAnsi="Red Hat Display"/>
          <w:color w:val="000000"/>
          <w:sz w:val="22"/>
          <w:szCs w:val="22"/>
        </w:rPr>
        <w:t xml:space="preserve">La metodología responde a la ausencia de marco metodológico único y criterios comunes en los cinco SLEP, que ha generado alta heterogeneidad de prácticas e instrumentos dispersos de baja validez. Los resultados se sistematizan en tableros de línea base por liceo y síntesis por SLEP, que se devuelven en sesiones participativas donde los actores priorizan necesidades formativas más críticas. Los productos son </w:t>
      </w:r>
      <w:r>
        <w:rPr>
          <w:rFonts w:ascii="Red Hat Display" w:cs="Red Hat Display" w:eastAsia="Red Hat Display" w:hAnsi="Red Hat Display"/>
          <w:b/>
          <w:bCs/>
          <w:color w:val="000000"/>
          <w:sz w:val="22"/>
          <w:szCs w:val="22"/>
        </w:rPr>
        <w:t xml:space="preserve">Fichas de foco</w:t>
      </w:r>
      <w:r>
        <w:rPr>
          <w:rFonts w:ascii="Red Hat Display" w:cs="Red Hat Display" w:eastAsia="Red Hat Display" w:hAnsi="Red Hat Display"/>
          <w:color w:val="000000"/>
          <w:sz w:val="22"/>
          <w:szCs w:val="22"/>
        </w:rPr>
        <w:t xml:space="preserve"> que especifican brechas prioritarias, instrumentos a desarrollar y capacidades a fortalecer, asegurando que las intervenciones formativas respondan a realidad territorial específica de cada SLEP.</w:t>
      </w:r>
    </w:p>
    <w:p>
      <w:pPr>
        <w:pStyle w:val="Heading1"/>
      </w:pPr>
      <w:r>
        <w:rPr>
          <w:rFonts w:ascii="Red Hat Display" w:cs="Red Hat Display" w:eastAsia="Red Hat Display" w:hAnsi="Red Hat Display"/>
        </w:rPr>
        <w:t xml:space="preserve">3. Etapa 2: Programa de Formación en Capacidades EMTP (Abril - Octubre 2026)</w:t>
      </w:r>
    </w:p>
    <w:p>
      <w:pPr>
        <w:pStyle w:val="Heading2"/>
      </w:pPr>
      <w:r>
        <w:rPr>
          <w:rFonts w:ascii="Red Hat Display" w:cs="Red Hat Display" w:eastAsia="Red Hat Display" w:hAnsi="Red Hat Display"/>
        </w:rPr>
        <w:t xml:space="preserve">3.1 Componentes del Programa</w:t>
      </w:r>
    </w:p>
    <w:p>
      <w:pPr>
        <w:spacing w:after="120"/>
        <w:jc w:val="both"/>
      </w:pPr>
      <w:r>
        <w:rPr>
          <w:rFonts w:ascii="Red Hat Display" w:cs="Red Hat Display" w:eastAsia="Red Hat Display" w:hAnsi="Red Hat Display"/>
          <w:color w:val="000000"/>
          <w:sz w:val="22"/>
          <w:szCs w:val="22"/>
        </w:rPr>
        <w:t xml:space="preserve">El programa formativo integra dos componentes metodológicos complementarios que operan simultáneamente. El primer componente es la Ruta Formativa Virtual, enfocada en desarrollo conceptual y técnico mediante módulos estructurados en plataforma Moodle. El segundo componente es el Ejercicio de Indagación Institucional, que traslada los aprendizajes conceptuales hacia la aplicación práctica en problemas reales de cada territorio. Ambos componentes se despliegan en las dos unidades temáticas del programa (Curricular/Pedagógica y Administrativa/Habilitante), asegurando que teoría y práctica se integren de manera continua.</w:t>
      </w:r>
    </w:p>
    <w:p>
      <w:pPr>
        <w:pStyle w:val="Heading3"/>
      </w:pPr>
      <w:r>
        <w:rPr>
          <w:rFonts w:ascii="Red Hat Display" w:cs="Red Hat Display" w:eastAsia="Red Hat Display" w:hAnsi="Red Hat Display"/>
        </w:rPr>
        <w:t xml:space="preserve">3.1.1 Componente A: Ruta Formativa Virtual</w:t>
      </w:r>
    </w:p>
    <w:p>
      <w:pPr>
        <w:spacing w:after="120"/>
        <w:jc w:val="both"/>
      </w:pPr>
      <w:r>
        <w:rPr>
          <w:rFonts w:ascii="Red Hat Display" w:cs="Red Hat Display" w:eastAsia="Red Hat Display" w:hAnsi="Red Hat Display"/>
          <w:color w:val="000000"/>
          <w:sz w:val="22"/>
          <w:szCs w:val="22"/>
        </w:rPr>
        <w:t xml:space="preserve">La Ruta Formativa es el componente troncal de desarrollo conceptual y técnico, implementado en plataforma Moodle con modalidad principalmente asincrónica complementada con encuentros sincrónicos mensuales. Está diseñado para desarrollar lenguaje común sobre EMTP, establecer el sentido de cada tema dentro del sistema educativo y especificar referentes de desempeño técnico. Cada unidad se despliega en módulos secuenciales que combinan exposición de marco técnico-normativo, análisis de casos, trabajo colaborativo, modelamiento con ejemplos reales y práctica guiada con retroalimentación. La dedicación esperada es </w:t>
      </w:r>
      <w:r>
        <w:rPr>
          <w:rFonts w:ascii="Red Hat Display" w:cs="Red Hat Display" w:eastAsia="Red Hat Display" w:hAnsi="Red Hat Display"/>
          <w:b/>
          <w:bCs/>
          <w:color w:val="000000"/>
          <w:sz w:val="22"/>
          <w:szCs w:val="22"/>
        </w:rPr>
        <w:t xml:space="preserve">1 hora semanal</w:t>
      </w:r>
      <w:r>
        <w:rPr>
          <w:rFonts w:ascii="Red Hat Display" w:cs="Red Hat Display" w:eastAsia="Red Hat Display" w:hAnsi="Red Hat Display"/>
          <w:color w:val="000000"/>
          <w:sz w:val="22"/>
          <w:szCs w:val="22"/>
        </w:rPr>
        <w:t xml:space="preserve"> de trabajo asincrónico más </w:t>
      </w:r>
      <w:r>
        <w:rPr>
          <w:rFonts w:ascii="Red Hat Display" w:cs="Red Hat Display" w:eastAsia="Red Hat Display" w:hAnsi="Red Hat Display"/>
          <w:b/>
          <w:bCs/>
          <w:color w:val="000000"/>
          <w:sz w:val="22"/>
          <w:szCs w:val="22"/>
        </w:rPr>
        <w:t xml:space="preserve">1 hora mensual</w:t>
      </w:r>
      <w:r>
        <w:rPr>
          <w:rFonts w:ascii="Red Hat Display" w:cs="Red Hat Display" w:eastAsia="Red Hat Display" w:hAnsi="Red Hat Display"/>
          <w:color w:val="000000"/>
          <w:sz w:val="22"/>
          <w:szCs w:val="22"/>
        </w:rPr>
        <w:t xml:space="preserve"> en encuentros sincrónicos, calibrada para respetar agendas sobrecargadas de equipos de gestión.</w:t>
      </w:r>
    </w:p>
    <w:p>
      <w:pPr>
        <w:pStyle w:val="Heading3"/>
      </w:pPr>
      <w:r>
        <w:rPr>
          <w:rFonts w:ascii="Red Hat Display" w:cs="Red Hat Display" w:eastAsia="Red Hat Display" w:hAnsi="Red Hat Display"/>
        </w:rPr>
        <w:t xml:space="preserve">3.1.2 Componente B: Ejercicio de Indagación Institucional</w:t>
      </w:r>
    </w:p>
    <w:p>
      <w:pPr>
        <w:spacing w:after="120"/>
        <w:jc w:val="both"/>
      </w:pPr>
      <w:r>
        <w:rPr>
          <w:rFonts w:ascii="Red Hat Display" w:cs="Red Hat Display" w:eastAsia="Red Hat Display" w:hAnsi="Red Hat Display"/>
          <w:color w:val="000000"/>
          <w:sz w:val="22"/>
          <w:szCs w:val="22"/>
        </w:rPr>
        <w:t xml:space="preserve">Este componente traslada aprendizajes conceptuales hacia aplicación práctica en problemas reales priorizados en diagnóstico. Cada establecimiento desarrolla </w:t>
      </w:r>
      <w:r>
        <w:rPr>
          <w:rFonts w:ascii="Red Hat Display" w:cs="Red Hat Display" w:eastAsia="Red Hat Display" w:hAnsi="Red Hat Display"/>
          <w:b/>
          <w:bCs/>
          <w:color w:val="000000"/>
          <w:sz w:val="22"/>
          <w:szCs w:val="22"/>
        </w:rPr>
        <w:t xml:space="preserve">cuatro ejercicios de indagación</w:t>
      </w:r>
      <w:r>
        <w:rPr>
          <w:rFonts w:ascii="Red Hat Display" w:cs="Red Hat Display" w:eastAsia="Red Hat Display" w:hAnsi="Red Hat Display"/>
          <w:color w:val="000000"/>
          <w:sz w:val="22"/>
          <w:szCs w:val="22"/>
        </w:rPr>
        <w:t xml:space="preserve"> durante el año (dos por unidad temática, uno por semestre), enfocados en caracterizar exhaustivamente el problema priorizado mediante diagnóstico situacional y planificar una solución viable que integre capacidades curriculares y administrativas. No se requiere implementación completa, sino comprensión profunda del problema y propuesta fundamentada. El desarrollo está estructurado mediante fichas con formato predefinido, acompañadas de cerca por consultores. Los productos obligatorios (caracterización del problema y propuesta de solución) se complementan opcionalmente con registros audiovisuales para socialización entre establecimientos. Durante la tercera etapa del programa, se espera poder incorporar algunas de estas propuestas en los instrumentos de planificación anual (PME y PAL) de las instituciones. La dedicación esperada es </w:t>
      </w:r>
      <w:r>
        <w:rPr>
          <w:rFonts w:ascii="Red Hat Display" w:cs="Red Hat Display" w:eastAsia="Red Hat Display" w:hAnsi="Red Hat Display"/>
          <w:b/>
          <w:bCs/>
          <w:color w:val="000000"/>
          <w:sz w:val="22"/>
          <w:szCs w:val="22"/>
        </w:rPr>
        <w:t xml:space="preserve">1 hora semanal</w:t>
      </w:r>
      <w:r>
        <w:rPr>
          <w:rFonts w:ascii="Red Hat Display" w:cs="Red Hat Display" w:eastAsia="Red Hat Display" w:hAnsi="Red Hat Display"/>
          <w:color w:val="000000"/>
          <w:sz w:val="22"/>
          <w:szCs w:val="22"/>
        </w:rPr>
        <w:t xml:space="preserve"> de reuniones de equipo más 2-3 horas semestrales para presentaciones.</w:t>
      </w:r>
    </w:p>
    <w:p>
      <w:pPr>
        <w:pStyle w:val="Heading2"/>
      </w:pPr>
      <w:r>
        <w:rPr>
          <w:rFonts w:ascii="Red Hat Display" w:cs="Red Hat Display" w:eastAsia="Red Hat Display" w:hAnsi="Red Hat Display"/>
        </w:rPr>
        <w:t xml:space="preserve">3.2 Unidades Temáticas</w:t>
      </w:r>
    </w:p>
    <w:p>
      <w:pPr>
        <w:spacing w:after="120"/>
        <w:jc w:val="both"/>
      </w:pPr>
      <w:r>
        <w:rPr>
          <w:rFonts w:ascii="Red Hat Display" w:cs="Red Hat Display" w:eastAsia="Red Hat Display" w:hAnsi="Red Hat Display"/>
          <w:color w:val="000000"/>
          <w:sz w:val="22"/>
          <w:szCs w:val="22"/>
        </w:rPr>
        <w:t xml:space="preserve">El programa se estructura en dos unidades temáticas que se despliegan en paralelo entre abril y octubre de 2026. La Unidad 1 aborda capacidades curriculares y pedagógicas para la implementación de EMTP, mientras la Unidad 2 desarrolla capacidades administrativas y habilitantes que viabilizan materialmente la formación técnico-profesional. Cada unidad requiere participación mínima de 1 representante por SLEP y 1 por establecimiento educativo. Para la Unidad 1, los representantes de SLEP provienen de la Unidad de Apoyo Técnico Pedagógico (UATP); para la Unidad 2, provienen de la Unidad de Administración y Finanzas (UAF). Los representantes de establecimientos educativos deben ocupar uno de tres tipos de cargo: director/a, miembro directivo de UTP, o coordinación EMTP.</w:t>
      </w:r>
    </w:p>
    <w:p>
      <w:pPr>
        <w:pStyle w:val="Heading3"/>
      </w:pPr>
      <w:r>
        <w:rPr>
          <w:rFonts w:ascii="Red Hat Display" w:cs="Red Hat Display" w:eastAsia="Red Hat Display" w:hAnsi="Red Hat Display"/>
        </w:rPr>
        <w:t xml:space="preserve">3.2.1 Unidad 1: Capacidades Curriculares y Pedagógicas (Abril - Octubre 2026)</w:t>
      </w:r>
    </w:p>
    <w:p>
      <w:pPr>
        <w:spacing w:after="120"/>
        <w:jc w:val="both"/>
      </w:pPr>
      <w:r>
        <w:rPr>
          <w:rFonts w:ascii="Red Hat Display" w:cs="Red Hat Display" w:eastAsia="Red Hat Display" w:hAnsi="Red Hat Display"/>
          <w:color w:val="000000"/>
          <w:sz w:val="22"/>
          <w:szCs w:val="22"/>
        </w:rPr>
        <w:t xml:space="preserve">Esta unidad aborda el desarrollo de capacidades para implementación curricular en EMTP. El análisis territorial revela brechas sistémicas: desacople FG-FD, heterogeneidad en comprensión de "visión EMTP", ausencia de secuencias didácticas claras, y debilidad en estrategias de desarrollo profesional docente. Los datos de Evaluación Docente 2023 muestran que entre 40-73% de docentes evaluados están en niveles Inicial-Temprano según SLEP, evidenciando que capacidades pedagógicas generales ya presentan brechas y las competencias técnico-pedagógicas específicas son aún más escasas.</w:t>
      </w:r>
    </w:p>
    <w:p>
      <w:pPr>
        <w:spacing w:after="120"/>
        <w:jc w:val="both"/>
      </w:pPr>
      <w:r>
        <w:rPr>
          <w:rFonts w:ascii="Red Hat Display" w:cs="Red Hat Display" w:eastAsia="Red Hat Display" w:hAnsi="Red Hat Display"/>
          <w:color w:val="000000"/>
          <w:sz w:val="22"/>
          <w:szCs w:val="22"/>
        </w:rPr>
        <w:t xml:space="preserve">La Unidad 1 se estructura en tres módulos: </w:t>
      </w:r>
      <w:r>
        <w:rPr>
          <w:rFonts w:ascii="Red Hat Display" w:cs="Red Hat Display" w:eastAsia="Red Hat Display" w:hAnsi="Red Hat Display"/>
          <w:b/>
          <w:bCs/>
          <w:color w:val="000000"/>
          <w:sz w:val="22"/>
          <w:szCs w:val="22"/>
        </w:rPr>
        <w:t xml:space="preserve">M1 - Alinear y traducir la visión EMTP</w:t>
      </w:r>
      <w:r>
        <w:rPr>
          <w:rFonts w:ascii="Red Hat Display" w:cs="Red Hat Display" w:eastAsia="Red Hat Display" w:hAnsi="Red Hat Display"/>
          <w:color w:val="000000"/>
          <w:sz w:val="22"/>
          <w:szCs w:val="22"/>
        </w:rPr>
        <w:t xml:space="preserve"> construye participativamente una Matriz de Visión que especifica competencias técnicas y transversales esperadas, articulación con demandas del sector productivo territorial, y experiencias formativas concretas para su desarrollo. </w:t>
      </w:r>
      <w:r>
        <w:rPr>
          <w:rFonts w:ascii="Red Hat Display" w:cs="Red Hat Display" w:eastAsia="Red Hat Display" w:hAnsi="Red Hat Display"/>
          <w:b/>
          <w:bCs/>
          <w:color w:val="000000"/>
          <w:sz w:val="22"/>
          <w:szCs w:val="22"/>
        </w:rPr>
        <w:t xml:space="preserve">M2 - Diseño y planificación curricular / Articulación FG-FD</w:t>
      </w:r>
      <w:r>
        <w:rPr>
          <w:rFonts w:ascii="Red Hat Display" w:cs="Red Hat Display" w:eastAsia="Red Hat Display" w:hAnsi="Red Hat Display"/>
          <w:color w:val="000000"/>
          <w:sz w:val="22"/>
          <w:szCs w:val="22"/>
        </w:rPr>
        <w:t xml:space="preserve"> diseña estrategias para fortalecer aprendizajes fundamentales integrados al desarrollo de competencias técnicas, produciendo un Portafolio de Articulación y Diseño Curricular. </w:t>
      </w:r>
      <w:r>
        <w:rPr>
          <w:rFonts w:ascii="Red Hat Display" w:cs="Red Hat Display" w:eastAsia="Red Hat Display" w:hAnsi="Red Hat Display"/>
          <w:b/>
          <w:bCs/>
          <w:color w:val="000000"/>
          <w:sz w:val="22"/>
          <w:szCs w:val="22"/>
        </w:rPr>
        <w:t xml:space="preserve">M3 - Desarrollo profesional docente</w:t>
      </w:r>
      <w:r>
        <w:rPr>
          <w:rFonts w:ascii="Red Hat Display" w:cs="Red Hat Display" w:eastAsia="Red Hat Display" w:hAnsi="Red Hat Display"/>
          <w:color w:val="000000"/>
          <w:sz w:val="22"/>
          <w:szCs w:val="22"/>
        </w:rPr>
        <w:t xml:space="preserve"> identifica dominios de actualización prioritarios y diseña estrategias situadas (co-planificación, observación entre pares, retroalimentación formativa), generando un Plan de Desarrollo Docente con rutinas sostenibles.</w:t>
      </w:r>
    </w:p>
    <w:p>
      <w:pPr>
        <w:pStyle w:val="Heading3"/>
      </w:pPr>
      <w:r>
        <w:rPr>
          <w:rFonts w:ascii="Red Hat Display" w:cs="Red Hat Display" w:eastAsia="Red Hat Display" w:hAnsi="Red Hat Display"/>
        </w:rPr>
        <w:t xml:space="preserve">3.2.2 Unidad 2: Capacidades Administrativas y Habilitantes (Abril - Octubre 2026)</w:t>
      </w:r>
    </w:p>
    <w:p>
      <w:pPr>
        <w:spacing w:after="120"/>
        <w:jc w:val="both"/>
      </w:pPr>
      <w:r>
        <w:rPr>
          <w:rFonts w:ascii="Red Hat Display" w:cs="Red Hat Display" w:eastAsia="Red Hat Display" w:hAnsi="Red Hat Display"/>
          <w:color w:val="000000"/>
          <w:sz w:val="22"/>
          <w:szCs w:val="22"/>
        </w:rPr>
        <w:t xml:space="preserve">Esta unidad aborda capacidades administrativas que habilitan materialmente la FDTP bajo el principio de que </w:t>
      </w:r>
      <w:r>
        <w:rPr>
          <w:rFonts w:ascii="Red Hat Display" w:cs="Red Hat Display" w:eastAsia="Red Hat Display" w:hAnsi="Red Hat Display"/>
          <w:b/>
          <w:bCs/>
          <w:color w:val="000000"/>
          <w:sz w:val="22"/>
          <w:szCs w:val="22"/>
        </w:rPr>
        <w:t xml:space="preserve">lo curricular define la demanda, lo habilitante la viabiliza subordinándose a la decisión pedagógica</w:t>
      </w:r>
      <w:r>
        <w:rPr>
          <w:rFonts w:ascii="Red Hat Display" w:cs="Red Hat Display" w:eastAsia="Red Hat Display" w:hAnsi="Red Hat Display"/>
          <w:color w:val="000000"/>
          <w:sz w:val="22"/>
          <w:szCs w:val="22"/>
        </w:rPr>
        <w:t xml:space="preserve">. El análisis territorial revela falta de efectividad en procesos críticos: PME con muchas acciones pero impacto acotado, carencia de formatos estandarizados para levantar-priorizar-valorizar-planificar inversiones, escaso manejo de costos totales de propiedad y fuentes de financiamiento, y especificaciones técnicas incompletas que generan reprocesos y licitaciones desiertas.</w:t>
      </w:r>
    </w:p>
    <w:p>
      <w:pPr>
        <w:spacing w:after="120"/>
        <w:jc w:val="both"/>
      </w:pPr>
      <w:r>
        <w:rPr>
          <w:rFonts w:ascii="Red Hat Display" w:cs="Red Hat Display" w:eastAsia="Red Hat Display" w:hAnsi="Red Hat Display"/>
          <w:color w:val="000000"/>
          <w:sz w:val="22"/>
          <w:szCs w:val="22"/>
        </w:rPr>
        <w:t xml:space="preserve">La Unidad 2 se estructura en cuatro módulos que cubren el ciclo administrativo completo: </w:t>
      </w:r>
      <w:r>
        <w:rPr>
          <w:rFonts w:ascii="Red Hat Display" w:cs="Red Hat Display" w:eastAsia="Red Hat Display" w:hAnsi="Red Hat Display"/>
          <w:b/>
          <w:bCs/>
          <w:color w:val="000000"/>
          <w:sz w:val="22"/>
          <w:szCs w:val="22"/>
        </w:rPr>
        <w:t xml:space="preserve">M1 - Levantamiento de necesidades</w:t>
      </w:r>
      <w:r>
        <w:rPr>
          <w:rFonts w:ascii="Red Hat Display" w:cs="Red Hat Display" w:eastAsia="Red Hat Display" w:hAnsi="Red Hat Display"/>
          <w:color w:val="000000"/>
          <w:sz w:val="22"/>
          <w:szCs w:val="22"/>
        </w:rPr>
        <w:t xml:space="preserve"> identifica sistemáticamente qué infraestructura, equipamiento e insumos requiere cada especialidad articulado con decisiones curriculares de Unidad 1. </w:t>
      </w:r>
      <w:r>
        <w:rPr>
          <w:rFonts w:ascii="Red Hat Display" w:cs="Red Hat Display" w:eastAsia="Red Hat Display" w:hAnsi="Red Hat Display"/>
          <w:b/>
          <w:bCs/>
          <w:color w:val="000000"/>
          <w:sz w:val="22"/>
          <w:szCs w:val="22"/>
        </w:rPr>
        <w:t xml:space="preserve">M2 - Valorización y fuentes de financiamiento</w:t>
      </w:r>
      <w:r>
        <w:rPr>
          <w:rFonts w:ascii="Red Hat Display" w:cs="Red Hat Display" w:eastAsia="Red Hat Display" w:hAnsi="Red Hat Display"/>
          <w:color w:val="000000"/>
          <w:sz w:val="22"/>
          <w:szCs w:val="22"/>
        </w:rPr>
        <w:t xml:space="preserve"> estima costos totales de propiedad (TCO) y mapea fuentes disponibles más allá de SEP. </w:t>
      </w:r>
      <w:r>
        <w:rPr>
          <w:rFonts w:ascii="Red Hat Display" w:cs="Red Hat Display" w:eastAsia="Red Hat Display" w:hAnsi="Red Hat Display"/>
          <w:b/>
          <w:bCs/>
          <w:color w:val="000000"/>
          <w:sz w:val="22"/>
          <w:szCs w:val="22"/>
        </w:rPr>
        <w:t xml:space="preserve">M3 - Priorización y planificación presupuestaria</w:t>
      </w:r>
      <w:r>
        <w:rPr>
          <w:rFonts w:ascii="Red Hat Display" w:cs="Red Hat Display" w:eastAsia="Red Hat Display" w:hAnsi="Red Hat Display"/>
          <w:color w:val="000000"/>
          <w:sz w:val="22"/>
          <w:szCs w:val="22"/>
        </w:rPr>
        <w:t xml:space="preserve"> toma decisiones de inversión equilibrando criterios pedagógicos, de urgencia y viabilidad, sincronizando planificación con cronograma pedagógico. </w:t>
      </w:r>
      <w:r>
        <w:rPr>
          <w:rFonts w:ascii="Red Hat Display" w:cs="Red Hat Display" w:eastAsia="Red Hat Display" w:hAnsi="Red Hat Display"/>
          <w:b/>
          <w:bCs/>
          <w:color w:val="000000"/>
          <w:sz w:val="22"/>
          <w:szCs w:val="22"/>
        </w:rPr>
        <w:t xml:space="preserve">M4 - Especificaciones técnicas y preparación de adquisición</w:t>
      </w:r>
      <w:r>
        <w:rPr>
          <w:rFonts w:ascii="Red Hat Display" w:cs="Red Hat Display" w:eastAsia="Red Hat Display" w:hAnsi="Red Hat Display"/>
          <w:color w:val="000000"/>
          <w:sz w:val="22"/>
          <w:szCs w:val="22"/>
        </w:rPr>
        <w:t xml:space="preserve"> desarrolla competencias para redactar especificaciones precisas que minimicen ambigüedades y reprocesos, cubriendo desde Plan Anual de Adquisiciones hasta pago a proveedores.</w:t>
      </w:r>
    </w:p>
    <w:p>
      <w:pPr>
        <w:pStyle w:val="Heading2"/>
      </w:pPr>
      <w:r>
        <w:rPr>
          <w:rFonts w:ascii="Red Hat Display" w:cs="Red Hat Display" w:eastAsia="Red Hat Display" w:hAnsi="Red Hat Display"/>
        </w:rPr>
        <w:t xml:space="preserve">3.3 Encuentros Presenciales Semestrales</w:t>
      </w:r>
    </w:p>
    <w:p>
      <w:pPr>
        <w:spacing w:after="120"/>
        <w:jc w:val="both"/>
      </w:pPr>
      <w:r>
        <w:rPr>
          <w:rFonts w:ascii="Red Hat Display" w:cs="Red Hat Display" w:eastAsia="Red Hat Display" w:hAnsi="Red Hat Display"/>
          <w:color w:val="000000"/>
          <w:sz w:val="22"/>
          <w:szCs w:val="22"/>
        </w:rPr>
        <w:t xml:space="preserve">El programa contempla dos encuentros presenciales de 3-4 horas cada uno (julio y fines de octubre de 2026) que compensan la potencial fragmentación entre dimensiones curricular y administrativa generada por el despliegue paralelo de ambas unidades. Ambos encuentros comparten el mismo objetivo: constituir espacios donde equipos de establecimientos presentan avances de los ejercicios de indagación desarrollados en ambas unidades, generando plataforma para diálogo entre equipos administrativos y pedagógicos sobre interdependencias críticas entre ambas dimensiones de la gestión educativa en EMTP. Estos encuentros funcionan además como momentos de calibración colectiva donde los equipos reciben retroalimentación técnica sobre sus trabajos, ajustando enfoques antes de continuar con el siguiente semestre. El segundo encuentro (octubre) enfatiza particularmente la consolidación de aprendizajes y proyección de sostenibilidad mediante integración de procesos a PME y Planes de Mejoramiento SLEP.</w:t>
      </w:r>
    </w:p>
    <w:p>
      <w:pPr>
        <w:pStyle w:val="Heading1"/>
      </w:pPr>
      <w:r>
        <w:rPr>
          <w:rFonts w:ascii="Red Hat Display" w:cs="Red Hat Display" w:eastAsia="Red Hat Display" w:hAnsi="Red Hat Display"/>
        </w:rPr>
        <w:t xml:space="preserve">4. Etapa 3: Evaluación Participativa y Mejora (Noviembre 2026)</w:t>
      </w:r>
    </w:p>
    <w:p>
      <w:pPr>
        <w:spacing w:after="120"/>
        <w:jc w:val="both"/>
      </w:pPr>
      <w:r>
        <w:rPr>
          <w:rFonts w:ascii="Red Hat Display" w:cs="Red Hat Display" w:eastAsia="Red Hat Display" w:hAnsi="Red Hat Display"/>
          <w:color w:val="000000"/>
          <w:sz w:val="22"/>
          <w:szCs w:val="22"/>
        </w:rPr>
        <w:t xml:space="preserve">Esta etapa consolida capacidad institucional para evaluar implementación y activar ciclos de mejora continua. El foco principal es un </w:t>
      </w:r>
      <w:r>
        <w:rPr>
          <w:rFonts w:ascii="Red Hat Display" w:cs="Red Hat Display" w:eastAsia="Red Hat Display" w:hAnsi="Red Hat Display"/>
          <w:b/>
          <w:bCs/>
          <w:color w:val="000000"/>
          <w:sz w:val="22"/>
          <w:szCs w:val="22"/>
        </w:rPr>
        <w:t xml:space="preserve">ejercicio de reflexión participativa sobre los principales aprendizajes</w:t>
      </w:r>
      <w:r>
        <w:rPr>
          <w:rFonts w:ascii="Red Hat Display" w:cs="Red Hat Display" w:eastAsia="Red Hat Display" w:hAnsi="Red Hat Display"/>
          <w:color w:val="000000"/>
          <w:sz w:val="22"/>
          <w:szCs w:val="22"/>
        </w:rPr>
        <w:t xml:space="preserve"> del programa, intentando traducir los resultados de los ejercicios de indagación institucional en acciones concretas dentro de los documentos formales de planificación de las instituciones (PME para establecimientos educativos, PAL para SLEP). Este ejercicio incluye además una reflexión crítica sobre qué condiciones institucionales, técnicas y de recursos se requieren para lograr la implementación efectiva de estas iniciativas más allá del acompañamiento externo.</w:t>
      </w:r>
    </w:p>
    <w:p>
      <w:pPr>
        <w:spacing w:after="120"/>
        <w:jc w:val="both"/>
      </w:pPr>
      <w:r>
        <w:rPr>
          <w:rFonts w:ascii="Red Hat Display" w:cs="Red Hat Display" w:eastAsia="Red Hat Display" w:hAnsi="Red Hat Display"/>
          <w:color w:val="000000"/>
          <w:sz w:val="22"/>
          <w:szCs w:val="22"/>
        </w:rPr>
        <w:t xml:space="preserve">La metodología central es la </w:t>
      </w:r>
      <w:r>
        <w:rPr>
          <w:rFonts w:ascii="Red Hat Display" w:cs="Red Hat Display" w:eastAsia="Red Hat Display" w:hAnsi="Red Hat Display"/>
          <w:b/>
          <w:bCs/>
          <w:color w:val="000000"/>
          <w:sz w:val="22"/>
          <w:szCs w:val="22"/>
        </w:rPr>
        <w:t xml:space="preserve">re-aplicación focalizada</w:t>
      </w:r>
      <w:r>
        <w:rPr>
          <w:rFonts w:ascii="Red Hat Display" w:cs="Red Hat Display" w:eastAsia="Red Hat Display" w:hAnsi="Red Hat Display"/>
          <w:color w:val="000000"/>
          <w:sz w:val="22"/>
          <w:szCs w:val="22"/>
        </w:rPr>
        <w:t xml:space="preserve"> del diagnóstico de Capas A y B en dominios objeto de intervención formativa, generando tableros comparados que permiten lectura participativa del cambio: qué capacidades se fortalecieron, qué instrumentos inexistentes ahora existen, qué instrumentos que existían pero no se usaban ahora se usan efectivamente, qué brechas persisten. Esta lectura se realiza en </w:t>
      </w:r>
      <w:r>
        <w:rPr>
          <w:rFonts w:ascii="Red Hat Display" w:cs="Red Hat Display" w:eastAsia="Red Hat Display" w:hAnsi="Red Hat Display"/>
          <w:b/>
          <w:bCs/>
          <w:color w:val="000000"/>
          <w:sz w:val="22"/>
          <w:szCs w:val="22"/>
        </w:rPr>
        <w:t xml:space="preserve">procesos participativo-colaborativos SLEP↔Liceos</w:t>
      </w:r>
      <w:r>
        <w:rPr>
          <w:rFonts w:ascii="Red Hat Display" w:cs="Red Hat Display" w:eastAsia="Red Hat Display" w:hAnsi="Red Hat Display"/>
          <w:color w:val="000000"/>
          <w:sz w:val="22"/>
          <w:szCs w:val="22"/>
        </w:rPr>
        <w:t xml:space="preserve"> que generan un </w:t>
      </w:r>
      <w:r>
        <w:rPr>
          <w:rFonts w:ascii="Red Hat Display" w:cs="Red Hat Display" w:eastAsia="Red Hat Display" w:hAnsi="Red Hat Display"/>
          <w:b/>
          <w:bCs/>
          <w:color w:val="000000"/>
          <w:sz w:val="22"/>
          <w:szCs w:val="22"/>
        </w:rPr>
        <w:t xml:space="preserve">mapa de capacidades</w:t>
      </w:r>
      <w:r>
        <w:rPr>
          <w:rFonts w:ascii="Red Hat Display" w:cs="Red Hat Display" w:eastAsia="Red Hat Display" w:hAnsi="Red Hat Display"/>
          <w:color w:val="000000"/>
          <w:sz w:val="22"/>
          <w:szCs w:val="22"/>
        </w:rPr>
        <w:t xml:space="preserve"> distinguiendo: capacidades instaladas (uso autónomo de instrumentos), en instalación (uso dependiente de apoyo), y por instalar (brechas remanentes).</w:t>
      </w:r>
    </w:p>
    <w:p>
      <w:pPr>
        <w:spacing w:after="120"/>
        <w:jc w:val="both"/>
      </w:pPr>
      <w:r>
        <w:rPr>
          <w:rFonts w:ascii="Red Hat Display" w:cs="Red Hat Display" w:eastAsia="Red Hat Display" w:hAnsi="Red Hat Display"/>
          <w:color w:val="000000"/>
          <w:sz w:val="22"/>
          <w:szCs w:val="22"/>
        </w:rPr>
        <w:t xml:space="preserve">El foco transversal es </w:t>
      </w:r>
      <w:r>
        <w:rPr>
          <w:rFonts w:ascii="Red Hat Display" w:cs="Red Hat Display" w:eastAsia="Red Hat Display" w:hAnsi="Red Hat Display"/>
          <w:b/>
          <w:bCs/>
          <w:color w:val="000000"/>
          <w:sz w:val="22"/>
          <w:szCs w:val="22"/>
        </w:rPr>
        <w:t xml:space="preserve">sostenibilidad</w:t>
      </w:r>
      <w:r>
        <w:rPr>
          <w:rFonts w:ascii="Red Hat Display" w:cs="Red Hat Display" w:eastAsia="Red Hat Display" w:hAnsi="Red Hat Display"/>
          <w:color w:val="000000"/>
          <w:sz w:val="22"/>
          <w:szCs w:val="22"/>
        </w:rPr>
        <w:t xml:space="preserve">: verificar que productos sean apropiables por equipos locales, que rutinas instaladas se mantengan sin dependencia del consultor externo, y que existan mecanismos institucionales para monitoreo y ajuste continuo. Los productos finales (tablero comparado, mapa de capacidades, recomendaciones diferenciadas por SLEP/establecimiento orientadas a la integración en PME/PAL) constituyen el "kit de continuidad" que asegura que la inversión de 14 meses no se diluya una vez finalizado el acompañamiento.</w:t>
      </w:r>
    </w:p>
    <w:p>
      <w:pPr>
        <w:pStyle w:val="Heading1"/>
      </w:pPr>
      <w:r>
        <w:rPr>
          <w:rFonts w:ascii="Red Hat Display" w:cs="Red Hat Display" w:eastAsia="Red Hat Display" w:hAnsi="Red Hat Display"/>
        </w:rPr>
        <w:t xml:space="preserve">5. Funciones y Responsabilidades del Equipo</w:t>
      </w:r>
    </w:p>
    <w:p>
      <w:pPr>
        <w:pStyle w:val="Heading2"/>
      </w:pPr>
      <w:r>
        <w:rPr>
          <w:rFonts w:ascii="Red Hat Display" w:cs="Red Hat Display" w:eastAsia="Red Hat Display" w:hAnsi="Red Hat Display"/>
        </w:rPr>
        <w:t xml:space="preserve">Jefe de Proyecto (20 hrs/sem)</w:t>
      </w:r>
    </w:p>
    <w:p>
      <w:pPr>
        <w:spacing w:after="120"/>
        <w:jc w:val="both"/>
      </w:pPr>
      <w:r>
        <w:rPr>
          <w:rFonts w:ascii="Red Hat Display" w:cs="Red Hat Display" w:eastAsia="Red Hat Display" w:hAnsi="Red Hat Display"/>
          <w:color w:val="000000"/>
          <w:sz w:val="22"/>
          <w:szCs w:val="22"/>
        </w:rPr>
        <w:t xml:space="preserve">Representa institucionalmente a Grupo Educativo ante MINEDUC y opera como vínculo estratégico con Secretaría Ejecutiva ATP y DEP. Asegura cumplimiento contractual mediante supervisión de calidad técnica de productos, coordinación de plazos según cronograma, y representación en Comité Tripartito. Gestiona contactos estratégicos con actores clave del sistema, particularmente Directores de Administración y Finanzas de SLEP cuya participación es crítica para diagnóstico y desarrollo de capacidades administrativas.</w:t>
      </w:r>
    </w:p>
    <w:p>
      <w:pPr>
        <w:pStyle w:val="Heading2"/>
      </w:pPr>
      <w:r>
        <w:rPr>
          <w:rFonts w:ascii="Red Hat Display" w:cs="Red Hat Display" w:eastAsia="Red Hat Display" w:hAnsi="Red Hat Display"/>
        </w:rPr>
        <w:t xml:space="preserve">Coordinador Operativo (40 hrs/sem)</w:t>
      </w:r>
    </w:p>
    <w:p>
      <w:pPr>
        <w:spacing w:after="120"/>
        <w:jc w:val="both"/>
      </w:pPr>
      <w:r>
        <w:rPr>
          <w:rFonts w:ascii="Red Hat Display" w:cs="Red Hat Display" w:eastAsia="Red Hat Display" w:hAnsi="Red Hat Display"/>
          <w:color w:val="000000"/>
          <w:sz w:val="22"/>
          <w:szCs w:val="22"/>
        </w:rPr>
        <w:t xml:space="preserve">Asume coordinación cotidiana del equipo interno, facilitando reuniones semanales donde se toman decisiones metodológicas, monitorean avances, identifican obstáculos y ajustan estrategias. Esta función de articulación asegura que aprendizajes territoriales se compartan, ajustes metodológicos se implementen consistentemente, y ningún miembro quede aislado. Además cumple funciones de acompañamiento territorial directo a SLEP Los Libertadores y Santa Corina, manteniendo conexión con realidad territorial. Sistematiza aprendizajes del proyecto y documenta ajustes al modelo.</w:t>
      </w:r>
    </w:p>
    <w:p>
      <w:pPr>
        <w:pStyle w:val="Heading2"/>
      </w:pPr>
      <w:r>
        <w:rPr>
          <w:rFonts w:ascii="Red Hat Display" w:cs="Red Hat Display" w:eastAsia="Red Hat Display" w:hAnsi="Red Hat Display"/>
        </w:rPr>
        <w:t xml:space="preserve">Líderes de Unidades (20-30 hrs/sem)</w:t>
      </w:r>
    </w:p>
    <w:p>
      <w:pPr>
        <w:spacing w:after="120"/>
        <w:jc w:val="both"/>
      </w:pPr>
      <w:r>
        <w:rPr>
          <w:rFonts w:ascii="Red Hat Display" w:cs="Red Hat Display" w:eastAsia="Red Hat Display" w:hAnsi="Red Hat Display"/>
          <w:color w:val="000000"/>
          <w:sz w:val="22"/>
          <w:szCs w:val="22"/>
        </w:rPr>
        <w:t xml:space="preserve">El programa cuenta con dos líderes de unidad, cada uno responsable de los contenidos y estructura metodológica de su respectiva unidad temática. Ambos roles comparten funciones centrales: definir productos esperados de cada módulo, diseñar plantillas y rúbricas de evaluación, especificar criterios de calidad técnica, facilitar encuentros sincrónicos mensuales, y realizar validación técnica de trabajos prácticos desarrollados por establecimientos.</w:t>
      </w:r>
    </w:p>
    <w:p>
      <w:pPr>
        <w:spacing w:after="120"/>
        <w:jc w:val="both"/>
      </w:pPr>
      <w:r>
        <w:rPr>
          <w:rFonts w:ascii="Red Hat Display" w:cs="Red Hat Display" w:eastAsia="Red Hat Display" w:hAnsi="Red Hat Display"/>
          <w:color w:val="000000"/>
          <w:sz w:val="22"/>
          <w:szCs w:val="22"/>
        </w:rPr>
        <w:t xml:space="preserve">El líder de Unidad 1 (Capacidades Curriculares/Pedagógicas) define productos como matriz visión EMTP, portafolio articulación-diseño curricular y plan desarrollo docente, requiriendo experticia en curriculum EMTP, desarrollo profesional docente y conocimiento actualizado del marco normativo y políticas públicas. El líder de Unidad 2 (Capacidades Administrativas/Habilitantes) define productos como formatos de levantamiento, matrices de priorización, plantillas presupuestarias y estándares de especificaciones técnicas, asegurando que sean técnicamente robustos pero operativamente simples, requiriendo experticia en gestión administrativa de educación pública, normativa de compras públicas, fuentes de financiamiento EMTP y procesos presupuestarios.</w:t>
      </w:r>
    </w:p>
    <w:p>
      <w:pPr>
        <w:pStyle w:val="Heading2"/>
      </w:pPr>
      <w:r>
        <w:rPr>
          <w:rFonts w:ascii="Red Hat Display" w:cs="Red Hat Display" w:eastAsia="Red Hat Display" w:hAnsi="Red Hat Display"/>
        </w:rPr>
        <w:t xml:space="preserve">Diseñador Instruccional (30 hrs/sem)</w:t>
      </w:r>
    </w:p>
    <w:p>
      <w:pPr>
        <w:spacing w:after="120"/>
        <w:jc w:val="both"/>
      </w:pPr>
      <w:r>
        <w:rPr>
          <w:rFonts w:ascii="Red Hat Display" w:cs="Red Hat Display" w:eastAsia="Red Hat Display" w:hAnsi="Red Hat Display"/>
          <w:color w:val="000000"/>
          <w:sz w:val="22"/>
          <w:szCs w:val="22"/>
        </w:rPr>
        <w:t xml:space="preserve">Traduce contenidos técnicos de líderes de unidad en experiencias de aprendizaje coherentes implementables en Moodle. Diseña secuencia de actividades por módulo, produce o coordina recursos didácticos (infografías, videos, casos, plantillas), y asegura progresión pedagógica entre módulos y unidades. Gestiona plataforma Moodle y realiza seguimiento de participación reporteando tasas de completitud, participación en foros, consultas frecuentes y obstáculos detectados para ajustes metodológicos ágiles. Responsable de estrategia de contenidos y engagement transversal mediante newsletters, videos de experiencias y hitos celebratorios.</w:t>
      </w:r>
    </w:p>
    <w:p>
      <w:pPr>
        <w:pStyle w:val="Heading2"/>
      </w:pPr>
      <w:r>
        <w:rPr>
          <w:rFonts w:ascii="Red Hat Display" w:cs="Red Hat Display" w:eastAsia="Red Hat Display" w:hAnsi="Red Hat Display"/>
        </w:rPr>
        <w:t xml:space="preserve">Consultores de Acompañamiento</w:t>
      </w:r>
    </w:p>
    <w:p>
      <w:pPr>
        <w:spacing w:after="120"/>
        <w:jc w:val="both"/>
      </w:pPr>
      <w:r>
        <w:rPr>
          <w:rFonts w:ascii="Red Hat Display" w:cs="Red Hat Display" w:eastAsia="Red Hat Display" w:hAnsi="Red Hat Display"/>
          <w:color w:val="000000"/>
          <w:sz w:val="22"/>
          <w:szCs w:val="22"/>
        </w:rPr>
        <w:t xml:space="preserve">Son el puente entre diseño central y realidad territorial. Cada consultor tiene asignado uno o dos SLEP y cumple funciones de facilitación de reuniones mensuales SLEP↔Liceos, acompañamiento abierto post-espacios formativos para dudas técnicas y apoyo en elaboración de productos, y facilitación directa del ejercicio de indagación en cada establecimiento. Operan con autonomía metodológica para contextualizar diseño a particularidades territoriales dentro de marco de coherencia asegurado por coordinación operativa. Función crítica es retroalimentación al equipo central sobre ajustes necesarios detectados "desde el terreno". El equipo actual incluye un consultor para SLEP Licancabur (20 hrs/sem), una consultora para dos SLEP RM por definir (40 hrs/sem), y el coordinador operativo que acompaña Los Libertadores y Santa Corina. Se requiere cuarto consultor para cubrir Santa Rosa y Del Pino.</w:t>
      </w:r>
    </w:p>
    <w:p>
      <w:pPr>
        <w:spacing w:before="480"/>
      </w:pPr>
    </w:p>
    <w:p>
      <w:pPr>
        <w:spacing w:after="120"/>
        <w:jc w:val="both"/>
      </w:pPr>
      <w:r>
        <w:rPr>
          <w:rFonts w:ascii="Red Hat Display" w:cs="Red Hat Display" w:eastAsia="Red Hat Display" w:hAnsi="Red Hat Display"/>
          <w:b/>
          <w:bCs/>
          <w:color w:val="000000"/>
          <w:sz w:val="22"/>
          <w:szCs w:val="22"/>
        </w:rPr>
        <w:t xml:space="preserve">Este documento presenta la estructura operativa definitiva del programa, integrando decisiones metodológicas fundamentadas en diagnóstico territorial y compromiso de sostener carga de trabajo razonable para participantes (2 horas semanales). La arquitectura responde al principio de integración entre teoría y práctica, formación individual y trabajo institucional, desarrollo de capacidades y generación de instrumentos apropiables, asegurando que la inversión de 14 meses instale capacidades sostenibles más allá del proyecto.</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Red Hat Display" w:cs="Red Hat Display" w:eastAsia="Red Hat Display" w:hAnsi="Red Hat Display"/>
        <w:color w:val="545C5F"/>
        <w:sz w:val="18"/>
        <w:szCs w:val="18"/>
      </w:rPr>
      <w:t xml:space="preserve">Página </w:t>
    </w:r>
    <w:r>
      <w:rPr>
        <w:rFonts w:ascii="Red Hat Display" w:cs="Red Hat Display" w:eastAsia="Red Hat Display" w:hAnsi="Red Hat Display"/>
        <w:color w:val="545C5F"/>
        <w:sz w:val="18"/>
        <w:szCs w:val="18"/>
      </w:rPr>
      <w:fldChar w:fldCharType="begin"/>
      <w:instrText xml:space="preserve">PAGE</w:instrText>
      <w:fldChar w:fldCharType="separate"/>
      <w:fldChar w:fldCharType="end"/>
    </w:r>
    <w:r>
      <w:rPr>
        <w:rFonts w:ascii="Red Hat Display" w:cs="Red Hat Display" w:eastAsia="Red Hat Display" w:hAnsi="Red Hat Display"/>
        <w:color w:val="545C5F"/>
        <w:sz w:val="18"/>
        <w:szCs w:val="18"/>
      </w:rPr>
      <w:t xml:space="preserve"> de </w:t>
    </w:r>
    <w:r>
      <w:rPr>
        <w:rFonts w:ascii="Red Hat Display" w:cs="Red Hat Display" w:eastAsia="Red Hat Display" w:hAnsi="Red Hat Display"/>
        <w:color w:val="545C5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Red Hat Display" w:cs="Red Hat Display" w:eastAsia="Red Hat Display" w:hAnsi="Red Hat Display"/>
        <w:i/>
        <w:iCs/>
        <w:color w:val="545C5F"/>
        <w:sz w:val="18"/>
        <w:szCs w:val="18"/>
      </w:rPr>
      <w:t xml:space="preserve">Grupo Educativo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ed Hat Display" w:cs="Red Hat Display" w:eastAsia="Red Hat Display" w:hAnsi="Red Hat Display"/>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jc w:val="both"/>
    </w:pPr>
    <w:rPr>
      <w:rFonts w:ascii="Red Hat Display" w:cs="Red Hat Display" w:eastAsia="Red Hat Display" w:hAnsi="Red Hat Display"/>
      <w:b/>
      <w:bCs/>
      <w:color w:val="AE2D76"/>
      <w:sz w:val="36"/>
      <w:szCs w:val="36"/>
    </w:rPr>
  </w:style>
  <w:style w:type="paragraph" w:styleId="Heading1">
    <w:name w:val="Heading 1"/>
    <w:basedOn w:val="Normal"/>
    <w:next w:val="Normal"/>
    <w:qFormat/>
    <w:pPr>
      <w:spacing w:before="240" w:after="240"/>
      <w:jc w:val="both"/>
      <w:outlineLvl w:val="0"/>
    </w:pPr>
    <w:rPr>
      <w:rFonts w:ascii="Red Hat Display" w:cs="Red Hat Display" w:eastAsia="Red Hat Display" w:hAnsi="Red Hat Display"/>
      <w:b/>
      <w:bCs/>
      <w:color w:val="AE2D76"/>
      <w:sz w:val="32"/>
      <w:szCs w:val="32"/>
    </w:rPr>
  </w:style>
  <w:style w:type="paragraph" w:styleId="Heading2">
    <w:name w:val="Heading 2"/>
    <w:basedOn w:val="Normal"/>
    <w:next w:val="Normal"/>
    <w:qFormat/>
    <w:pPr>
      <w:spacing w:before="120" w:after="240"/>
      <w:jc w:val="both"/>
      <w:outlineLvl w:val="1"/>
    </w:pPr>
    <w:rPr>
      <w:rFonts w:ascii="Red Hat Display" w:cs="Red Hat Display" w:eastAsia="Red Hat Display" w:hAnsi="Red Hat Display"/>
      <w:b/>
      <w:bCs/>
      <w:color w:val="739233"/>
      <w:sz w:val="28"/>
      <w:szCs w:val="28"/>
    </w:rPr>
  </w:style>
  <w:style w:type="paragraph" w:styleId="Heading3">
    <w:name w:val="Heading 3"/>
    <w:basedOn w:val="Normal"/>
    <w:next w:val="Normal"/>
    <w:qFormat/>
    <w:pPr>
      <w:spacing w:before="120" w:after="120"/>
      <w:jc w:val="both"/>
      <w:outlineLvl w:val="2"/>
    </w:pPr>
    <w:rPr>
      <w:rFonts w:ascii="Red Hat Display" w:cs="Red Hat Display" w:eastAsia="Red Hat Display" w:hAnsi="Red Hat Display"/>
      <w:b/>
      <w:bCs/>
      <w:color w:val="498599"/>
      <w:sz w:val="24"/>
      <w:szCs w:val="24"/>
    </w:rPr>
  </w:style>
  <w:style w:type="paragraph" w:styleId="Heading4">
    <w:name w:val="Heading 4"/>
    <w:basedOn w:val="Normal"/>
    <w:next w:val="Normal"/>
    <w:qFormat/>
    <w:pPr>
      <w:spacing w:before="120" w:after="120"/>
      <w:jc w:val="both"/>
      <w:outlineLvl w:val="3"/>
    </w:pPr>
    <w:rPr>
      <w:rFonts w:ascii="Red Hat Display" w:cs="Red Hat Display" w:eastAsia="Red Hat Display" w:hAnsi="Red Hat Display"/>
      <w:b/>
      <w:bCs/>
      <w:i/>
      <w:iCs/>
      <w:color w:val="AE2D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2025-12-24T01:19:22.693Z</dcterms:created>
  <dcterms:modified xsi:type="dcterms:W3CDTF">2025-12-24T01:19:22.693Z</dcterms:modified>
</cp:coreProperties>
</file>

<file path=docProps/custom.xml><?xml version="1.0" encoding="utf-8"?>
<Properties xmlns="http://schemas.openxmlformats.org/officeDocument/2006/custom-properties" xmlns:vt="http://schemas.openxmlformats.org/officeDocument/2006/docPropsVTypes"/>
</file>