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Red Hat Display" w:cs="Red Hat Display" w:eastAsia="Red Hat Display" w:hAnsi="Red Hat Display"/>
          <w:b/>
          <w:bCs/>
          <w:color w:val="739233"/>
          <w:sz w:val="44"/>
          <w:szCs w:val="44"/>
        </w:rPr>
        <w:t xml:space="preserve">INFORME DE CONSULTORÍA EDUCACIONAL</w:t>
      </w:r>
    </w:p>
    <w:p>
      <w:pPr>
        <w:spacing w:after="240"/>
        <w:jc w:val="center"/>
      </w:pPr>
      <w:r>
        <w:rPr>
          <w:rFonts w:ascii="Red Hat Display" w:cs="Red Hat Display" w:eastAsia="Red Hat Display" w:hAnsi="Red Hat Display"/>
          <w:color w:val="545C5F"/>
          <w:sz w:val="28"/>
          <w:szCs w:val="28"/>
        </w:rPr>
        <w:t xml:space="preserve">Proyecto de Mejora Institucional</w:t>
      </w:r>
    </w:p>
    <w:p>
      <w:pPr>
        <w:spacing w:after="1440"/>
        <w:jc w:val="center"/>
      </w:pPr>
      <w:r>
        <w:rPr>
          <w:rFonts w:ascii="Red Hat Display" w:cs="Red Hat Display" w:eastAsia="Red Hat Display" w:hAnsi="Red Hat Display"/>
          <w:i/>
          <w:iCs/>
          <w:color w:val="545C5F"/>
          <w:sz w:val="22"/>
          <w:szCs w:val="22"/>
        </w:rPr>
        <w:t xml:space="preserve">Noviembre 2025</w:t>
      </w:r>
    </w:p>
    <w:p>
      <w:pPr>
        <w:pStyle w:val="1"/>
      </w:pPr>
      <w:r>
        <w:t xml:space="preserve">1. Resumen Ejecutivo</w:t>
      </w:r>
    </w:p>
    <w:p>
      <w:r>
        <w:t xml:space="preserve">El presente informe tiene por objetivo presentar los principales hallazgos y recomendaciones derivadas del proceso de consultoría educacional realizado durante el segundo semestre de 2025. En Grupo Educativo, nos comprometemos a acompañar procesos de mejora educativa basados en evidencia y buenas prácticas internacionales.</w:t>
      </w:r>
    </w:p>
    <w:p>
      <w:r>
        <w:t xml:space="preserve">Los resultados obtenidos demuestran avances significativos en las áreas priorizadas, con un incremento del 23,5% en los indicadores de calidad educativa y una mejora sustantiva en la satisfacción de la comunidad educativa.</w:t>
      </w:r>
    </w:p>
    <w:p>
      <w:pPr>
        <w:pStyle w:val="2"/>
      </w:pPr>
      <w:r>
        <w:t xml:space="preserve">1.1 Principales Hallazgos</w:t>
      </w:r>
    </w:p>
    <w:p>
      <w:r>
        <w:t xml:space="preserve">A continuación se presentan los hallazgos más relevantes identificados durante el proceso de diagnóstico institucional:</w:t>
      </w:r>
    </w:p>
    <w:p>
      <w:pPr>
        <w:pStyle w:val="ListParagraph"/>
        <w:numPr>
          <w:ilvl w:val="0"/>
          <w:numId w:val="2"/>
        </w:numPr>
      </w:pPr>
      <w:r>
        <w:t xml:space="preserve">Fortalecimiento de prácticas pedagógicas centradas en el aprendizaje activo</w:t>
      </w:r>
    </w:p>
    <w:p>
      <w:pPr>
        <w:pStyle w:val="ListParagraph"/>
        <w:numPr>
          <w:ilvl w:val="0"/>
          <w:numId w:val="2"/>
        </w:numPr>
      </w:pPr>
      <w:r>
        <w:t xml:space="preserve">Desarrollo de capacidades docentes en evaluación formativa</w:t>
      </w:r>
    </w:p>
    <w:p>
      <w:pPr>
        <w:pStyle w:val="ListParagraph"/>
        <w:numPr>
          <w:ilvl w:val="0"/>
          <w:numId w:val="2"/>
        </w:numPr>
      </w:pPr>
      <w:r>
        <w:t xml:space="preserve">Implementación de sistemas de monitoreo y seguimiento continuo</w:t>
      </w:r>
    </w:p>
    <w:p>
      <w:pPr>
        <w:pStyle w:val="ListParagraph"/>
        <w:numPr>
          <w:ilvl w:val="1"/>
          <w:numId w:val="2"/>
        </w:numPr>
      </w:pPr>
      <w:r>
        <w:t xml:space="preserve">Indicadores de proceso y resultado</w:t>
      </w:r>
    </w:p>
    <w:p>
      <w:pPr>
        <w:pStyle w:val="ListParagraph"/>
        <w:numPr>
          <w:ilvl w:val="1"/>
          <w:numId w:val="2"/>
        </w:numPr>
      </w:pPr>
      <w:r>
        <w:t xml:space="preserve">Reportería trimestral automatizada</w:t>
      </w:r>
    </w:p>
    <w:p>
      <w:pPr>
        <w:pStyle w:val="ListParagraph"/>
        <w:numPr>
          <w:ilvl w:val="0"/>
          <w:numId w:val="2"/>
        </w:numPr>
      </w:pPr>
      <w:r>
        <w:t xml:space="preserve">Mejora en la articulación entre niveles educativos</w:t>
      </w:r>
    </w:p>
    <w:p>
      <w:pPr>
        <w:pStyle w:val="3"/>
      </w:pPr>
      <w:r>
        <w:t xml:space="preserve">Impacto en Indicadores de Calidad</w:t>
      </w:r>
    </w:p>
    <w:p>
      <w:r>
        <w:t xml:space="preserve">Los indicadores de calidad educativa muestran mejoras consistentes en todas las dimensiones evaluadas. A continuación se presenta un resumen de los resultados obtenidos: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Línea Base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 Final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</w:tcPr>
          <w:p>
            <w:r>
              <w:t xml:space="preserve">Prácticas Pedagógicas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</w:tcPr>
          <w:p>
            <w:pPr>
              <w:jc w:val="right"/>
            </w:pPr>
            <w:r>
              <w:t xml:space="preserve">65,2%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</w:tcPr>
          <w:p>
            <w:pPr>
              <w:jc w:val="right"/>
            </w:pPr>
            <w:r>
              <w:t xml:space="preserve">88,7%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</w:tcPr>
          <w:p>
            <w:r>
              <w:t xml:space="preserve">Liderazgo Directivo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</w:tcPr>
          <w:p>
            <w:pPr>
              <w:jc w:val="right"/>
            </w:pPr>
            <w:r>
              <w:t xml:space="preserve">72,8%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</w:tcPr>
          <w:p>
            <w:pPr>
              <w:jc w:val="right"/>
            </w:pPr>
            <w:r>
              <w:t xml:space="preserve">91,3%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</w:tcPr>
          <w:p>
            <w:r>
              <w:t xml:space="preserve">Convivencia Escolar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</w:tcPr>
          <w:p>
            <w:pPr>
              <w:jc w:val="right"/>
            </w:pPr>
            <w:r>
              <w:t xml:space="preserve">78,5%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</w:tcPr>
          <w:p>
            <w:pPr>
              <w:jc w:val="right"/>
            </w:pPr>
            <w:r>
              <w:t xml:space="preserve">93,1%</w:t>
            </w:r>
          </w:p>
        </w:tc>
      </w:tr>
    </w:tbl>
    <w:p>
      <w:pPr>
        <w:pStyle w:val="1"/>
        <w:spacing w:before="480"/>
      </w:pPr>
      <w:r>
        <w:t xml:space="preserve">2. Recomendaciones</w:t>
      </w:r>
    </w:p>
    <w:p>
      <w:r>
        <w:t xml:space="preserve">Con base en nuestra experiencia en procesos de mejora educativa, se recomienda dar continuidad a las siguientes acciones estratégicas:</w:t>
      </w:r>
    </w:p>
    <w:p>
      <w:pPr>
        <w:pStyle w:val="ListParagraph"/>
        <w:numPr>
          <w:ilvl w:val="0"/>
          <w:numId w:val="3"/>
        </w:numPr>
      </w:pPr>
      <w:r>
        <w:t xml:space="preserve">Consolidar las prácticas de trabajo colaborativo entre docentes mediante comunidades profesionales de aprendizaje.</w:t>
      </w:r>
    </w:p>
    <w:p>
      <w:pPr>
        <w:pStyle w:val="ListParagraph"/>
        <w:numPr>
          <w:ilvl w:val="0"/>
          <w:numId w:val="3"/>
        </w:numPr>
      </w:pPr>
      <w:r>
        <w:t xml:space="preserve">Fortalecer los mecanismos de acompañamiento al aula y retroalimentación formativa a los equipos pedagógicos.</w:t>
      </w:r>
    </w:p>
    <w:p>
      <w:pPr>
        <w:pStyle w:val="ListParagraph"/>
        <w:numPr>
          <w:ilvl w:val="0"/>
          <w:numId w:val="3"/>
        </w:numPr>
      </w:pPr>
      <w:r>
        <w:t xml:space="preserve">Implementar un sistema integral de seguimiento a trayectorias educativas de estudiantes.</w:t>
      </w:r>
    </w:p>
    <w:p>
      <w:pPr>
        <w:pStyle w:val="ListParagraph"/>
        <w:numPr>
          <w:ilvl w:val="0"/>
          <w:numId w:val="3"/>
        </w:numPr>
      </w:pPr>
      <w:r>
        <w:t xml:space="preserve">Desarrollar capacidades institucionales para el uso de datos en la toma de decisiones pedagógicas.</w:t>
      </w:r>
    </w:p>
    <w:p>
      <w:pPr>
        <w:pStyle w:val="2"/>
      </w:pPr>
      <w:r>
        <w:t xml:space="preserve">2.1 Próximos Pasos</w:t>
      </w:r>
    </w:p>
    <w:p>
      <w:r>
        <w:t xml:space="preserve">Agradecemos la confianza depositada en nuestro equipo profesional. Quedamos a disposición para ampliar cualquier punto del presente documento y continuar acompañando el proceso de mejora institucional durante el próximo ciclo académico.</w:t>
      </w:r>
    </w:p>
    <w:p>
      <w:pPr>
        <w:spacing w:before="240"/>
      </w:pPr>
      <w:r>
        <w:rPr>
          <w:i/>
          <w:iCs/>
          <w:color w:val="545C5F"/>
        </w:rPr>
        <w:t xml:space="preserve">Este informe se entrega para su revisión y comentarios.</w:t>
      </w:r>
    </w:p>
    <w:sectPr>
      <w:headerReference w:type="default" r:id="rId6"/>
      <w:footerReference w:type="default" r:id="rId7"/>
      <w:pgSz w:w="11906" w:h="16838" w:orient="portrait"/>
      <w:pgMar w:top="1701" w:right="1418" w:bottom="1418" w:left="1701" w:header="708" w:footer="708" w:gutter="0"/>
      <w:pgNumType w:start="1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ed Hat Display" w:cs="Red Hat Display" w:eastAsia="Red Hat Display" w:hAnsi="Red Hat Display"/>
        <w:color w:val="545C5F"/>
        <w:sz w:val="18"/>
        <w:szCs w:val="18"/>
      </w:rPr>
      <w:t xml:space="preserve">Grupo Educativo | www.grupoeducativo.cl                  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Red Hat Display" w:cs="Red Hat Display" w:eastAsia="Red Hat Display" w:hAnsi="Red Hat Display"/>
        <w:color w:val="739233"/>
        <w:sz w:val="20"/>
        <w:szCs w:val="20"/>
      </w:rPr>
      <w:t xml:space="preserve">[Logo Grupo Educativo]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59" w:lineRule="auto"/>
      <w:jc w:val="both"/>
    </w:pPr>
    <w:rPr>
      <w:rFonts w:ascii="Red Hat Display" w:cs="Red Hat Display" w:eastAsia="Red Hat Display" w:hAnsi="Red Hat Display"/>
      <w:color w:val="545C5F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240"/>
      <w:outlineLvl w:val="0"/>
    </w:pPr>
    <w:rPr>
      <w:rFonts w:ascii="Red Hat Display" w:cs="Red Hat Display" w:eastAsia="Red Hat Display" w:hAnsi="Red Hat Display"/>
      <w:b/>
      <w:bCs/>
      <w:color w:val="AE2D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rFonts w:ascii="Red Hat Display" w:cs="Red Hat Display" w:eastAsia="Red Hat Display" w:hAnsi="Red Hat Display"/>
      <w:b/>
      <w:bCs/>
      <w:color w:val="556D2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rFonts w:ascii="Red Hat Display" w:cs="Red Hat Display" w:eastAsia="Red Hat Display" w:hAnsi="Red Hat Display"/>
      <w:b/>
      <w:bCs/>
      <w:color w:val="4985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2025-11-28T01:58:51.742Z</dcterms:created>
  <dcterms:modified xsi:type="dcterms:W3CDTF">2025-11-28T01:58:51.743Z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