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– </w:t>
      </w:r>
      <w:r>
        <w:rPr>
          <w:b/>
          <w:bCs/>
          <w:sz w:val="32"/>
          <w:szCs w:val="32"/>
        </w:rPr>
        <w:t xml:space="preserve">Kratak rezime sa bibliografijom: </w:t>
      </w:r>
      <w:r>
        <w:rPr>
          <w:b/>
          <w:bCs/>
          <w:sz w:val="32"/>
          <w:szCs w:val="32"/>
          <w:lang w:val="sr-Latn-RS"/>
        </w:rPr>
        <w:t>Bojan Nikolić</w:t>
      </w:r>
      <w:r>
        <w:rPr>
          <w:b/>
          <w:bCs/>
          <w:sz w:val="32"/>
          <w:szCs w:val="32"/>
        </w:rPr>
        <w:t xml:space="preserve"> –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/>
          </w:tcPr>
          <w:p>
            <w:pPr>
              <w:pStyle w:val="TableContents"/>
              <w:bidi w:val="0"/>
              <w:jc w:val="both"/>
              <w:rPr/>
            </w:pPr>
            <w:r>
              <w:rPr/>
              <w:t xml:space="preserve">Ime i prezime 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Bojan</w:t>
            </w:r>
            <w:r>
              <w:rPr/>
              <w:t xml:space="preserve"> </w:t>
            </w:r>
            <w:r>
              <w:rPr/>
              <w:t>Nikolić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bidi w:val="0"/>
              <w:jc w:val="both"/>
              <w:rPr/>
            </w:pPr>
            <w:r>
              <w:rPr/>
              <w:t xml:space="preserve">Akademsko zvanje 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both"/>
              <w:rPr/>
            </w:pPr>
            <w:r>
              <w:rPr/>
              <w:t xml:space="preserve">Doktor </w:t>
            </w:r>
            <w:r>
              <w:rPr>
                <w:lang w:val="sr-Latn-RS"/>
              </w:rPr>
              <w:t xml:space="preserve">matematičkih </w:t>
            </w:r>
            <w:r>
              <w:rPr/>
              <w:t>nauka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Akademska titula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both"/>
              <w:rPr>
                <w:lang w:val="sr-Latn-RS"/>
              </w:rPr>
            </w:pPr>
            <w:r>
              <w:rPr>
                <w:lang w:val="sr-Latn-RS"/>
              </w:rPr>
              <w:t>Docent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Pol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Muški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Datum rođenja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both"/>
              <w:rPr>
                <w:lang w:val="sr-Latn-RS"/>
              </w:rPr>
            </w:pPr>
            <w:r>
              <w:rPr>
                <w:lang w:val="sr-Latn-RS"/>
              </w:rPr>
              <w:t>05.06.1980.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Mjesto zaposlenja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Prirodno-matematički fakultet, Univerzitet u Banjoj Luci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E-mail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both"/>
              <w:rPr/>
            </w:pPr>
            <w:r>
              <w:rPr>
                <w:lang w:val="sr-Latn-RS"/>
              </w:rPr>
              <w:t>b</w:t>
            </w:r>
            <w:r>
              <w:rPr>
                <w:lang w:val="sr-Latn-RS"/>
              </w:rPr>
              <w:t>ojan.nikolic</w:t>
            </w:r>
            <w:r>
              <w:rPr/>
              <w:t>@pmf.unibl.org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Telefon</w:t>
            </w:r>
          </w:p>
        </w:tc>
        <w:tc>
          <w:tcPr>
            <w:tcW w:w="4819" w:type="dxa"/>
            <w:tcBorders/>
          </w:tcPr>
          <w:p>
            <w:pPr>
              <w:pStyle w:val="Normal"/>
              <w:bidi w:val="0"/>
              <w:spacing w:lineRule="auto" w:line="240" w:before="60" w:after="0"/>
              <w:jc w:val="both"/>
              <w:rPr/>
            </w:pPr>
            <w:r>
              <w:rPr/>
              <w:t xml:space="preserve">+387 65 </w:t>
            </w:r>
            <w:r>
              <w:rPr>
                <w:lang w:val="sr-Latn-RS"/>
              </w:rPr>
              <w:t>313 235</w:t>
            </w:r>
            <w:r>
              <w:rPr/>
              <w:t xml:space="preserve"> (mobilni)</w:t>
            </w:r>
          </w:p>
        </w:tc>
      </w:tr>
    </w:tbl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Bojan Nikolić je rođen 05.06.1980. godine u Tuzli. Osnovnu školu i Gimnaziju je završio u Zvorniku. Osnovne studije je završio jula 2004. godine na Prirodno-matematičkom fakultetu Univerziteta u Banjoj Luci, stekavši zvanje diplomiranog matematičara i informatičara. Poslediplomske studije je okončao oktobra 2010. godine na Prirodno-matematičkom fakultetu Univerziteta u Novom Sadu, tako što je odbranio magistarsku tezu „Prostori topologija“ i stekao zvanje magistra matematičkih nauka. Doktorske studije je priveo kraju u januaru 2024. godine na Prirodno-matematičkom fakultetu Univerziteta u Banjoj Luci, tako što je odbranio doktorsku tezu „Mjere sličnosti nad familijama stringova“ i tom prilikom stekao zvanje doktora matematičkih nauka.</w:t>
      </w:r>
    </w:p>
    <w:p>
      <w:pPr>
        <w:pStyle w:val="BodyText"/>
        <w:jc w:val="both"/>
        <w:rPr/>
      </w:pPr>
      <w:r>
        <w:rPr/>
        <w:t>U januaru 2009. godine je izabran na mjesto asistenta za užu naučnu oblast Algebra i geometrija. Nakon toga je u aprilu 2011. godine izabran na mjesto višeg asistenta za užu naučnu oblast Algebra i geometrija, da bi u maju 2016. dobio reizbor na istu funkciju. U maju 2024. izabran je na mjesto docenta za užu naučnu oblast Algebra i geometrija.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  <w:sz w:val="24"/>
          <w:szCs w:val="24"/>
        </w:rPr>
        <w:t>Bibliografija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8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628"/>
      </w:tblGrid>
      <w:tr>
        <w:trPr/>
        <w:tc>
          <w:tcPr>
            <w:tcW w:w="9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 w:val="false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Radovi u časopisima sa recenzijom</w:t>
            </w:r>
          </w:p>
          <w:p>
            <w:pPr>
              <w:pStyle w:val="BodyText"/>
              <w:widowControl w:val="false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1"/>
              <w:widowControl/>
              <w:numPr>
                <w:ilvl w:val="0"/>
                <w:numId w:val="1"/>
              </w:numPr>
              <w:shd w:val="clear" w:fill="auto"/>
              <w:spacing w:lineRule="auto" w:line="240" w:before="0" w:after="200"/>
              <w:ind w:hanging="360" w:start="720" w:end="0"/>
              <w:jc w:val="both"/>
              <w:rPr/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0"/>
                <w:sz w:val="28"/>
                <w:szCs w:val="28"/>
                <w:u w:val="none"/>
                <w:shd w:fill="auto" w:val="clear"/>
              </w:rPr>
              <w:t xml:space="preserve">B. Nikolic, M. Djukanovic: </w:t>
            </w:r>
            <w:r>
              <w:rPr>
                <w:rFonts w:eastAsia="Times New Roman" w:cs="Times New Roman"/>
                <w:b w:val="false"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spacing w:val="0"/>
                <w:sz w:val="28"/>
                <w:szCs w:val="28"/>
                <w:u w:val="none"/>
                <w:shd w:fill="auto" w:val="clear"/>
              </w:rPr>
              <w:t>Balanced domination in convex polytopes, trees, and grid graphs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0"/>
                <w:sz w:val="28"/>
                <w:szCs w:val="28"/>
                <w:u w:val="none"/>
                <w:shd w:fill="auto" w:val="clear"/>
              </w:rPr>
              <w:t>, Discrete Applied Mathematics 397, pp 102-116, 202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0"/>
                <w:sz w:val="28"/>
                <w:szCs w:val="28"/>
                <w:u w:val="none"/>
                <w:shd w:fill="auto" w:val="clear"/>
                <w:lang w:val="sr-RS"/>
              </w:rPr>
              <w:t>7.</w:t>
            </w:r>
          </w:p>
          <w:p>
            <w:pPr>
              <w:pStyle w:val="normal1"/>
              <w:numPr>
                <w:ilvl w:val="0"/>
                <w:numId w:val="1"/>
              </w:numPr>
              <w:ind w:hanging="360" w:start="720"/>
              <w:jc w:val="both"/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</w:rPr>
              <w:t xml:space="preserve">B. Nikolić, M. Djukanović, M. Grbić, D. Matić, </w:t>
            </w:r>
            <w:r>
              <w:rPr>
                <w:i/>
                <w:sz w:val="28"/>
                <w:szCs w:val="28"/>
              </w:rPr>
              <w:t xml:space="preserve">Theoretical studies of the k-strong Roman domination problem, </w:t>
            </w:r>
            <w:r>
              <w:rPr>
                <w:sz w:val="28"/>
                <w:szCs w:val="28"/>
              </w:rPr>
              <w:t>Kuwait Journal of Science 51(4), 100283, 2024.</w:t>
            </w:r>
          </w:p>
          <w:p>
            <w:pPr>
              <w:pStyle w:val="normal1"/>
              <w:jc w:val="both"/>
              <w:rPr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start="720" w:end="0"/>
              <w:jc w:val="both"/>
              <w:rPr>
                <w:rFonts w:ascii="Times New Roman" w:hAnsi="Times New Roman" w:eastAsia="Times New Roman" w:cs="Times New Roman"/>
                <w:b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 xml:space="preserve">B. Nikolic, M. Djukanovic, D. Matic, 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 xml:space="preserve">New mixed-integer linear programming model for solving the multidimensional multi-way number partitioning problem,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Computational and Applied Mathematics 41 (3), 119, 2022.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72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720" w:end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 xml:space="preserve">URL: </w:t>
            </w:r>
            <w:hyperlink r:id="rId2">
              <w:r>
                <w:rPr>
                  <w:rStyle w:val="Style9"/>
                  <w:rFonts w:eastAsia="Times New Roman" w:cs="Times New Roman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0000FF"/>
                  <w:position w:val="0"/>
                  <w:sz w:val="28"/>
                  <w:sz w:val="28"/>
                  <w:szCs w:val="28"/>
                  <w:u w:val="single"/>
                  <w:shd w:fill="auto" w:val="clear"/>
                  <w:vertAlign w:val="baseline"/>
                </w:rPr>
                <w:t>https://link.springer.com/article/10.1007/s40314-022-01825-2</w:t>
              </w:r>
            </w:hyperlink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720" w:end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start="720" w:end="0"/>
              <w:jc w:val="both"/>
              <w:rPr>
                <w:rFonts w:ascii="Times New Roman" w:hAnsi="Times New Roman" w:eastAsia="Times New Roman" w:cs="Times New Roman"/>
                <w:b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 xml:space="preserve">B. Nikolic, A. Kartelj, M. Djukanovic, M. Grbic, C. Blum, G. Raidl: 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Solving the Longest Common Subsequence Problem Concerning Non-Uniform Distributions of Letters in Input Strings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, Mathematics 9, 1515, 2021.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720" w:end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URL:</w:t>
            </w: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 xml:space="preserve"> </w:t>
            </w:r>
            <w:hyperlink r:id="rId3">
              <w:r>
                <w:rPr>
                  <w:rStyle w:val="Hyperlink"/>
                  <w:rFonts w:eastAsia="Times New Roman" w:cs="Times New Roman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0000FF"/>
                  <w:position w:val="0"/>
                  <w:sz w:val="28"/>
                  <w:sz w:val="28"/>
                  <w:szCs w:val="28"/>
                  <w:u w:val="single"/>
                  <w:shd w:fill="auto" w:val="clear"/>
                  <w:vertAlign w:val="baseline"/>
                </w:rPr>
                <w:t>https://www.mdpi.com/2227-7390/9/13/1515</w:t>
              </w:r>
            </w:hyperlink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start="0" w:end="0"/>
              <w:jc w:val="both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720" w:end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  <w:p>
            <w:pPr>
              <w:pStyle w:val="Normal"/>
              <w:ind w:hanging="360" w:start="720"/>
              <w:jc w:val="both"/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lang w:val="sr-Latn-RS"/>
              </w:rPr>
              <w:t>5</w:t>
            </w:r>
            <w:r>
              <w:rPr>
                <w:sz w:val="28"/>
                <w:szCs w:val="28"/>
              </w:rPr>
              <w:t xml:space="preserve">.  B. Nikolić, B. Šobot, </w:t>
            </w:r>
            <w:r>
              <w:rPr>
                <w:i/>
                <w:sz w:val="28"/>
                <w:szCs w:val="28"/>
              </w:rPr>
              <w:t xml:space="preserve">Measures of string similarities based on the </w:t>
            </w:r>
          </w:p>
          <w:p>
            <w:pPr>
              <w:pStyle w:val="normal1"/>
              <w:ind w:hanging="0" w:start="720"/>
              <w:jc w:val="both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Hamming distance, </w:t>
            </w:r>
            <w:r>
              <w:rPr>
                <w:sz w:val="28"/>
                <w:szCs w:val="28"/>
              </w:rPr>
              <w:t>PUBLICATIONS DE L’INSTITUT MATHÉMATIQUE Nouvelle série, tome 116 (130), pp. 13-33, 2024.</w:t>
            </w:r>
          </w:p>
          <w:p>
            <w:pPr>
              <w:pStyle w:val="normal1"/>
              <w:ind w:hanging="0" w:star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Web"/>
              <w:spacing w:before="0" w:after="0"/>
              <w:jc w:val="both"/>
              <w:rPr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6.  B.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sr-B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Nikolić, </w:t>
            </w:r>
            <w:r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Degenerated topological spaces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, NOVI SAD JOURNAL OF   </w:t>
            </w:r>
          </w:p>
          <w:p>
            <w:pPr>
              <w:pStyle w:val="NormalWeb"/>
              <w:spacing w:before="0" w:after="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MATHEMATICS, Vol. 49, No. 2, pp. 95-107, 2019.      </w:t>
            </w:r>
          </w:p>
          <w:p>
            <w:pPr>
              <w:pStyle w:val="NormalWeb"/>
              <w:spacing w:before="0" w:after="0"/>
              <w:jc w:val="both"/>
              <w:rPr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URL:</w:t>
            </w:r>
            <w:hyperlink r:id="rId4">
              <w:r>
                <w:rPr>
                  <w:rStyle w:val="Hyperlink"/>
                  <w:rFonts w:ascii="Times New Roman" w:hAnsi="Times New Roman"/>
                  <w:sz w:val="28"/>
                  <w:szCs w:val="28"/>
                </w:rPr>
                <w:t>https://sites.dmi.uns.ac.rs/nsjom/Papers/49_2/NSJOM.08651_49_2_095_107.pdf</w:t>
              </w:r>
            </w:hyperlink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2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>
      <w:lang w:val="sr-Latn-R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4"/>
      <w:szCs w:val="24"/>
      <w:lang w:val="en-US" w:eastAsia="zh-CN" w:bidi="hi-IN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.springer.com/article/10.1007/s40314-022-01825-2" TargetMode="External"/><Relationship Id="rId3" Type="http://schemas.openxmlformats.org/officeDocument/2006/relationships/hyperlink" Target="https://www.mdpi.com/2227-7390/9/13/1515" TargetMode="External"/><Relationship Id="rId4" Type="http://schemas.openxmlformats.org/officeDocument/2006/relationships/hyperlink" Target="https://sites.dmi.uns.ac.rs/nsjom/Papers/49_2/NSJOM.08651_49_2_095_107.pdf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LibreOffice/25.2.7.2$Windows_X86_64 LibreOffice_project/5cbfd1ab6520636bb5f7b99185aa69bd7456825d</Application>
  <AppVersion>15.0000</AppVersion>
  <Pages>2</Pages>
  <Words>358</Words>
  <Characters>2316</Characters>
  <CharactersWithSpaces>2680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2026-10-14T16:02:25Z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