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t>WP No. WP3</w:t>
      </w:r>
    </w:p>
    <w:p>
      <w:pPr>
        <w:pStyle w:val="Normal"/>
        <w:jc w:val="both"/>
        <w:rPr/>
      </w:pPr>
      <w:r>
        <w:rPr/>
        <w:t>Duration M1-M48</w:t>
      </w:r>
    </w:p>
    <w:p>
      <w:pPr>
        <w:pStyle w:val="Normal"/>
        <w:jc w:val="both"/>
        <w:rPr/>
      </w:pPr>
      <w:r>
        <w:rPr/>
        <w:t>Lead IZUM</w:t>
      </w:r>
    </w:p>
    <w:p>
      <w:pPr>
        <w:pStyle w:val="Normal"/>
        <w:jc w:val="both"/>
        <w:rPr/>
      </w:pPr>
      <w:r>
        <w:rPr/>
        <w:t>WP3 title: Pending</w:t>
      </w:r>
    </w:p>
    <w:p>
      <w:pPr>
        <w:pStyle w:val="Normal"/>
        <w:jc w:val="both"/>
        <w:rPr/>
      </w:pPr>
      <w:r>
        <w:rPr>
          <w:b/>
          <w:bCs/>
          <w:lang w:val="en-GB"/>
        </w:rPr>
        <w:t>Objectives:</w:t>
      </w:r>
      <w:r>
        <w:rPr>
          <w:lang w:val="en-GB"/>
        </w:rPr>
        <w:t xml:space="preserve"> WP3 aims to develop computational tools to identify a structurally diverse </w:t>
      </w:r>
      <w:r>
        <w:rPr>
          <w:color w:val="C9211E"/>
          <w:lang w:val="en-GB"/>
        </w:rPr>
        <w:t>set</w:t>
      </w:r>
      <w:r>
        <w:rPr>
          <w:lang w:val="en-GB"/>
        </w:rPr>
        <w:t xml:space="preserve"> of enzyme candidates that preserve catalytic functionality. </w:t>
      </w:r>
      <w:r>
        <w:rPr>
          <w:color w:val="C9211E"/>
          <w:lang w:val="en-GB"/>
        </w:rPr>
        <w:t>With that respect, two different techniques are planed to design: structural filtering framework and Machine-learning clustering approaches.</w:t>
      </w:r>
      <w:r>
        <w:rPr>
          <w:lang w:val="en-GB"/>
        </w:rPr>
        <w:t xml:space="preserve"> </w:t>
      </w:r>
    </w:p>
    <w:p>
      <w:pPr>
        <w:pStyle w:val="Normal"/>
        <w:jc w:val="both"/>
        <w:rPr/>
      </w:pPr>
      <w:r>
        <w:rPr>
          <w:lang w:val="en-GB"/>
        </w:rPr>
        <w:t>A</w:t>
      </w:r>
      <w:r>
        <w:rPr>
          <w:lang w:val="en-GB"/>
        </w:rPr>
        <w:t xml:space="preserve"> structural filtering </w:t>
      </w:r>
      <w:r>
        <w:rPr>
          <w:lang w:val="en-GB"/>
        </w:rPr>
        <w:t>will be based on involving several scores such as</w:t>
      </w:r>
      <w:r>
        <w:rPr>
          <w:lang w:val="en-GB"/>
        </w:rPr>
        <w:t xml:space="preserve"> RMSD, sequence alignment, catalytic residue matching, graph-based topological features, and </w:t>
      </w:r>
      <w:r>
        <w:rPr>
          <w:color w:val="C9211E"/>
          <w:lang w:val="en-GB"/>
        </w:rPr>
        <w:t>various</w:t>
      </w:r>
      <w:r>
        <w:rPr>
          <w:lang w:val="en-GB"/>
        </w:rPr>
        <w:t xml:space="preserve"> combinatorial descriptors, with distance-based filters specifically targeting active-site preservation relative to </w:t>
      </w:r>
      <w:r>
        <w:rPr>
          <w:lang w:val="en-GB"/>
        </w:rPr>
        <w:t>tu</w:t>
      </w:r>
      <w:r>
        <w:rPr>
          <w:lang w:val="en-GB"/>
        </w:rPr>
        <w:t>rboPETase.</w:t>
      </w:r>
    </w:p>
    <w:p>
      <w:pPr>
        <w:pStyle w:val="Normal"/>
        <w:jc w:val="both"/>
        <w:rPr/>
      </w:pPr>
      <w:r>
        <w:rPr>
          <w:lang w:val="en-GB"/>
        </w:rPr>
        <w:t xml:space="preserve"> </w:t>
      </w:r>
      <w:r>
        <w:rPr>
          <w:lang w:val="en-GB"/>
        </w:rPr>
        <w:t>Machine learning clustering-</w:t>
      </w:r>
      <w:r>
        <w:rPr>
          <w:lang w:val="en-GB"/>
        </w:rPr>
        <w:t>based approaches</w:t>
      </w:r>
      <w:r>
        <w:rPr>
          <w:color w:val="C9211E"/>
          <w:lang w:val="en-GB"/>
        </w:rPr>
        <w:t xml:space="preserve"> aims at organizing  filtered candidates into</w:t>
      </w:r>
      <w:r>
        <w:rPr>
          <w:lang w:val="en-GB"/>
        </w:rPr>
        <w:t xml:space="preserve"> </w:t>
      </w:r>
      <w:r>
        <w:rPr>
          <w:lang w:val="en-GB"/>
        </w:rPr>
        <w:t xml:space="preserve">several </w:t>
      </w:r>
      <w:r>
        <w:rPr>
          <w:lang w:val="en-GB"/>
        </w:rPr>
        <w:t xml:space="preserve">structurally distinct groups, </w:t>
      </w:r>
      <w:r>
        <w:rPr>
          <w:color w:val="C9211E"/>
          <w:lang w:val="en-GB"/>
        </w:rPr>
        <w:t>involving</w:t>
      </w:r>
      <w:r>
        <w:rPr>
          <w:color w:val="C9211E"/>
          <w:lang w:val="en-GB"/>
        </w:rPr>
        <w:t xml:space="preserve"> </w:t>
      </w:r>
      <w:r>
        <w:rPr>
          <w:color w:val="C9211E"/>
          <w:lang w:val="en-GB"/>
        </w:rPr>
        <w:t>the powerful</w:t>
      </w:r>
      <w:r>
        <w:rPr>
          <w:lang w:val="en-GB"/>
        </w:rPr>
        <w:t xml:space="preserve"> protein language model embeddings (ESM-2, ProtT5) </w:t>
      </w:r>
      <w:r>
        <w:rPr>
          <w:lang w:val="en-GB"/>
        </w:rPr>
        <w:t xml:space="preserve">besides </w:t>
      </w:r>
      <w:r>
        <w:rPr>
          <w:color w:val="C9211E"/>
          <w:lang w:val="en-GB"/>
        </w:rPr>
        <w:t>more common</w:t>
      </w:r>
      <w:r>
        <w:rPr>
          <w:lang w:val="en-GB"/>
        </w:rPr>
        <w:t xml:space="preserve"> graph-based topological and combinatorial descriptors</w:t>
      </w:r>
      <w:r>
        <w:rPr>
          <w:lang w:val="en-GB"/>
        </w:rPr>
        <w:t xml:space="preserve">. </w:t>
      </w:r>
      <w:r>
        <w:rPr>
          <w:lang w:val="en-GB"/>
        </w:rPr>
        <w:t>A</w:t>
      </w:r>
      <w:r>
        <w:rPr>
          <w:lang w:val="en-GB"/>
        </w:rPr>
        <w:t xml:space="preserve"> diversity-aware sampling strategy will maximise structural coverage while prioritising catalytic </w:t>
      </w:r>
      <w:r>
        <w:rPr>
          <w:lang w:val="en-GB"/>
        </w:rPr>
        <w:t>pot</w:t>
      </w:r>
      <w:r>
        <w:rPr>
          <w:lang w:val="en-GB"/>
        </w:rPr>
        <w:t>enti</w:t>
      </w:r>
      <w:r>
        <w:rPr>
          <w:lang w:val="en-GB"/>
        </w:rPr>
        <w:t xml:space="preserve">al of the </w:t>
      </w:r>
      <w:r>
        <w:rPr>
          <w:color w:val="C9211E"/>
          <w:lang w:val="en-GB"/>
        </w:rPr>
        <w:t>selected</w:t>
      </w:r>
      <w:r>
        <w:rPr>
          <w:lang w:val="en-GB"/>
        </w:rPr>
        <w:t xml:space="preserve"> candidates</w:t>
      </w:r>
      <w:r>
        <w:rPr>
          <w:lang w:val="en-GB"/>
        </w:rPr>
        <w:t xml:space="preserve">. </w:t>
      </w:r>
    </w:p>
    <w:p>
      <w:pPr>
        <w:pStyle w:val="Normal"/>
        <w:jc w:val="both"/>
        <w:rPr/>
      </w:pPr>
      <w:r>
        <w:rPr>
          <w:lang w:val="en-GB"/>
        </w:rPr>
        <w:t>Filtering and clustering will be integrated at multiple stages of the Xzy</w:t>
      </w:r>
      <w:r>
        <w:rPr>
          <w:lang w:val="en-GB"/>
        </w:rPr>
        <w:t xml:space="preserve">me </w:t>
      </w:r>
      <w:r>
        <w:rPr>
          <w:lang w:val="en-GB"/>
        </w:rPr>
        <w:t>pipeline, including after diffusion-based structure generation and AlphaFold-based quality assessment.</w:t>
      </w:r>
    </w:p>
    <w:p>
      <w:pPr>
        <w:pStyle w:val="Normal"/>
        <w:jc w:val="both"/>
        <w:rPr/>
      </w:pPr>
      <w:r>
        <w:rPr/>
      </w:r>
    </w:p>
    <w:p>
      <w:pPr>
        <w:pStyle w:val="Normal"/>
        <w:jc w:val="both"/>
        <w:rPr/>
      </w:pPr>
      <w:r>
        <w:rPr>
          <w:b/>
          <w:bCs/>
          <w:lang w:val="en-GB"/>
        </w:rPr>
        <w:t>Work description</w:t>
      </w:r>
    </w:p>
    <w:p>
      <w:pPr>
        <w:pStyle w:val="Normal"/>
        <w:jc w:val="both"/>
        <w:rPr/>
      </w:pPr>
      <w:r>
        <w:rPr>
          <w:b/>
          <w:bCs/>
          <w:i/>
          <w:iCs/>
          <w:lang w:val="en-GB"/>
        </w:rPr>
        <w:t>T3.1 Advanced Filtering Technique Developme</w:t>
      </w:r>
      <w:r>
        <w:rPr>
          <w:b/>
          <w:bCs/>
          <w:i/>
          <w:iCs/>
          <w:lang w:val="en-GB"/>
        </w:rPr>
        <w:t>nt</w:t>
      </w:r>
    </w:p>
    <w:p>
      <w:pPr>
        <w:pStyle w:val="Normal"/>
        <w:jc w:val="both"/>
        <w:rPr/>
      </w:pPr>
      <w:r>
        <w:rPr>
          <w:lang w:val="en-GB"/>
        </w:rPr>
        <w:t xml:space="preserve">This task focuses on incorporating various filtering techniques between different steps of the Xzyme </w:t>
      </w:r>
      <w:r>
        <w:rPr>
          <w:color w:val="C9211E"/>
          <w:lang w:val="en-GB"/>
        </w:rPr>
        <w:t>pipeline</w:t>
      </w:r>
      <w:r>
        <w:rPr>
          <w:lang w:val="en-GB"/>
        </w:rPr>
        <w:t xml:space="preserve"> to reduce the enzyme search space and lower computational costs needed for de novo enzyme generation. To identify the most effective filtering techniques, a comprehensive dataset of unfiltered de novo enzymes will be generated. Subsequent analysis, coupled with wet-lab experimentation, will enable the identification of significant biological markers that distinguish viable candidates from non-functional ones. Candidate structures will be </w:t>
      </w:r>
      <w:r>
        <w:rPr>
          <w:color w:val="C9211E"/>
          <w:lang w:val="en-GB"/>
        </w:rPr>
        <w:t>subsequently</w:t>
      </w:r>
      <w:r>
        <w:rPr>
          <w:lang w:val="en-GB"/>
        </w:rPr>
        <w:t xml:space="preserve"> </w:t>
      </w:r>
      <w:r>
        <w:rPr>
          <w:lang w:val="en-GB"/>
        </w:rPr>
        <w:t xml:space="preserve">compared to the reference turboPETase enzyme using spatial matching of catalytic residues together with </w:t>
      </w:r>
      <w:r>
        <w:rPr>
          <w:lang w:val="en-GB"/>
        </w:rPr>
        <w:t>st</w:t>
      </w:r>
      <w:r>
        <w:rPr>
          <w:lang w:val="en-GB"/>
        </w:rPr>
        <w:t>ructural similarity measures such as RMSD and sequence alignment,</w:t>
      </w:r>
      <w:r>
        <w:rPr>
          <w:shd w:fill="FFFF00" w:val="clear"/>
          <w:lang w:val="en-GB"/>
        </w:rPr>
        <w:t xml:space="preserve"> implemented via UCSF ChimeraX</w:t>
      </w:r>
      <w:r>
        <w:rPr>
          <w:lang w:val="en-GB"/>
        </w:rPr>
        <w:t xml:space="preserve">. To address the tendency of structural prediction tools such as AlphaFold to favour common protein folds, additional structural descriptors will be introduced, including catalytic residue geometry, topological descriptors (centrality, graph density, graph radius), and combinatorial descriptors such as minimum dominating set cardinality. </w:t>
      </w:r>
    </w:p>
    <w:p>
      <w:pPr>
        <w:pStyle w:val="Normal"/>
        <w:jc w:val="both"/>
        <w:rPr>
          <w:highlight w:val="none"/>
          <w:shd w:fill="FFFF00" w:val="clear"/>
        </w:rPr>
      </w:pPr>
      <w:r>
        <w:rPr>
          <w:shd w:fill="FFFF00" w:val="clear"/>
          <w:lang w:val="en-GB"/>
        </w:rPr>
        <w:t>Distance-based filters will target preservation of the SER-HIS-ASP catalytic triad, measuring both the positional deviations of catalytic residues relative to the reference structure and the internal geometry of the triad against the reference or experimentally derived optimal values. Candidates with the most optimal distances across these filter sets will be prioritised for further analysis. Additional filtering strategies, including constraints based on substrate positioning, charge and hydrophobicity within the binding cleft, and key PET-binding groove residues, will be implemented after further testing if needed.</w:t>
      </w:r>
      <w:r>
        <w:rPr>
          <w:shd w:fill="FFFF00" w:val="clear"/>
        </w:rPr>
        <w:t> </w:t>
      </w:r>
    </w:p>
    <w:p>
      <w:pPr>
        <w:pStyle w:val="Normal"/>
        <w:jc w:val="both"/>
        <w:rPr/>
      </w:pPr>
      <w:r>
        <w:rPr/>
        <w:t> </w:t>
      </w:r>
    </w:p>
    <w:p>
      <w:pPr>
        <w:pStyle w:val="Normal"/>
        <w:jc w:val="both"/>
        <w:rPr>
          <w:color w:val="FF0000"/>
        </w:rPr>
      </w:pPr>
      <w:r>
        <w:rPr>
          <w:color w:val="FF0000"/>
          <w:lang w:val="en-GB"/>
        </w:rPr>
        <w:t>OR A BIT SHORTER:</w:t>
      </w:r>
      <w:r>
        <w:rPr>
          <w:color w:val="FF0000"/>
        </w:rPr>
        <w:t> </w:t>
      </w:r>
    </w:p>
    <w:p>
      <w:pPr>
        <w:pStyle w:val="Normal"/>
        <w:jc w:val="both"/>
        <w:rPr/>
      </w:pPr>
      <w:r>
        <w:rPr/>
        <w:t> </w:t>
      </w:r>
    </w:p>
    <w:p>
      <w:pPr>
        <w:pStyle w:val="Normal"/>
        <w:jc w:val="both"/>
        <w:rPr/>
      </w:pPr>
      <w:r>
        <w:rPr>
          <w:lang w:val="en-GB"/>
        </w:rPr>
        <w:t xml:space="preserve">This task focuses on incorporating various filtering techniques between different steps of the Xzyme </w:t>
      </w:r>
      <w:r>
        <w:rPr>
          <w:color w:val="C9211E"/>
          <w:lang w:val="en-GB"/>
        </w:rPr>
        <w:t>pipeline</w:t>
      </w:r>
      <w:r>
        <w:rPr>
          <w:lang w:val="en-GB"/>
        </w:rPr>
        <w:t xml:space="preserve"> to reduce the enzyme search space and lower computational costs needed for de novo enzyme generation. A comprehensive dataset of unfiltered de novo enzymes will be generated and analysed to identify biological markers that distinguish viable candidates from non-functional on</w:t>
      </w:r>
      <w:r>
        <w:rPr>
          <w:lang w:val="en-GB"/>
        </w:rPr>
        <w:t>es</w:t>
      </w:r>
      <w:r>
        <w:rPr>
          <w:lang w:val="en-GB"/>
        </w:rPr>
        <w:t xml:space="preserve">. Candidate structures will be compared to the reference turboPETase enzyme using spatial matching of catalytic residues, RMSD, and sequence alignment </w:t>
      </w:r>
      <w:r>
        <w:rPr>
          <w:shd w:fill="FFFF00" w:val="clear"/>
          <w:lang w:val="en-GB"/>
        </w:rPr>
        <w:t>via UCSF ChimeraX</w:t>
      </w:r>
      <w:r>
        <w:rPr>
          <w:lang w:val="en-GB"/>
        </w:rPr>
        <w:t xml:space="preserve">, extended with additional structural descriptors including catalytic residue geometry, </w:t>
      </w:r>
      <w:r>
        <w:rPr>
          <w:color w:val="C9211E"/>
          <w:lang w:val="en-GB"/>
        </w:rPr>
        <w:t>graph-based</w:t>
      </w:r>
      <w:r>
        <w:rPr>
          <w:lang w:val="en-GB"/>
        </w:rPr>
        <w:t xml:space="preserve"> </w:t>
      </w:r>
      <w:r>
        <w:rPr>
          <w:lang w:val="en-GB"/>
        </w:rPr>
        <w:t>topological descriptors (</w:t>
      </w:r>
      <w:r>
        <w:rPr>
          <w:color w:val="C9211E"/>
          <w:lang w:val="en-GB"/>
        </w:rPr>
        <w:t xml:space="preserve">various </w:t>
      </w:r>
      <w:r>
        <w:rPr>
          <w:color w:val="C9211E"/>
          <w:lang w:val="en-GB"/>
        </w:rPr>
        <w:t xml:space="preserve">centrality </w:t>
      </w:r>
      <w:r>
        <w:rPr>
          <w:color w:val="C9211E"/>
          <w:lang w:val="en-GB"/>
        </w:rPr>
        <w:t>measures</w:t>
      </w:r>
      <w:r>
        <w:rPr>
          <w:lang w:val="en-GB"/>
        </w:rPr>
        <w:t xml:space="preserve">, graph density, graph radius), </w:t>
      </w:r>
      <w:r>
        <w:rPr>
          <w:lang w:val="en-GB"/>
        </w:rPr>
        <w:t>as well as</w:t>
      </w:r>
      <w:r>
        <w:rPr>
          <w:lang w:val="en-GB"/>
        </w:rPr>
        <w:t xml:space="preserve"> combinatorial descriptors such as minimum dominating set cardinality. Distance-based filters will target preservation of the SER-HIS-ASP catalytic triad, measuring positional deviations of catalytic residues relative to the reference structure and the internal geometry of the triad against the reference or e</w:t>
      </w:r>
      <w:r>
        <w:rPr>
          <w:lang w:val="en-GB"/>
        </w:rPr>
        <w:t xml:space="preserve">mpirically established </w:t>
      </w:r>
      <w:r>
        <w:rPr>
          <w:lang w:val="en-GB"/>
        </w:rPr>
        <w:t xml:space="preserve">values. Candidates with </w:t>
      </w:r>
      <w:r>
        <w:rPr>
          <w:lang w:val="en-GB"/>
        </w:rPr>
        <w:t>the</w:t>
      </w:r>
      <w:r>
        <w:rPr>
          <w:lang w:val="en-GB"/>
        </w:rPr>
        <w:t xml:space="preserve"> </w:t>
      </w:r>
      <w:r>
        <w:rPr>
          <w:color w:val="C9211E"/>
          <w:lang w:val="en-GB"/>
        </w:rPr>
        <w:t>best</w:t>
      </w:r>
      <w:r>
        <w:rPr>
          <w:lang w:val="en-GB"/>
        </w:rPr>
        <w:t xml:space="preserve"> </w:t>
      </w:r>
      <w:r>
        <w:rPr>
          <w:lang w:val="en-GB"/>
        </w:rPr>
        <w:t>distances will be prioritised for further analysis. Additional constraints based on substrate positioning, binding cleft properties, and key PET-binding groove residues will be implemented after further testing if needed.</w:t>
      </w:r>
    </w:p>
    <w:p>
      <w:pPr>
        <w:pStyle w:val="Normal"/>
        <w:jc w:val="both"/>
        <w:rPr/>
      </w:pPr>
      <w:r>
        <w:rPr>
          <w:b/>
          <w:bCs/>
          <w:i/>
          <w:iCs/>
          <w:lang w:val="en-GB"/>
        </w:rPr>
        <w:t>T3.2 Clustering-based Method Desig</w:t>
      </w:r>
      <w:r>
        <w:rPr>
          <w:b/>
          <w:bCs/>
          <w:i/>
          <w:iCs/>
          <w:lang w:val="en-GB"/>
        </w:rPr>
        <w:t>n</w:t>
      </w:r>
    </w:p>
    <w:p>
      <w:pPr>
        <w:pStyle w:val="Normal"/>
        <w:jc w:val="both"/>
        <w:rPr/>
      </w:pPr>
      <w:r>
        <w:rPr>
          <w:lang w:val="en-GB"/>
        </w:rPr>
        <w:t xml:space="preserve">This task aims to develop clustering-based methods to organise filtered enzyme candidates into structurally distinct groups and enable diversity-aware sampling for experimental validation. While filtering removes </w:t>
      </w:r>
      <w:r>
        <w:rPr>
          <w:color w:val="C9211E"/>
          <w:shd w:fill="auto" w:val="clear"/>
          <w:lang w:val="en-GB"/>
        </w:rPr>
        <w:t>likely</w:t>
      </w:r>
      <w:r>
        <w:rPr>
          <w:lang w:val="en-GB"/>
        </w:rPr>
        <w:t xml:space="preserve"> </w:t>
      </w:r>
      <w:r>
        <w:rPr>
          <w:lang w:val="en-GB"/>
        </w:rPr>
        <w:t>unsuitable candidates, clustering ensures that the final selected set covers distinct regions of protein structure space rather than converging on minor variations of a single fold. Machine learning-based clustering approach</w:t>
      </w:r>
      <w:r>
        <w:rPr>
          <w:lang w:val="en-GB"/>
        </w:rPr>
        <w:t xml:space="preserve">es, </w:t>
      </w:r>
      <w:r>
        <w:rPr>
          <w:lang w:val="en-GB"/>
        </w:rPr>
        <w:t xml:space="preserve">including spectral, density-based, and hierarchical clustering, </w:t>
      </w:r>
      <w:r>
        <w:rPr>
          <w:lang w:val="en-GB"/>
        </w:rPr>
        <w:t xml:space="preserve">will be </w:t>
      </w:r>
      <w:r>
        <w:rPr>
          <w:lang w:val="en-GB"/>
        </w:rPr>
        <w:t xml:space="preserve">applied to the structural descriptors </w:t>
      </w:r>
      <w:r>
        <w:rPr>
          <w:color w:val="C9211E"/>
          <w:lang w:val="en-GB"/>
        </w:rPr>
        <w:t>proposed</w:t>
      </w:r>
      <w:r>
        <w:rPr>
          <w:lang w:val="en-GB"/>
        </w:rPr>
        <w:t xml:space="preserve"> in T3.1. Cluster quality will be assessed using internal validation measures such as the Silhouette coefficient. A consensus-based sampling strategy will then be applied to </w:t>
      </w:r>
      <w:r>
        <w:rPr>
          <w:color w:val="C9211E"/>
          <w:lang w:val="en-GB"/>
        </w:rPr>
        <w:t>sample</w:t>
      </w:r>
      <w:r>
        <w:rPr>
          <w:lang w:val="en-GB"/>
        </w:rPr>
        <w:t xml:space="preserve"> a proportion of promising candidates from each cluster, maximising structural diversity across the final candidate set. Structures not selected for experimental testing will be replaced by newly generated candidates from the generative model, iteratively enhancing structural diversi</w:t>
      </w:r>
      <w:r>
        <w:rPr>
          <w:lang w:val="en-GB"/>
        </w:rPr>
        <w:t xml:space="preserve">ty. </w:t>
      </w:r>
    </w:p>
    <w:p>
      <w:pPr>
        <w:pStyle w:val="Normal"/>
        <w:jc w:val="both"/>
        <w:rPr/>
      </w:pPr>
      <w:r>
        <w:rPr>
          <w:b/>
          <w:bCs/>
          <w:i/>
          <w:iCs/>
          <w:lang w:val="en-GB"/>
        </w:rPr>
        <w:t>T3.3 Filtering and Clustering Strategy Integration and Alternative Model Testing</w:t>
      </w:r>
      <w:r>
        <w:rPr/>
        <w:t> </w:t>
      </w:r>
    </w:p>
    <w:p>
      <w:pPr>
        <w:pStyle w:val="Normal"/>
        <w:spacing w:before="0" w:after="160"/>
        <w:jc w:val="both"/>
        <w:rPr/>
      </w:pPr>
      <w:r>
        <w:rPr/>
        <w:t xml:space="preserve">Task 3.3 will </w:t>
      </w:r>
      <w:r>
        <w:rPr>
          <w:color w:val="C9211E"/>
        </w:rPr>
        <w:t>effectively</w:t>
      </w:r>
      <w:r>
        <w:rPr/>
        <w:t xml:space="preserve"> </w:t>
      </w:r>
      <w:r>
        <w:rPr/>
        <w:t>integrate the filtering and clustering strategies developed in T3.1 and T3.2 into the main enzyme design workflow and evaluate their combined performance in guiding the search process. Integration points will be defined at multiple stages of the pipeline: a primary integration point after AlphaFold-based structure prediction, enabling selection based on predicted structural quality and active-site preservation; and an earlier integration point immediately following the Rfdiffusion structure generation, where clustering can be applied to diversify subsets of candidate structures forward</w:t>
      </w:r>
      <w:r>
        <w:rPr/>
        <w:t>ed</w:t>
      </w:r>
      <w:r>
        <w:rPr/>
        <w:t xml:space="preserve"> for further processing or laboratory testing. Different combinations of integration points will be tested across pipeline stages to identify the most effecti</w:t>
      </w:r>
      <w:r>
        <w:rPr/>
        <w:t>ve</w:t>
      </w:r>
      <w:r>
        <w:rPr/>
        <w:t xml:space="preserve"> placement strategy for reducing the candidate search space while preserving structural diversi</w:t>
      </w:r>
      <w:r>
        <w:rPr/>
        <w:t>ty</w:t>
      </w:r>
      <w:r>
        <w:rPr/>
        <w:t>. Representations derived from protein language models, including ESM-2, ProtT5, and ProGen, will be integrated into the feature space to capture evolutionary, structural, and functional properties learned from large protein databases, improving clustering quality and facilitatin</w:t>
      </w:r>
      <w:r>
        <w:rPr/>
        <w:t xml:space="preserve">g </w:t>
      </w:r>
      <w:r>
        <w:rPr/>
        <w:t>the identification of structurally and functionally meaningful groups of candidate structures. The combined framework will be validated against defined benchma</w:t>
      </w:r>
      <w:r>
        <w:rPr/>
        <w:t xml:space="preserve">rks </w:t>
      </w:r>
      <w:r>
        <w:rPr/>
        <w:t>measuring structural diversity, catalytic plausibility, and computational efficiency. Outputs will include an integrated, modular pipeline that enables systematic and efficient exploration of protein structural diversity while consistently prioritising candidates with high catalytic potential for experimental validation. The pipeline will also be continuously tested and updated to incorporate the latest available model versions, including RFdiffusion2 and AlphaFold3.</w:t>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1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sl-SI"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sl-SI"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sl-SI" w:eastAsia="en-US" w:bidi="ar-SA"/>
      <w14:ligatures w14:val="standardContextual"/>
    </w:rPr>
  </w:style>
  <w:style w:type="paragraph" w:styleId="Heading1">
    <w:name w:val="Heading 1"/>
    <w:basedOn w:val="Normal"/>
    <w:next w:val="Normal"/>
    <w:link w:val="Heading1Char"/>
    <w:uiPriority w:val="9"/>
    <w:qFormat/>
    <w:rsid w:val="006e64fc"/>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6e64fc"/>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6e64fc"/>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6e64fc"/>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6e64fc"/>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6e64fc"/>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6e64fc"/>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6e64fc"/>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6e64fc"/>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6e64fc"/>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6e64fc"/>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6e64fc"/>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6e64fc"/>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6e64fc"/>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6e64fc"/>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6e64fc"/>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6e64fc"/>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6e64fc"/>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6e64fc"/>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6e64fc"/>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6e64fc"/>
    <w:rPr>
      <w:i/>
      <w:iCs/>
      <w:color w:val="404040" w:themeColor="text1" w:themeTint="bf"/>
    </w:rPr>
  </w:style>
  <w:style w:type="character" w:styleId="IntenseEmphasis">
    <w:name w:val="Intense Emphasis"/>
    <w:basedOn w:val="DefaultParagraphFont"/>
    <w:uiPriority w:val="21"/>
    <w:qFormat/>
    <w:rsid w:val="006e64fc"/>
    <w:rPr>
      <w:i/>
      <w:iCs/>
      <w:color w:val="0F4761" w:themeColor="accent1" w:themeShade="bf"/>
    </w:rPr>
  </w:style>
  <w:style w:type="character" w:styleId="IntenseQuoteChar" w:customStyle="1">
    <w:name w:val="Intense Quote Char"/>
    <w:basedOn w:val="DefaultParagraphFont"/>
    <w:link w:val="IntenseQuote"/>
    <w:uiPriority w:val="30"/>
    <w:qFormat/>
    <w:rsid w:val="006e64fc"/>
    <w:rPr>
      <w:i/>
      <w:iCs/>
      <w:color w:val="0F4761" w:themeColor="accent1" w:themeShade="bf"/>
    </w:rPr>
  </w:style>
  <w:style w:type="character" w:styleId="IntenseReference">
    <w:name w:val="Intense Reference"/>
    <w:basedOn w:val="DefaultParagraphFont"/>
    <w:uiPriority w:val="32"/>
    <w:qFormat/>
    <w:rsid w:val="006e64fc"/>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6e64fc"/>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6e64fc"/>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6e64fc"/>
    <w:pPr>
      <w:spacing w:before="160" w:after="160"/>
      <w:jc w:val="center"/>
    </w:pPr>
    <w:rPr>
      <w:i/>
      <w:iCs/>
      <w:color w:val="404040" w:themeColor="text1" w:themeTint="bf"/>
    </w:rPr>
  </w:style>
  <w:style w:type="paragraph" w:styleId="ListParagraph">
    <w:name w:val="List Paragraph"/>
    <w:basedOn w:val="Normal"/>
    <w:uiPriority w:val="34"/>
    <w:qFormat/>
    <w:rsid w:val="006e64fc"/>
    <w:pPr>
      <w:spacing w:before="0" w:after="160"/>
      <w:ind w:left="720" w:hanging="0"/>
      <w:contextualSpacing/>
    </w:pPr>
    <w:rPr/>
  </w:style>
  <w:style w:type="paragraph" w:styleId="IntenseQuote">
    <w:name w:val="Intense Quote"/>
    <w:basedOn w:val="Normal"/>
    <w:next w:val="Normal"/>
    <w:link w:val="IntenseQuoteChar"/>
    <w:uiPriority w:val="30"/>
    <w:qFormat/>
    <w:rsid w:val="006e64fc"/>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447</TotalTime>
  <Application>LibreOffice/7.3.7.2$Linux_X86_64 LibreOffice_project/30$Build-2</Application>
  <AppVersion>15.0000</AppVersion>
  <Pages>3</Pages>
  <Words>941</Words>
  <Characters>6393</Characters>
  <CharactersWithSpaces>7327</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2026-04-14T06:22:00Z</dcterms:created>
  <dc:creator>Darin Lah</dc:creator>
  <dc:description/>
  <dc:language>en-US</dc:language>
  <cp:lastModifiedBy/>
  <dcterms:modified xsi:type="dcterms:W3CDTF">2026-04-15T09:33:28Z</dcterms:modified>
  <cp:revision>97</cp:revision>
  <dc:subject/>
  <dc:title/>
</cp:coreProperties>
</file>

<file path=docProps/custom.xml><?xml version="1.0" encoding="utf-8"?>
<Properties xmlns="http://schemas.openxmlformats.org/officeDocument/2006/custom-properties" xmlns:vt="http://schemas.openxmlformats.org/officeDocument/2006/docPropsVTypes"/>
</file>