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120" w:after="120"/>
        <w:ind w:right="-1564" w:hanging="0"/>
        <w:jc w:val="center"/>
        <w:rPr>
          <w:rFonts w:ascii="Times New Roman" w:hAnsi="Times New Roman" w:cs="Times New Roman"/>
          <w:b/>
          <w:b/>
          <w:bCs/>
          <w:kern w:val="0"/>
          <w:sz w:val="40"/>
          <w:szCs w:val="40"/>
          <w:lang w:val="en-GB"/>
        </w:rPr>
      </w:pPr>
      <w:r>
        <w:rPr>
          <w:rFonts w:cs="Times New Roman" w:ascii="Times New Roman" w:hAnsi="Times New Roman"/>
          <w:b/>
          <w:bCs/>
          <w:kern w:val="0"/>
          <w:sz w:val="40"/>
          <w:szCs w:val="40"/>
          <w:lang w:val="en-GB"/>
        </w:rPr>
        <w:t>Proposal template Part B: technical description</w:t>
      </w:r>
    </w:p>
    <w:p>
      <w:pPr>
        <w:pStyle w:val="Normal"/>
        <w:spacing w:lineRule="auto" w:line="240" w:before="0" w:after="200"/>
        <w:ind w:right="-1564" w:hanging="0"/>
        <w:jc w:val="center"/>
        <w:rPr>
          <w:rFonts w:ascii="Times New Roman" w:hAnsi="Times New Roman" w:cs="Times New Roman"/>
          <w:b/>
          <w:b/>
          <w:bCs/>
          <w:kern w:val="0"/>
          <w:sz w:val="28"/>
          <w:szCs w:val="28"/>
          <w:lang w:val="en-GB"/>
        </w:rPr>
      </w:pPr>
      <w:r>
        <w:rPr>
          <w:rFonts w:cs="Times New Roman" w:ascii="Times New Roman" w:hAnsi="Times New Roman"/>
          <w:b/>
          <w:bCs/>
          <w:kern w:val="0"/>
          <w:sz w:val="28"/>
          <w:szCs w:val="28"/>
          <w:lang w:val="en-GB"/>
        </w:rPr>
        <w:t>De novo AI enzyme engineering</w:t>
      </w:r>
    </w:p>
    <w:p>
      <w:pPr>
        <w:pStyle w:val="Normal"/>
        <w:spacing w:lineRule="auto" w:line="240" w:before="0" w:after="200"/>
        <w:ind w:right="-1564" w:hanging="0"/>
        <w:jc w:val="center"/>
        <w:rPr>
          <w:rFonts w:ascii="Times New Roman" w:hAnsi="Times New Roman" w:cs="Times New Roman"/>
          <w:b/>
          <w:b/>
          <w:bCs/>
          <w:kern w:val="0"/>
          <w:sz w:val="28"/>
          <w:szCs w:val="28"/>
          <w:lang w:val="en-GB"/>
        </w:rPr>
      </w:pPr>
      <w:r>
        <w:rPr>
          <w:rFonts w:cs="Times New Roman" w:ascii="Times New Roman" w:hAnsi="Times New Roman"/>
          <w:b/>
          <w:bCs/>
          <w:kern w:val="0"/>
          <w:sz w:val="28"/>
          <w:szCs w:val="28"/>
          <w:lang w:val="en-GB"/>
        </w:rPr>
        <w:t xml:space="preserve">De novo AI enzyme mimics  </w:t>
      </w:r>
    </w:p>
    <w:p>
      <w:pPr>
        <w:pStyle w:val="Normal"/>
        <w:spacing w:lineRule="auto" w:line="240" w:before="0" w:after="0"/>
        <w:ind w:right="-1564" w:hanging="0"/>
        <w:rPr>
          <w:rFonts w:ascii="Helvetica" w:hAnsi="Helvetica" w:cs="Helvetica"/>
          <w:color w:val="B5B5B5"/>
          <w:kern w:val="0"/>
          <w:sz w:val="18"/>
          <w:szCs w:val="18"/>
          <w:lang w:val="en-GB"/>
        </w:rPr>
      </w:pPr>
      <w:r>
        <w:rPr>
          <w:rFonts w:cs="Helvetica" w:ascii="Helvetica" w:hAnsi="Helvetica"/>
          <w:color w:val="A6A6A6"/>
          <w:kern w:val="0"/>
          <w:sz w:val="18"/>
          <w:szCs w:val="18"/>
          <w:lang w:val="en-GB"/>
        </w:rPr>
        <w:t xml:space="preserve">[This document is tagged. Do not delete the tags; they are needed for processing.] </w:t>
      </w:r>
      <w:r>
        <w:rPr>
          <w:rFonts w:cs="Helvetica" w:ascii="Helvetica" w:hAnsi="Helvetica"/>
          <w:color w:val="B5B5B5"/>
          <w:kern w:val="0"/>
          <w:sz w:val="18"/>
          <w:szCs w:val="18"/>
          <w:lang w:val="en-GB"/>
        </w:rPr>
        <w:t>#@APP-FORM-HEEICPAOP@#</w:t>
      </w:r>
    </w:p>
    <w:p>
      <w:pPr>
        <w:pStyle w:val="Normal"/>
        <w:spacing w:lineRule="auto" w:line="240" w:before="0" w:after="200"/>
        <w:ind w:right="-1564" w:hanging="0"/>
        <w:jc w:val="both"/>
        <w:rPr>
          <w:rFonts w:ascii="Times New Roman" w:hAnsi="Times New Roman" w:cs="Times New Roman"/>
          <w:b/>
          <w:b/>
          <w:bCs/>
          <w:kern w:val="0"/>
          <w:sz w:val="22"/>
          <w:szCs w:val="22"/>
          <w:lang w:val="en-GB"/>
        </w:rPr>
      </w:pPr>
      <w:r>
        <w:rPr>
          <w:rFonts w:cs="Times New Roman" w:ascii="Times New Roman" w:hAnsi="Times New Roman"/>
          <w:b/>
          <w:bCs/>
          <w:kern w:val="0"/>
          <w:sz w:val="22"/>
          <w:szCs w:val="22"/>
          <w:lang w:val="en-GB"/>
        </w:rPr>
        <w:t>1.</w:t>
        <w:tab/>
        <w:t xml:space="preserve">Excellence </w:t>
      </w:r>
      <w:r>
        <w:rPr>
          <w:rFonts w:ascii="Times New Roman" w:hAnsi="Times New Roman"/>
          <w:b/>
          <w:sz w:val="22"/>
          <w:szCs w:val="22"/>
        </w:rPr>
        <w:t>(3500-4000 words, 8-9 pages)</w:t>
      </w:r>
    </w:p>
    <w:p>
      <w:pPr>
        <w:pStyle w:val="Normal"/>
        <w:spacing w:lineRule="auto" w:line="240" w:before="0" w:after="200"/>
        <w:ind w:right="-1564" w:hanging="0"/>
        <w:jc w:val="both"/>
        <w:rPr>
          <w:rFonts w:ascii="Times New Roman" w:hAnsi="Times New Roman" w:cs="Times New Roman"/>
          <w:b/>
          <w:b/>
          <w:bCs/>
          <w:kern w:val="0"/>
          <w:sz w:val="22"/>
          <w:szCs w:val="22"/>
          <w:lang w:val="en-GB"/>
        </w:rPr>
      </w:pPr>
      <w:r>
        <w:rPr>
          <w:rFonts w:cs="Times New Roman" w:ascii="Times New Roman" w:hAnsi="Times New Roman"/>
          <w:b/>
          <w:bCs/>
          <w:kern w:val="0"/>
          <w:sz w:val="22"/>
          <w:szCs w:val="22"/>
          <w:lang w:val="en-GB"/>
        </w:rPr>
        <w:t>1.1</w:t>
        <w:tab/>
        <w:t>Long-term vision (800 words)</w:t>
      </w:r>
    </w:p>
    <w:p>
      <w:pPr>
        <w:pStyle w:val="Normal"/>
        <w:spacing w:lineRule="auto" w:line="240" w:beforeAutospacing="1" w:afterAutospacing="1"/>
        <w:jc w:val="both"/>
        <w:rPr>
          <w:rFonts w:ascii="Times New Roman" w:hAnsi="Times New Roman" w:eastAsia="Times New Roman" w:cs="Times New Roman" w:asciiTheme="majorBidi" w:cstheme="majorBidi" w:hAnsiTheme="majorBidi"/>
          <w:color w:val="000000"/>
          <w:kern w:val="0"/>
          <w:sz w:val="22"/>
          <w:szCs w:val="22"/>
          <w14:ligatures w14:val="none"/>
        </w:rPr>
      </w:pPr>
      <w:r>
        <w:rPr>
          <w:rFonts w:cs="Times New Roman" w:ascii="Times New Roman" w:hAnsi="Times New Roman" w:asciiTheme="majorBidi" w:cstheme="majorBidi" w:hAnsiTheme="majorBidi"/>
          <w:sz w:val="22"/>
          <w:szCs w:val="22"/>
          <w:lang w:val="en-GB"/>
        </w:rPr>
        <w:t xml:space="preserve">Current protein design strategies involve rational design of natural enzymes (proteins) in a sequential manner by modifying the amino acid (AA) sequence and employing AI tools on predefined regions of the enzyme to try enhancing its capabilities. Here, we deviate from the established protein engineering strategies and use generative Machine Learning (ML) models to create de novo AI enzymes (Figure1, schematic on project workflow), we call enzyme mimics (EM), which mimic the structure and copy the function of existing enzymes such as TurboPETase (TP), an enzyme used to degrade PET (Poly-ethylene terephthalate) waste. </w:t>
      </w:r>
    </w:p>
    <w:p>
      <w:pPr>
        <w:pStyle w:val="Normal"/>
        <w:spacing w:lineRule="auto" w:line="240" w:beforeAutospacing="1" w:afterAutospacing="1"/>
        <w:jc w:val="both"/>
        <w:rPr>
          <w:rFonts w:ascii="Times New Roman" w:hAnsi="Times New Roman" w:eastAsia="Times New Roman" w:cs="Times New Roman" w:asciiTheme="majorBidi" w:cstheme="majorBidi" w:hAnsiTheme="majorBidi"/>
          <w:color w:val="000000"/>
          <w:kern w:val="0"/>
          <w:sz w:val="22"/>
          <w:szCs w:val="22"/>
          <w14:ligatures w14:val="none"/>
        </w:rPr>
      </w:pPr>
      <w:r>
        <w:rPr>
          <w:rFonts w:cs="Times New Roman" w:ascii="Times New Roman" w:hAnsi="Times New Roman"/>
          <w:kern w:val="0"/>
          <w:sz w:val="22"/>
          <w:szCs w:val="22"/>
        </w:rPr>
        <w:t>PET accounts for roughly 12 Mt of plastic waste annually in the EU. Existing recycling routes often recover at most 80 % of PET waste, hampered by polymer recalcitrance, contamination, and high energy demand</w:t>
      </w:r>
      <w:r>
        <w:rPr>
          <w:rFonts w:eastAsia="Times New Roman" w:cs="Times New Roman" w:ascii="Times New Roman" w:hAnsi="Times New Roman" w:asciiTheme="majorBidi" w:cstheme="majorBidi" w:hAnsiTheme="majorBidi"/>
          <w:color w:val="000000"/>
          <w:kern w:val="0"/>
          <w:sz w:val="22"/>
          <w:szCs w:val="22"/>
          <w14:ligatures w14:val="none"/>
        </w:rPr>
        <w:t>. Yet the catalytic efficiency of current PETases seem to have reached a platou, since the design space is largely unexplored because all known PETases derive from a limited set of natural scaffolds. The European Green Deal and the Circular Economy Action Plan demand that 90 % of all plastics be recycled by 2030, and achieving that target requires a fast, scalable, and low</w:t>
        <w:noBreakHyphen/>
        <w:t>carbon depolymerisation technology that is not hampered by Intelectual Property (IP) and patent control, which can be provided by.</w:t>
      </w:r>
    </w:p>
    <w:p>
      <w:pPr>
        <w:pStyle w:val="Normal"/>
        <w:spacing w:lineRule="auto" w:line="240" w:before="0" w:after="0"/>
        <w:ind w:right="-46" w:hanging="0"/>
        <w:jc w:val="both"/>
        <w:rPr>
          <w:rFonts w:ascii="Times New Roman" w:hAnsi="Times New Roman" w:cs="Times New Roman" w:asciiTheme="majorBidi" w:cstheme="majorBidi" w:hAnsiTheme="majorBidi"/>
          <w:sz w:val="22"/>
          <w:szCs w:val="22"/>
          <w:lang w:val="en-GB"/>
        </w:rPr>
      </w:pPr>
      <w:r>
        <w:rPr>
          <w:rFonts w:cs="Times New Roman" w:ascii="Times New Roman" w:hAnsi="Times New Roman" w:asciiTheme="majorBidi" w:cstheme="majorBidi" w:hAnsiTheme="majorBidi"/>
          <w:sz w:val="22"/>
          <w:szCs w:val="22"/>
          <w:lang w:val="en-GB"/>
        </w:rPr>
        <w:t xml:space="preserve">EMs have no significant similarity to any existing natural enzyme or engineered enzyme, and our ability to generate EMs in almost unlimited numbers showcases the power of our approach. The possibility to explore avenues of evolution that so far not been observed on this planet, expand the design space and potentially AI create any desired catalytic function that has so far not evolved in nature, proposing the quantum evolution concept.   </w:t>
      </w:r>
    </w:p>
    <w:p>
      <w:pPr>
        <w:pStyle w:val="Normal"/>
        <w:spacing w:lineRule="auto" w:line="240" w:before="0" w:after="200"/>
        <w:ind w:right="-1564" w:hanging="0"/>
        <w:jc w:val="both"/>
        <w:rPr>
          <w:rFonts w:ascii="Times New Roman" w:hAnsi="Times New Roman" w:cs="Times New Roman"/>
          <w:kern w:val="0"/>
          <w:sz w:val="22"/>
          <w:szCs w:val="22"/>
          <w:lang w:val="en-GB"/>
        </w:rPr>
      </w:pPr>
      <w:r>
        <w:rPr>
          <w:rFonts w:cs="Times New Roman" w:ascii="Times New Roman" w:hAnsi="Times New Roman"/>
          <w:kern w:val="0"/>
          <w:sz w:val="22"/>
          <w:szCs w:val="22"/>
          <w:lang w:val="en-GB"/>
        </w:rPr>
      </w:r>
    </w:p>
    <w:p>
      <w:pPr>
        <w:pStyle w:val="Normal"/>
        <w:spacing w:lineRule="auto" w:line="240" w:before="0" w:after="200"/>
        <w:ind w:right="-1564" w:hanging="0"/>
        <w:jc w:val="both"/>
        <w:rPr>
          <w:rFonts w:ascii="Times New Roman" w:hAnsi="Times New Roman" w:cs="Times New Roman"/>
          <w:b/>
          <w:b/>
          <w:bCs/>
          <w:kern w:val="0"/>
          <w:sz w:val="22"/>
          <w:szCs w:val="22"/>
          <w:lang w:val="en-GB"/>
        </w:rPr>
      </w:pPr>
      <w:r>
        <w:rPr>
          <w:rFonts w:cs="Times New Roman" w:ascii="Times New Roman" w:hAnsi="Times New Roman"/>
          <w:b/>
          <w:bCs/>
          <w:kern w:val="0"/>
          <w:sz w:val="22"/>
          <w:szCs w:val="22"/>
          <w:lang w:val="en-GB"/>
        </w:rPr>
        <w:t>1.2</w:t>
        <w:tab/>
        <w:t xml:space="preserve">Science-towards-technology breakthrough </w:t>
      </w:r>
      <w:r>
        <w:rPr>
          <w:rFonts w:ascii="Times New Roman" w:hAnsi="Times New Roman"/>
          <w:b/>
          <w:sz w:val="22"/>
          <w:szCs w:val="22"/>
        </w:rPr>
        <w:t>(~ 1000 words)</w:t>
      </w:r>
    </w:p>
    <w:p>
      <w:pPr>
        <w:pStyle w:val="Normal"/>
        <w:spacing w:lineRule="auto" w:line="240" w:before="0" w:after="0"/>
        <w:ind w:right="-46" w:hanging="0"/>
        <w:jc w:val="both"/>
        <w:rPr>
          <w:rFonts w:ascii="Times New Roman" w:hAnsi="Times New Roman" w:cs="Times New Roman" w:asciiTheme="majorBidi" w:cstheme="majorBidi" w:hAnsiTheme="majorBidi"/>
          <w:sz w:val="22"/>
          <w:szCs w:val="22"/>
          <w:lang w:val="en-GB"/>
        </w:rPr>
      </w:pPr>
      <w:r>
        <w:rPr>
          <w:rFonts w:cs="Times New Roman" w:ascii="Times New Roman" w:hAnsi="Times New Roman" w:asciiTheme="majorBidi" w:cstheme="majorBidi" w:hAnsiTheme="majorBidi"/>
          <w:sz w:val="22"/>
          <w:szCs w:val="22"/>
          <w:lang w:val="en-GB"/>
        </w:rPr>
        <w:t>Protein</w:t>
        <w:noBreakHyphen/>
        <w:t>engineering in modern biotechnology takes months to move from a conceptual scaffold to an industrial capable enzyme, relying on manual/rational enzyme design, trial and error lab testing. Our solution re</w:t>
        <w:noBreakHyphen/>
        <w:t>defines this entire workflow by embedding catalytic geometry directly into the parameters that define the seed for the generative diffusion model (1) to create an EM structure. This structure contains mostly the coordinates for the AA but not the full sequence of the EM. The full sequence is generated in the next step by a DeepLearning (2) model. The final structure prediction for the EM sequence is then generated using AlphaFold (3). The generated EM structure predictions are compared to the TP and the best candidates selected for laboratory testing.</w:t>
      </w:r>
    </w:p>
    <w:p>
      <w:pPr>
        <w:pStyle w:val="Normal"/>
        <w:spacing w:lineRule="auto" w:line="240" w:before="0" w:after="0"/>
        <w:ind w:right="-46" w:hanging="0"/>
        <w:jc w:val="both"/>
        <w:rPr>
          <w:rFonts w:ascii="Times New Roman" w:hAnsi="Times New Roman" w:cs="Times New Roman"/>
          <w:kern w:val="0"/>
          <w:sz w:val="22"/>
          <w:szCs w:val="22"/>
          <w:lang w:val="en-GB"/>
        </w:rPr>
      </w:pPr>
      <w:r>
        <w:rPr>
          <w:rFonts w:cs="Times New Roman" w:ascii="Times New Roman" w:hAnsi="Times New Roman" w:asciiTheme="majorBidi" w:cstheme="majorBidi" w:hAnsiTheme="majorBidi"/>
          <w:sz w:val="22"/>
          <w:szCs w:val="22"/>
          <w:lang w:val="en-GB"/>
        </w:rPr>
        <w:t xml:space="preserve">To prove our concept, we will first generate a data set of 25000 EMs which will serve as playground dataset </w:t>
      </w:r>
      <w:r>
        <w:rPr>
          <w:rFonts w:cs="Times New Roman" w:ascii="Times New Roman" w:hAnsi="Times New Roman"/>
          <w:kern w:val="0"/>
          <w:sz w:val="22"/>
          <w:szCs w:val="22"/>
          <w:lang w:val="en-GB"/>
        </w:rPr>
        <w:t>to benchmark our initial workflow. The Benchmarks will serve as starting point to quantify the potential improvements of testing different GPU architectures, workflows, setups, tools, decision making algorithms and generative AI models. The best candidates will be selected based on ranking of parameters such as RMSD (root mean square deviation) and sequence alignment-score and combining with distance measurements by our custom-made tools, that can measure intramolecular distances or intermolecular distances compared to the TP.</w:t>
      </w:r>
    </w:p>
    <w:p>
      <w:pPr>
        <w:pStyle w:val="Normal"/>
        <w:spacing w:lineRule="auto" w:line="240" w:before="0" w:after="0"/>
        <w:ind w:right="-46" w:hanging="0"/>
        <w:jc w:val="both"/>
        <w:rPr>
          <w:rFonts w:ascii="Times New Roman" w:hAnsi="Times New Roman" w:cs="Times New Roman"/>
          <w:kern w:val="0"/>
          <w:sz w:val="22"/>
          <w:szCs w:val="22"/>
          <w:lang w:val="en-GB"/>
        </w:rPr>
      </w:pPr>
      <w:r>
        <w:rPr>
          <w:rFonts w:cs="Times New Roman" w:ascii="Times New Roman" w:hAnsi="Times New Roman"/>
          <w:kern w:val="0"/>
          <w:sz w:val="22"/>
          <w:szCs w:val="22"/>
          <w:lang w:val="en-GB"/>
        </w:rPr>
      </w:r>
    </w:p>
    <w:p>
      <w:pPr>
        <w:pStyle w:val="Normal"/>
        <w:spacing w:lineRule="auto" w:line="240" w:before="0" w:after="0"/>
        <w:ind w:right="-46" w:hanging="0"/>
        <w:jc w:val="both"/>
        <w:rPr>
          <w:rFonts w:ascii="Times New Roman" w:hAnsi="Times New Roman" w:cs="Times New Roman"/>
          <w:kern w:val="0"/>
          <w:sz w:val="22"/>
          <w:szCs w:val="22"/>
          <w:lang w:val="en-GB"/>
        </w:rPr>
      </w:pPr>
      <w:r>
        <w:rPr>
          <w:rFonts w:cs="Times New Roman" w:ascii="Times New Roman" w:hAnsi="Times New Roman"/>
          <w:kern w:val="0"/>
          <w:sz w:val="22"/>
          <w:szCs w:val="22"/>
          <w:lang w:val="en-GB"/>
        </w:rPr>
        <w:t xml:space="preserve">Our approach is fundamentally different to the state of the art protein engineering approach, since every generated EM contains a unique sequence without similarity to any know protein/enzyme, according to the </w:t>
      </w:r>
      <w:hyperlink r:id="rId2">
        <w:r>
          <w:rPr>
            <w:rStyle w:val="InternetLink"/>
            <w:rFonts w:cs="Times New Roman" w:ascii="Times New Roman" w:hAnsi="Times New Roman"/>
            <w:kern w:val="0"/>
            <w:sz w:val="22"/>
            <w:szCs w:val="22"/>
            <w:lang w:val="en-GB"/>
          </w:rPr>
          <w:t>ncbi</w:t>
        </w:r>
      </w:hyperlink>
      <w:r>
        <w:rPr>
          <w:rFonts w:cs="Times New Roman" w:ascii="Times New Roman" w:hAnsi="Times New Roman"/>
          <w:kern w:val="0"/>
          <w:sz w:val="22"/>
          <w:szCs w:val="22"/>
          <w:lang w:val="en-GB"/>
        </w:rPr>
        <w:t xml:space="preserve"> database using the blastp suite.</w:t>
      </w:r>
    </w:p>
    <w:p>
      <w:pPr>
        <w:pStyle w:val="Normal"/>
        <w:spacing w:lineRule="auto" w:line="240" w:before="0" w:after="0"/>
        <w:ind w:right="-46" w:hanging="0"/>
        <w:jc w:val="both"/>
        <w:rPr>
          <w:rFonts w:ascii="Times New Roman" w:hAnsi="Times New Roman" w:cs="Times New Roman"/>
          <w:kern w:val="0"/>
          <w:sz w:val="22"/>
          <w:szCs w:val="22"/>
          <w:lang w:val="en-GB"/>
        </w:rPr>
      </w:pPr>
      <w:r>
        <w:rPr>
          <w:rFonts w:cs="Times New Roman" w:ascii="Times New Roman" w:hAnsi="Times New Roman"/>
          <w:kern w:val="0"/>
          <w:sz w:val="22"/>
          <w:szCs w:val="22"/>
          <w:lang w:val="en-GB"/>
        </w:rPr>
        <w:t xml:space="preserve">     </w:t>
      </w:r>
    </w:p>
    <w:p>
      <w:pPr>
        <w:pStyle w:val="Normal"/>
        <w:spacing w:lineRule="auto" w:line="240" w:before="0" w:after="0"/>
        <w:ind w:right="-46" w:hanging="0"/>
        <w:jc w:val="both"/>
        <w:rPr>
          <w:rFonts w:ascii="Times New Roman" w:hAnsi="Times New Roman" w:cs="Times New Roman" w:asciiTheme="majorBidi" w:cstheme="majorBidi" w:hAnsiTheme="majorBidi"/>
          <w:kern w:val="0"/>
          <w:sz w:val="22"/>
          <w:szCs w:val="22"/>
          <w:lang w:val="en-GB"/>
        </w:rPr>
      </w:pPr>
      <w:r>
        <w:rPr>
          <w:rFonts w:cs="Times New Roman" w:ascii="Times New Roman" w:hAnsi="Times New Roman" w:asciiTheme="majorBidi" w:cstheme="majorBidi" w:hAnsiTheme="majorBidi"/>
          <w:sz w:val="22"/>
          <w:szCs w:val="22"/>
          <w:lang w:val="en-GB"/>
        </w:rPr>
        <w:t xml:space="preserve">We have already prepared a limited set of EMs and investigated the possibility of ranking RMSD, after the EM is superimposed on the TurboPETase. The 50 best ranked candidates were investigated by manual visualisation in Chimera-X. Three candidates were selected for testing in the wet lab and were successfully expressed (Figure 2, PBD schematics Ref vs. EM) in </w:t>
      </w:r>
      <w:r>
        <w:rPr>
          <w:rFonts w:cs="Times New Roman" w:ascii="Times New Roman" w:hAnsi="Times New Roman" w:asciiTheme="majorBidi" w:cstheme="majorBidi" w:hAnsiTheme="majorBidi"/>
          <w:i/>
          <w:iCs/>
          <w:sz w:val="22"/>
          <w:szCs w:val="22"/>
          <w:lang w:val="en-GB"/>
        </w:rPr>
        <w:t>E. coli</w:t>
      </w:r>
      <w:r>
        <w:rPr>
          <w:rFonts w:cs="Times New Roman" w:ascii="Times New Roman" w:hAnsi="Times New Roman" w:asciiTheme="majorBidi" w:cstheme="majorBidi" w:hAnsiTheme="majorBidi"/>
          <w:sz w:val="22"/>
          <w:szCs w:val="22"/>
          <w:lang w:val="en-GB"/>
        </w:rPr>
        <w:t xml:space="preserve"> for further analysis regarding their activity.  </w:t>
      </w:r>
    </w:p>
    <w:p>
      <w:pPr>
        <w:pStyle w:val="Normal"/>
        <w:spacing w:lineRule="auto" w:line="240" w:before="0" w:after="0"/>
        <w:ind w:right="-46" w:hanging="0"/>
        <w:jc w:val="both"/>
        <w:rPr>
          <w:rFonts w:ascii="Times New Roman" w:hAnsi="Times New Roman" w:cs="Times New Roman"/>
          <w:kern w:val="0"/>
          <w:sz w:val="22"/>
          <w:szCs w:val="22"/>
          <w:lang w:val="en-GB"/>
        </w:rPr>
      </w:pPr>
      <w:r>
        <w:rPr>
          <w:rFonts w:cs="Times New Roman" w:ascii="Times New Roman" w:hAnsi="Times New Roman"/>
          <w:kern w:val="0"/>
          <w:sz w:val="22"/>
          <w:szCs w:val="22"/>
          <w:lang w:val="en-GB"/>
        </w:rPr>
      </w:r>
    </w:p>
    <w:p>
      <w:pPr>
        <w:pStyle w:val="Normal"/>
        <w:spacing w:lineRule="auto" w:line="240" w:before="0" w:after="0"/>
        <w:ind w:right="-46" w:hanging="0"/>
        <w:jc w:val="both"/>
        <w:rPr>
          <w:rFonts w:ascii="Times New Roman" w:hAnsi="Times New Roman" w:cs="Times New Roman" w:asciiTheme="majorBidi" w:cstheme="majorBidi" w:hAnsiTheme="majorBidi"/>
          <w:sz w:val="22"/>
          <w:szCs w:val="22"/>
          <w:lang w:val="en-GB"/>
        </w:rPr>
      </w:pPr>
      <w:r>
        <w:rPr>
          <w:rFonts w:cs="Times New Roman" w:cstheme="majorBidi" w:ascii="Times New Roman" w:hAnsi="Times New Roman"/>
          <w:sz w:val="22"/>
          <w:szCs w:val="22"/>
          <w:lang w:val="en-GB"/>
        </w:rPr>
      </w:r>
    </w:p>
    <w:p>
      <w:pPr>
        <w:pStyle w:val="Normal"/>
        <w:spacing w:lineRule="auto" w:line="240" w:before="0" w:after="200"/>
        <w:ind w:right="-1564" w:hanging="0"/>
        <w:jc w:val="both"/>
        <w:rPr>
          <w:rFonts w:ascii="Times New Roman" w:hAnsi="Times New Roman" w:cs="Times New Roman"/>
          <w:b/>
          <w:b/>
          <w:bCs/>
          <w:kern w:val="0"/>
          <w:sz w:val="22"/>
          <w:szCs w:val="22"/>
          <w:lang w:val="en-GB"/>
        </w:rPr>
      </w:pPr>
      <w:r>
        <w:rPr>
          <w:rFonts w:cs="Times New Roman" w:ascii="Times New Roman" w:hAnsi="Times New Roman"/>
          <w:b/>
          <w:bCs/>
          <w:kern w:val="0"/>
          <w:sz w:val="22"/>
          <w:szCs w:val="22"/>
          <w:lang w:val="en-GB"/>
        </w:rPr>
        <w:t xml:space="preserve">1.3 </w:t>
        <w:tab/>
        <w:t xml:space="preserve">Objectives </w:t>
      </w:r>
      <w:r>
        <w:rPr>
          <w:rFonts w:ascii="Times New Roman" w:hAnsi="Times New Roman"/>
          <w:b/>
          <w:sz w:val="22"/>
          <w:szCs w:val="22"/>
        </w:rPr>
        <w:t>(~ 1</w:t>
      </w:r>
      <w:r>
        <w:rPr>
          <w:rFonts w:ascii="Times New Roman" w:hAnsi="Times New Roman"/>
          <w:b/>
          <w:sz w:val="22"/>
          <w:szCs w:val="22"/>
          <w:lang w:val="sl-SI"/>
        </w:rPr>
        <w:t>5</w:t>
      </w:r>
      <w:r>
        <w:rPr>
          <w:rFonts w:ascii="Times New Roman" w:hAnsi="Times New Roman"/>
          <w:b/>
          <w:sz w:val="22"/>
          <w:szCs w:val="22"/>
        </w:rPr>
        <w:t>00 words)</w:t>
      </w:r>
    </w:p>
    <w:p>
      <w:pPr>
        <w:pStyle w:val="Normal"/>
        <w:spacing w:lineRule="auto" w:line="240" w:before="0" w:after="200"/>
        <w:ind w:right="-1564" w:hanging="0"/>
        <w:jc w:val="both"/>
        <w:rPr>
          <w:rFonts w:ascii="Times New Roman" w:hAnsi="Times New Roman" w:cs="Times New Roman"/>
          <w:kern w:val="0"/>
          <w:sz w:val="22"/>
          <w:szCs w:val="22"/>
          <w:lang w:val="en-GB"/>
        </w:rPr>
      </w:pPr>
      <w:r>
        <w:rPr>
          <w:rFonts w:cs="Times New Roman" w:ascii="Times New Roman" w:hAnsi="Times New Roman"/>
          <w:kern w:val="0"/>
          <w:sz w:val="22"/>
          <w:szCs w:val="22"/>
          <w:lang w:val="en-GB"/>
        </w:rPr>
        <w:t>Insert here text for your proposal</w:t>
      </w:r>
    </w:p>
    <w:p>
      <w:pPr>
        <w:pStyle w:val="Normal"/>
        <w:spacing w:lineRule="auto" w:line="240" w:before="76" w:after="0"/>
        <w:ind w:right="-1564" w:hanging="0"/>
        <w:rPr>
          <w:rFonts w:ascii="Times New Roman" w:hAnsi="Times New Roman" w:cs="Times New Roman"/>
          <w:kern w:val="0"/>
          <w:sz w:val="22"/>
          <w:szCs w:val="22"/>
          <w:lang w:val="en-GB"/>
        </w:rPr>
      </w:pPr>
      <w:r>
        <w:rPr>
          <w:rFonts w:cs="Times New Roman" w:ascii="Times New Roman" w:hAnsi="Times New Roman"/>
          <w:kern w:val="0"/>
          <w:sz w:val="22"/>
          <w:szCs w:val="22"/>
          <w:lang w:val="en-GB"/>
        </w:rPr>
      </w:r>
    </w:p>
    <w:p>
      <w:pPr>
        <w:pStyle w:val="Normal"/>
        <w:spacing w:lineRule="auto" w:line="240" w:before="76" w:after="240"/>
        <w:ind w:right="-1564" w:hanging="0"/>
        <w:rPr>
          <w:rFonts w:ascii="Times New Roman" w:hAnsi="Times New Roman" w:cs="Times New Roman"/>
          <w:kern w:val="0"/>
          <w:sz w:val="22"/>
          <w:szCs w:val="22"/>
          <w:lang w:val="en-GB"/>
        </w:rPr>
      </w:pPr>
      <w:r>
        <w:rPr>
          <w:rFonts w:cs="Times New Roman" w:ascii="Times New Roman" w:hAnsi="Times New Roman"/>
          <w:kern w:val="0"/>
          <w:sz w:val="22"/>
          <w:szCs w:val="22"/>
          <w:lang w:val="en-GB"/>
        </w:rPr>
      </w:r>
    </w:p>
    <w:p>
      <w:pPr>
        <w:pStyle w:val="Normal"/>
        <w:spacing w:lineRule="auto" w:line="240" w:before="76" w:after="240"/>
        <w:ind w:right="-1564" w:hanging="0"/>
        <w:rPr>
          <w:rFonts w:ascii="Times New Roman" w:hAnsi="Times New Roman" w:cs="Times New Roman"/>
          <w:b/>
          <w:b/>
          <w:bCs/>
          <w:kern w:val="0"/>
          <w:sz w:val="22"/>
          <w:szCs w:val="22"/>
          <w:lang w:val="en-GB"/>
        </w:rPr>
      </w:pPr>
      <w:r>
        <w:rPr>
          <w:rFonts w:cs="Times New Roman" w:ascii="Times New Roman" w:hAnsi="Times New Roman"/>
          <w:b/>
          <w:bCs/>
          <w:kern w:val="0"/>
          <w:sz w:val="22"/>
          <w:szCs w:val="22"/>
          <w:lang w:val="en-GB"/>
        </w:rPr>
        <w:t xml:space="preserve">1.4 </w:t>
        <w:tab/>
        <w:t xml:space="preserve">Interdisciplinarity </w:t>
      </w:r>
      <w:r>
        <w:rPr>
          <w:rFonts w:ascii="Times New Roman" w:hAnsi="Times New Roman"/>
          <w:b/>
          <w:sz w:val="22"/>
          <w:szCs w:val="22"/>
        </w:rPr>
        <w:t>(~ 700 words)</w:t>
      </w:r>
    </w:p>
    <w:p>
      <w:pPr>
        <w:pStyle w:val="Normal"/>
        <w:spacing w:lineRule="auto" w:line="240" w:before="0" w:after="200"/>
        <w:ind w:right="-1564" w:hanging="0"/>
        <w:jc w:val="both"/>
        <w:rPr>
          <w:rFonts w:ascii="Times New Roman" w:hAnsi="Times New Roman" w:cs="Times New Roman"/>
          <w:b/>
          <w:b/>
          <w:bCs/>
          <w:kern w:val="0"/>
          <w:sz w:val="22"/>
          <w:szCs w:val="22"/>
          <w:lang w:val="en-GB"/>
        </w:rPr>
      </w:pPr>
      <w:r>
        <w:rPr>
          <w:rFonts w:cs="Times New Roman" w:ascii="Times New Roman" w:hAnsi="Times New Roman"/>
          <w:kern w:val="0"/>
          <w:sz w:val="22"/>
          <w:szCs w:val="22"/>
          <w:lang w:val="en-GB"/>
        </w:rPr>
        <w:t>Insert here text for your proposal</w:t>
      </w:r>
    </w:p>
    <w:p>
      <w:pPr>
        <w:pStyle w:val="Normal"/>
        <w:spacing w:lineRule="auto" w:line="240" w:before="0" w:after="0"/>
        <w:ind w:right="-1564" w:hanging="0"/>
        <w:jc w:val="both"/>
        <w:rPr>
          <w:rFonts w:ascii="Times New Roman" w:hAnsi="Times New Roman" w:cs="Times New Roman"/>
          <w:kern w:val="0"/>
          <w:sz w:val="22"/>
          <w:szCs w:val="22"/>
          <w:lang w:val="en-GB"/>
        </w:rPr>
      </w:pPr>
      <w:r>
        <w:rPr>
          <w:rFonts w:cs="Times New Roman" w:ascii="Times New Roman" w:hAnsi="Times New Roman"/>
          <w:kern w:val="0"/>
          <w:sz w:val="22"/>
          <w:szCs w:val="22"/>
          <w:lang w:val="en-GB"/>
        </w:rPr>
      </w:r>
    </w:p>
    <w:p>
      <w:pPr>
        <w:pStyle w:val="Normal"/>
        <w:spacing w:before="0" w:after="200"/>
        <w:jc w:val="both"/>
        <w:rPr>
          <w:rFonts w:ascii="Times New Roman" w:hAnsi="Times New Roman"/>
          <w:b/>
          <w:b/>
          <w:bCs/>
          <w:sz w:val="22"/>
          <w:szCs w:val="22"/>
          <w:lang w:val="es-ES"/>
        </w:rPr>
      </w:pPr>
      <w:r>
        <w:rPr>
          <w:rFonts w:ascii="Times New Roman" w:hAnsi="Times New Roman"/>
          <w:b/>
          <w:bCs/>
          <w:sz w:val="22"/>
          <w:szCs w:val="22"/>
          <w:lang w:val="es-ES"/>
        </w:rPr>
        <w:t>2.</w:t>
        <w:tab/>
      </w:r>
      <w:r>
        <w:rPr>
          <w:rFonts w:ascii="Times New Roman" w:hAnsi="Times New Roman"/>
          <w:b/>
          <w:bCs/>
          <w:sz w:val="22"/>
          <w:szCs w:val="22"/>
          <w:lang w:val="en-GB"/>
        </w:rPr>
        <w:t>Impact (2000 -2500 words)</w:t>
      </w:r>
    </w:p>
    <w:p>
      <w:pPr>
        <w:pStyle w:val="Normal"/>
        <w:spacing w:before="0" w:after="200"/>
        <w:jc w:val="both"/>
        <w:rPr>
          <w:rFonts w:ascii="Times New Roman" w:hAnsi="Times New Roman"/>
          <w:b/>
          <w:b/>
          <w:sz w:val="22"/>
          <w:szCs w:val="22"/>
          <w:lang w:val="en-GB"/>
        </w:rPr>
      </w:pPr>
      <w:r>
        <w:rPr>
          <w:rFonts w:ascii="Times New Roman" w:hAnsi="Times New Roman"/>
          <w:b/>
          <w:sz w:val="22"/>
          <w:szCs w:val="22"/>
          <w:lang w:val="en-GB"/>
        </w:rPr>
        <w:t>2.1</w:t>
        <w:tab/>
        <w:t xml:space="preserve">Long-term impact </w:t>
      </w:r>
      <w:r>
        <w:rPr>
          <w:rFonts w:ascii="Times New Roman" w:hAnsi="Times New Roman"/>
          <w:b/>
          <w:sz w:val="22"/>
          <w:szCs w:val="22"/>
        </w:rPr>
        <w:t>(~ 1000 words)</w:t>
      </w:r>
    </w:p>
    <w:p>
      <w:pPr>
        <w:pStyle w:val="Normal"/>
        <w:spacing w:before="0" w:after="200"/>
        <w:jc w:val="both"/>
        <w:rPr>
          <w:rFonts w:ascii="Times New Roman" w:hAnsi="Times New Roman"/>
          <w:sz w:val="22"/>
          <w:szCs w:val="22"/>
          <w:lang w:val="en-GB"/>
        </w:rPr>
      </w:pPr>
      <w:r>
        <w:rPr>
          <w:rFonts w:ascii="Times New Roman" w:hAnsi="Times New Roman"/>
          <w:sz w:val="22"/>
          <w:szCs w:val="22"/>
          <w:lang w:val="en-GB"/>
        </w:rPr>
        <w:t>Insert here text for your proposal</w:t>
      </w:r>
    </w:p>
    <w:p>
      <w:pPr>
        <w:pStyle w:val="Normal"/>
        <w:jc w:val="both"/>
        <w:rPr>
          <w:rFonts w:ascii="Times New Roman" w:hAnsi="Times New Roman"/>
          <w:bCs/>
          <w:sz w:val="22"/>
          <w:szCs w:val="22"/>
          <w:lang w:val="en-GB"/>
        </w:rPr>
      </w:pPr>
      <w:r>
        <w:rPr>
          <w:rFonts w:ascii="Times New Roman" w:hAnsi="Times New Roman"/>
          <w:bCs/>
          <w:sz w:val="22"/>
          <w:szCs w:val="22"/>
          <w:lang w:val="en-GB"/>
        </w:rPr>
      </w:r>
    </w:p>
    <w:p>
      <w:pPr>
        <w:pStyle w:val="Normal"/>
        <w:spacing w:before="0" w:after="240"/>
        <w:jc w:val="both"/>
        <w:rPr>
          <w:rFonts w:ascii="Times New Roman" w:hAnsi="Times New Roman"/>
          <w:bCs/>
          <w:sz w:val="22"/>
          <w:szCs w:val="22"/>
          <w:lang w:val="en-GB"/>
        </w:rPr>
      </w:pPr>
      <w:r>
        <w:rPr>
          <w:rFonts w:ascii="Times New Roman" w:hAnsi="Times New Roman"/>
          <w:bCs/>
          <w:sz w:val="22"/>
          <w:szCs w:val="22"/>
          <w:lang w:val="en-GB"/>
        </w:rPr>
      </w:r>
    </w:p>
    <w:p>
      <w:pPr>
        <w:pStyle w:val="Normal"/>
        <w:spacing w:before="0" w:after="200"/>
        <w:jc w:val="both"/>
        <w:rPr>
          <w:rFonts w:ascii="Times New Roman" w:hAnsi="Times New Roman"/>
          <w:b/>
          <w:b/>
          <w:sz w:val="22"/>
          <w:szCs w:val="22"/>
          <w:lang w:val="en-GB"/>
        </w:rPr>
      </w:pPr>
      <w:r>
        <w:rPr>
          <w:rFonts w:ascii="Times New Roman" w:hAnsi="Times New Roman"/>
          <w:b/>
          <w:sz w:val="22"/>
          <w:szCs w:val="22"/>
          <w:lang w:val="en-GB"/>
        </w:rPr>
        <w:t>2.2</w:t>
        <w:tab/>
      </w:r>
      <w:r>
        <w:rPr>
          <w:rFonts w:ascii="Times New Roman" w:hAnsi="Times New Roman"/>
          <w:b/>
          <w:sz w:val="22"/>
          <w:szCs w:val="22"/>
        </w:rPr>
        <w:t>Innovation potential (~ 800 words)</w:t>
      </w:r>
    </w:p>
    <w:p>
      <w:pPr>
        <w:pStyle w:val="Normal"/>
        <w:spacing w:before="0" w:after="200"/>
        <w:jc w:val="both"/>
        <w:rPr>
          <w:rFonts w:ascii="Times New Roman" w:hAnsi="Times New Roman"/>
          <w:sz w:val="22"/>
          <w:szCs w:val="22"/>
          <w:lang w:val="en-GB"/>
        </w:rPr>
      </w:pPr>
      <w:r>
        <w:rPr>
          <w:rFonts w:ascii="Times New Roman" w:hAnsi="Times New Roman"/>
          <w:sz w:val="22"/>
          <w:szCs w:val="22"/>
          <w:lang w:val="en-GB"/>
        </w:rPr>
        <w:t>Insert here text for your proposal</w:t>
      </w:r>
    </w:p>
    <w:p>
      <w:pPr>
        <w:pStyle w:val="Normal"/>
        <w:jc w:val="both"/>
        <w:rPr>
          <w:rFonts w:ascii="Times New Roman" w:hAnsi="Times New Roman"/>
          <w:bCs/>
          <w:sz w:val="22"/>
          <w:szCs w:val="22"/>
          <w:lang w:val="en-GB"/>
        </w:rPr>
      </w:pPr>
      <w:r>
        <w:rPr>
          <w:rFonts w:ascii="Times New Roman" w:hAnsi="Times New Roman"/>
          <w:bCs/>
          <w:sz w:val="22"/>
          <w:szCs w:val="22"/>
          <w:lang w:val="en-GB"/>
        </w:rPr>
      </w:r>
    </w:p>
    <w:p>
      <w:pPr>
        <w:pStyle w:val="Normal"/>
        <w:spacing w:before="0" w:after="240"/>
        <w:jc w:val="both"/>
        <w:rPr>
          <w:rFonts w:ascii="Times New Roman" w:hAnsi="Times New Roman"/>
          <w:bCs/>
          <w:sz w:val="22"/>
          <w:szCs w:val="22"/>
          <w:lang w:val="en-GB"/>
        </w:rPr>
      </w:pPr>
      <w:r>
        <w:rPr>
          <w:rFonts w:ascii="Times New Roman" w:hAnsi="Times New Roman"/>
          <w:bCs/>
          <w:sz w:val="22"/>
          <w:szCs w:val="22"/>
          <w:lang w:val="en-GB"/>
        </w:rPr>
      </w:r>
    </w:p>
    <w:p>
      <w:pPr>
        <w:pStyle w:val="Normal"/>
        <w:spacing w:before="0" w:after="200"/>
        <w:jc w:val="both"/>
        <w:rPr>
          <w:rFonts w:ascii="Times New Roman" w:hAnsi="Times New Roman"/>
          <w:b/>
          <w:b/>
          <w:sz w:val="22"/>
          <w:szCs w:val="22"/>
          <w:lang w:val="en-GB"/>
        </w:rPr>
      </w:pPr>
      <w:r>
        <w:rPr>
          <w:rFonts w:ascii="Times New Roman" w:hAnsi="Times New Roman"/>
          <w:b/>
          <w:sz w:val="22"/>
          <w:szCs w:val="22"/>
          <w:lang w:val="en-GB"/>
        </w:rPr>
        <w:t>2.3</w:t>
        <w:tab/>
      </w:r>
      <w:r>
        <w:rPr>
          <w:rFonts w:ascii="Times New Roman" w:hAnsi="Times New Roman"/>
          <w:b/>
          <w:sz w:val="22"/>
          <w:szCs w:val="22"/>
        </w:rPr>
        <w:t>Communication and Dissemination (~ 700 words)</w:t>
      </w:r>
    </w:p>
    <w:p>
      <w:pPr>
        <w:pStyle w:val="Normal"/>
        <w:spacing w:before="0" w:after="200"/>
        <w:jc w:val="both"/>
        <w:rPr>
          <w:rFonts w:ascii="Times New Roman" w:hAnsi="Times New Roman"/>
          <w:sz w:val="22"/>
          <w:szCs w:val="22"/>
          <w:lang w:val="en-GB"/>
        </w:rPr>
      </w:pPr>
      <w:r>
        <w:rPr>
          <w:rFonts w:ascii="Times New Roman" w:hAnsi="Times New Roman"/>
          <w:sz w:val="22"/>
          <w:szCs w:val="22"/>
          <w:lang w:val="en-GB"/>
        </w:rPr>
        <w:t>Insert here text for your proposal</w:t>
      </w:r>
    </w:p>
    <w:p>
      <w:pPr>
        <w:pStyle w:val="Normal"/>
        <w:rPr>
          <w:rFonts w:ascii="Times New Roman" w:hAnsi="Times New Roman"/>
          <w:vanish/>
          <w:sz w:val="22"/>
          <w:szCs w:val="22"/>
        </w:rPr>
      </w:pPr>
      <w:r>
        <w:rPr>
          <w:rFonts w:ascii="Times New Roman" w:hAnsi="Times New Roman"/>
          <w:vanish/>
          <w:sz w:val="22"/>
          <w:szCs w:val="22"/>
        </w:rPr>
      </w:r>
    </w:p>
    <w:p>
      <w:pPr>
        <w:pStyle w:val="Normal"/>
        <w:spacing w:before="0" w:after="240"/>
        <w:rPr>
          <w:rFonts w:ascii="Times New Roman" w:hAnsi="Times New Roman"/>
          <w:vanish/>
          <w:sz w:val="22"/>
          <w:szCs w:val="22"/>
        </w:rPr>
      </w:pPr>
      <w:r>
        <w:rPr>
          <w:rFonts w:ascii="Times New Roman" w:hAnsi="Times New Roman"/>
          <w:vanish/>
          <w:sz w:val="22"/>
          <w:szCs w:val="22"/>
        </w:rPr>
      </w:r>
    </w:p>
    <w:p>
      <w:pPr>
        <w:pStyle w:val="Normal"/>
        <w:spacing w:before="0" w:after="200"/>
        <w:ind w:left="66" w:hanging="0"/>
        <w:jc w:val="both"/>
        <w:rPr>
          <w:rFonts w:ascii="Times New Roman" w:hAnsi="Times New Roman"/>
          <w:b/>
          <w:b/>
          <w:bCs/>
          <w:sz w:val="22"/>
          <w:szCs w:val="22"/>
          <w:lang w:val="en-GB"/>
        </w:rPr>
      </w:pPr>
      <w:r>
        <w:rPr>
          <w:rFonts w:ascii="Times New Roman" w:hAnsi="Times New Roman"/>
          <w:b/>
          <w:bCs/>
          <w:sz w:val="22"/>
          <w:szCs w:val="22"/>
          <w:lang w:val="en-GB"/>
        </w:rPr>
        <w:t>3. Quality and efficiency of the implementation (1500 -2000 words)</w:t>
      </w:r>
    </w:p>
    <w:p>
      <w:pPr>
        <w:pStyle w:val="Normal"/>
        <w:ind w:left="720" w:hanging="720"/>
        <w:jc w:val="both"/>
        <w:rPr>
          <w:rFonts w:ascii="Times New Roman" w:hAnsi="Times New Roman"/>
          <w:sz w:val="22"/>
          <w:szCs w:val="22"/>
          <w:lang w:val="en-GB"/>
        </w:rPr>
      </w:pPr>
      <w:r>
        <w:rPr>
          <w:rFonts w:ascii="Times New Roman" w:hAnsi="Times New Roman"/>
          <w:sz w:val="22"/>
          <w:szCs w:val="22"/>
          <w:lang w:val="en-GB"/>
        </w:rPr>
      </w:r>
    </w:p>
    <w:p>
      <w:pPr>
        <w:pStyle w:val="Normal"/>
        <w:spacing w:before="0" w:after="200"/>
        <w:ind w:left="720" w:hanging="720"/>
        <w:jc w:val="both"/>
        <w:rPr>
          <w:rFonts w:ascii="Times New Roman" w:hAnsi="Times New Roman"/>
          <w:sz w:val="22"/>
          <w:szCs w:val="22"/>
          <w:lang w:val="en-GB"/>
        </w:rPr>
      </w:pPr>
      <w:r>
        <w:rPr>
          <w:rFonts w:ascii="Times New Roman" w:hAnsi="Times New Roman"/>
          <w:sz w:val="22"/>
          <w:szCs w:val="22"/>
          <w:lang w:val="en-GB"/>
        </w:rPr>
      </w:r>
    </w:p>
    <w:p>
      <w:pPr>
        <w:pStyle w:val="Normal"/>
        <w:spacing w:before="0" w:after="200"/>
        <w:jc w:val="both"/>
        <w:rPr>
          <w:rFonts w:ascii="Times New Roman" w:hAnsi="Times New Roman"/>
          <w:b/>
          <w:b/>
          <w:sz w:val="22"/>
          <w:szCs w:val="22"/>
          <w:lang w:val="en-GB"/>
        </w:rPr>
      </w:pPr>
      <w:r>
        <w:rPr>
          <w:rFonts w:ascii="Times New Roman" w:hAnsi="Times New Roman"/>
          <w:b/>
          <w:sz w:val="22"/>
          <w:szCs w:val="22"/>
          <w:lang w:val="en-GB"/>
        </w:rPr>
        <w:t xml:space="preserve">3.1 </w:t>
        <w:tab/>
        <w:t xml:space="preserve">Work plan and allocation of resources </w:t>
      </w:r>
      <w:r>
        <w:rPr>
          <w:rFonts w:ascii="Times New Roman" w:hAnsi="Times New Roman"/>
          <w:b/>
          <w:sz w:val="22"/>
          <w:szCs w:val="22"/>
        </w:rPr>
        <w:t>(~ 800 words)</w:t>
      </w:r>
    </w:p>
    <w:p>
      <w:pPr>
        <w:pStyle w:val="Normal"/>
        <w:spacing w:before="0" w:after="200"/>
        <w:ind w:left="720" w:hanging="720"/>
        <w:jc w:val="both"/>
        <w:rPr>
          <w:rFonts w:ascii="Times New Roman" w:hAnsi="Times New Roman"/>
          <w:b/>
          <w:b/>
          <w:i/>
          <w:i/>
          <w:sz w:val="22"/>
          <w:szCs w:val="22"/>
          <w:lang w:val="en-GB"/>
        </w:rPr>
      </w:pPr>
      <w:r>
        <w:rPr>
          <w:rFonts w:ascii="Times New Roman" w:hAnsi="Times New Roman"/>
          <w:b/>
          <w:i/>
          <w:sz w:val="22"/>
          <w:szCs w:val="22"/>
          <w:lang w:val="en-GB"/>
        </w:rPr>
      </w:r>
    </w:p>
    <w:p>
      <w:pPr>
        <w:pStyle w:val="Normal"/>
        <w:spacing w:before="0" w:after="200"/>
        <w:jc w:val="both"/>
        <w:rPr>
          <w:rFonts w:ascii="Times New Roman" w:hAnsi="Times New Roman"/>
          <w:sz w:val="22"/>
          <w:szCs w:val="22"/>
          <w:lang w:val="en-GB"/>
        </w:rPr>
      </w:pPr>
      <w:r>
        <w:rPr>
          <w:rFonts w:ascii="Times New Roman" w:hAnsi="Times New Roman"/>
          <w:sz w:val="22"/>
          <w:szCs w:val="22"/>
          <w:lang w:val="en-GB"/>
        </w:rPr>
        <w:t>Insert here text for your proposal</w:t>
      </w:r>
    </w:p>
    <w:p>
      <w:pPr>
        <w:pStyle w:val="Normal"/>
        <w:spacing w:before="0" w:after="200"/>
        <w:jc w:val="both"/>
        <w:rPr>
          <w:rFonts w:ascii="Times New Roman" w:hAnsi="Times New Roman"/>
          <w:sz w:val="22"/>
          <w:szCs w:val="22"/>
          <w:lang w:val="en-GB"/>
        </w:rPr>
      </w:pPr>
      <w:r>
        <w:rPr>
          <w:rFonts w:ascii="Times New Roman" w:hAnsi="Times New Roman"/>
          <w:sz w:val="22"/>
          <w:szCs w:val="22"/>
          <w:lang w:val="en-GB"/>
        </w:rPr>
      </w:r>
    </w:p>
    <w:p>
      <w:pPr>
        <w:pStyle w:val="Normal"/>
        <w:spacing w:before="0" w:after="200"/>
        <w:jc w:val="both"/>
        <w:rPr>
          <w:rFonts w:ascii="Times New Roman" w:hAnsi="Times New Roman"/>
          <w:b/>
          <w:b/>
          <w:sz w:val="22"/>
          <w:szCs w:val="22"/>
          <w:lang w:val="en-GB"/>
        </w:rPr>
      </w:pPr>
      <w:r>
        <w:rPr>
          <w:rFonts w:ascii="Times New Roman" w:hAnsi="Times New Roman"/>
          <w:b/>
          <w:sz w:val="22"/>
          <w:szCs w:val="22"/>
          <w:lang w:val="en-GB"/>
        </w:rPr>
        <w:t>3.2</w:t>
        <w:tab/>
        <w:t xml:space="preserve">Quality of the consortium </w:t>
      </w:r>
      <w:r>
        <w:rPr>
          <w:rFonts w:ascii="Times New Roman" w:hAnsi="Times New Roman"/>
          <w:b/>
          <w:sz w:val="22"/>
          <w:szCs w:val="22"/>
        </w:rPr>
        <w:t>(~ 1000 words)</w:t>
      </w:r>
    </w:p>
    <w:p>
      <w:pPr>
        <w:pStyle w:val="Normal"/>
        <w:spacing w:before="0" w:after="200"/>
        <w:ind w:left="720" w:hanging="720"/>
        <w:jc w:val="both"/>
        <w:rPr>
          <w:rFonts w:ascii="Times New Roman" w:hAnsi="Times New Roman"/>
          <w:b/>
          <w:b/>
          <w:sz w:val="22"/>
          <w:szCs w:val="22"/>
          <w:lang w:val="en-GB"/>
        </w:rPr>
      </w:pPr>
      <w:r>
        <w:rPr>
          <w:rFonts w:ascii="Times New Roman" w:hAnsi="Times New Roman"/>
          <w:b/>
          <w:sz w:val="22"/>
          <w:szCs w:val="22"/>
          <w:lang w:val="en-GB"/>
        </w:rPr>
      </w:r>
    </w:p>
    <w:p>
      <w:pPr>
        <w:pStyle w:val="Normal"/>
        <w:spacing w:before="0" w:after="200"/>
        <w:ind w:left="720" w:hanging="720"/>
        <w:jc w:val="both"/>
        <w:rPr>
          <w:rFonts w:ascii="Times New Roman" w:hAnsi="Times New Roman"/>
          <w:sz w:val="22"/>
          <w:szCs w:val="22"/>
          <w:lang w:val="en-GB"/>
        </w:rPr>
      </w:pPr>
      <w:r>
        <w:rPr>
          <w:rFonts w:ascii="Times New Roman" w:hAnsi="Times New Roman"/>
          <w:sz w:val="22"/>
          <w:szCs w:val="22"/>
          <w:lang w:val="en-GB"/>
        </w:rPr>
        <w:t>Insert here text for your proposal</w:t>
      </w:r>
    </w:p>
    <w:p>
      <w:pPr>
        <w:pStyle w:val="Normal"/>
        <w:spacing w:lineRule="auto" w:line="240" w:before="76" w:after="240"/>
        <w:ind w:right="-1564" w:hanging="0"/>
        <w:rPr>
          <w:rFonts w:ascii="Times New Roman" w:hAnsi="Times New Roman" w:cs="Times New Roman"/>
          <w:kern w:val="0"/>
          <w:sz w:val="22"/>
          <w:szCs w:val="22"/>
          <w:lang w:val="en-GB"/>
        </w:rPr>
      </w:pPr>
      <w:r>
        <w:rPr>
          <w:rFonts w:cs="Times New Roman" w:ascii="Times New Roman" w:hAnsi="Times New Roman"/>
          <w:kern w:val="0"/>
          <w:sz w:val="22"/>
          <w:szCs w:val="22"/>
          <w:lang w:val="en-GB"/>
        </w:rPr>
      </w:r>
    </w:p>
    <w:p>
      <w:pPr>
        <w:pStyle w:val="Normal"/>
        <w:spacing w:lineRule="auto" w:line="240" w:before="0" w:after="0"/>
        <w:ind w:right="-1564" w:hanging="0"/>
        <w:jc w:val="both"/>
        <w:rPr>
          <w:rFonts w:ascii="Times New Roman" w:hAnsi="Times New Roman" w:cs="Times New Roman"/>
          <w:kern w:val="0"/>
          <w:sz w:val="22"/>
          <w:szCs w:val="22"/>
          <w:lang w:val="en-GB"/>
        </w:rPr>
      </w:pPr>
      <w:r>
        <w:rPr>
          <w:rFonts w:cs="Times New Roman" w:ascii="Times New Roman" w:hAnsi="Times New Roman"/>
          <w:kern w:val="0"/>
          <w:sz w:val="22"/>
          <w:szCs w:val="22"/>
          <w:lang w:val="en-GB"/>
        </w:rPr>
      </w:r>
    </w:p>
    <w:p>
      <w:pPr>
        <w:pStyle w:val="Normal"/>
        <w:spacing w:lineRule="auto" w:line="240" w:before="0" w:after="0"/>
        <w:ind w:right="-1564" w:hanging="0"/>
        <w:jc w:val="both"/>
        <w:rPr>
          <w:rFonts w:ascii="Times New Roman" w:hAnsi="Times New Roman" w:cs="Times New Roman"/>
          <w:kern w:val="0"/>
          <w:sz w:val="22"/>
          <w:szCs w:val="22"/>
          <w:lang w:val="en-GB"/>
        </w:rPr>
      </w:pPr>
      <w:r>
        <w:rPr>
          <w:rFonts w:cs="Times New Roman" w:ascii="Times New Roman" w:hAnsi="Times New Roman"/>
          <w:kern w:val="0"/>
          <w:sz w:val="22"/>
          <w:szCs w:val="22"/>
          <w:lang w:val="en-GB"/>
        </w:rPr>
        <w:t>References</w:t>
      </w:r>
    </w:p>
    <w:p>
      <w:pPr>
        <w:pStyle w:val="Normal"/>
        <w:spacing w:lineRule="auto" w:line="240" w:before="0" w:after="0"/>
        <w:ind w:right="-1564" w:hanging="0"/>
        <w:jc w:val="both"/>
        <w:rPr>
          <w:rFonts w:ascii="Times New Roman" w:hAnsi="Times New Roman" w:cs="Times New Roman"/>
          <w:kern w:val="0"/>
          <w:sz w:val="22"/>
          <w:szCs w:val="22"/>
          <w:lang w:val="en-GB"/>
        </w:rPr>
      </w:pPr>
      <w:r>
        <w:rPr>
          <w:rFonts w:cs="Times New Roman" w:ascii="Times New Roman" w:hAnsi="Times New Roman"/>
          <w:kern w:val="0"/>
          <w:sz w:val="22"/>
          <w:szCs w:val="22"/>
          <w:lang w:val="en-GB"/>
        </w:rPr>
        <w:t>1_RFdifussioin</w:t>
      </w:r>
    </w:p>
    <w:p>
      <w:pPr>
        <w:pStyle w:val="Normal"/>
        <w:spacing w:lineRule="auto" w:line="240" w:before="0" w:after="200"/>
        <w:ind w:right="-1564" w:hanging="0"/>
        <w:jc w:val="both"/>
        <w:rPr>
          <w:rFonts w:ascii="Times New Roman" w:hAnsi="Times New Roman" w:cs="Times New Roman"/>
          <w:kern w:val="0"/>
          <w:sz w:val="22"/>
          <w:szCs w:val="22"/>
          <w:lang w:val="en-GB"/>
        </w:rPr>
      </w:pPr>
      <w:r>
        <w:rPr>
          <w:rFonts w:cs="Helvetica" w:ascii="Helvetica" w:hAnsi="Helvetica"/>
          <w:color w:val="B5B5B5"/>
          <w:kern w:val="0"/>
          <w:sz w:val="18"/>
          <w:szCs w:val="18"/>
          <w:lang w:val="en-GB"/>
        </w:rPr>
        <w:t xml:space="preserve"> </w:t>
      </w:r>
    </w:p>
    <w:p>
      <w:pPr>
        <w:pStyle w:val="Normal"/>
        <w:spacing w:lineRule="auto" w:line="276" w:before="0" w:after="120"/>
        <w:ind w:right="-1564" w:hanging="0"/>
        <w:jc w:val="both"/>
        <w:rPr>
          <w:rFonts w:ascii="Times New Roman" w:hAnsi="Times New Roman" w:cs="Times New Roman"/>
          <w:b/>
          <w:b/>
          <w:bCs/>
          <w:kern w:val="0"/>
          <w:sz w:val="22"/>
          <w:szCs w:val="22"/>
          <w:lang w:val="en-GB"/>
        </w:rPr>
      </w:pPr>
      <w:r>
        <w:rPr>
          <w:rFonts w:cs="Times New Roman" w:ascii="Times New Roman" w:hAnsi="Times New Roman"/>
          <w:b/>
          <w:bCs/>
          <w:kern w:val="0"/>
          <w:sz w:val="22"/>
          <w:szCs w:val="22"/>
          <w:lang w:val="en-GB"/>
        </w:rPr>
        <w:t>Tables for section 3.1</w:t>
      </w:r>
    </w:p>
    <w:p>
      <w:pPr>
        <w:pStyle w:val="Normal"/>
        <w:spacing w:lineRule="auto" w:line="240" w:before="0" w:after="240"/>
        <w:ind w:right="-1564" w:hanging="0"/>
        <w:rPr>
          <w:rFonts w:ascii="Times New Roman" w:hAnsi="Times New Roman" w:cs="Times New Roman"/>
          <w:b/>
          <w:b/>
          <w:bCs/>
          <w:kern w:val="0"/>
          <w:sz w:val="22"/>
          <w:szCs w:val="22"/>
          <w:lang w:val="en-GB"/>
        </w:rPr>
      </w:pPr>
      <w:r>
        <w:rPr>
          <w:rFonts w:cs="Times New Roman" w:ascii="Times New Roman" w:hAnsi="Times New Roman"/>
          <w:b/>
          <w:bCs/>
          <w:kern w:val="0"/>
          <w:sz w:val="22"/>
          <w:szCs w:val="22"/>
          <w:lang w:val="en-GB"/>
        </w:rPr>
        <w:t xml:space="preserve">Table 3.1a: </w:t>
        <w:tab/>
        <w:t>List of work packages</w:t>
      </w:r>
    </w:p>
    <w:tbl>
      <w:tblPr>
        <w:tblW w:w="9889" w:type="dxa"/>
        <w:jc w:val="left"/>
        <w:tblInd w:w="-111" w:type="dxa"/>
        <w:tblLayout w:type="fixed"/>
        <w:tblCellMar>
          <w:top w:w="100" w:type="dxa"/>
          <w:left w:w="108" w:type="dxa"/>
          <w:bottom w:w="0" w:type="dxa"/>
          <w:right w:w="100" w:type="dxa"/>
        </w:tblCellMar>
        <w:tblLook w:val="0000" w:noHBand="0" w:noVBand="0" w:firstColumn="0" w:lastRow="0" w:lastColumn="0" w:firstRow="0"/>
      </w:tblPr>
      <w:tblGrid>
        <w:gridCol w:w="1100"/>
        <w:gridCol w:w="1417"/>
        <w:gridCol w:w="1417"/>
        <w:gridCol w:w="1418"/>
        <w:gridCol w:w="1135"/>
        <w:gridCol w:w="1134"/>
        <w:gridCol w:w="1133"/>
        <w:gridCol w:w="1133"/>
      </w:tblGrid>
      <w:tr>
        <w:trPr/>
        <w:tc>
          <w:tcPr>
            <w:tcW w:w="1100" w:type="dxa"/>
            <w:tcBorders>
              <w:top w:val="single" w:sz="2" w:space="0" w:color="BFBFBF"/>
              <w:left w:val="single" w:sz="2" w:space="0" w:color="BFBFBF"/>
              <w:bottom w:val="single" w:sz="2" w:space="0" w:color="BFBFBF"/>
              <w:right w:val="single" w:sz="2" w:space="0" w:color="BFBFBF"/>
            </w:tcBorders>
            <w:shd w:color="auto" w:fill="F2F2F2" w:val="clear"/>
          </w:tcPr>
          <w:p>
            <w:pPr>
              <w:pStyle w:val="Normal"/>
              <w:widowControl w:val="false"/>
              <w:spacing w:lineRule="auto" w:line="240" w:before="120" w:after="120"/>
              <w:ind w:left="34" w:right="-1564" w:hanging="0"/>
              <w:jc w:val="center"/>
              <w:rPr>
                <w:rFonts w:ascii="Times New Roman" w:hAnsi="Times New Roman" w:cs="Times New Roman"/>
                <w:b/>
                <w:b/>
                <w:bCs/>
                <w:kern w:val="0"/>
                <w:sz w:val="22"/>
                <w:szCs w:val="22"/>
                <w:lang w:val="en-GB"/>
              </w:rPr>
            </w:pPr>
            <w:r>
              <w:rPr>
                <w:rFonts w:cs="Times New Roman" w:ascii="Times New Roman" w:hAnsi="Times New Roman"/>
                <w:b/>
                <w:bCs/>
                <w:kern w:val="0"/>
                <w:sz w:val="22"/>
                <w:szCs w:val="22"/>
                <w:lang w:val="en-GB"/>
              </w:rPr>
              <w:t>Work package No</w:t>
            </w:r>
          </w:p>
        </w:tc>
        <w:tc>
          <w:tcPr>
            <w:tcW w:w="1417" w:type="dxa"/>
            <w:tcBorders>
              <w:top w:val="single" w:sz="2" w:space="0" w:color="BFBFBF"/>
              <w:left w:val="single" w:sz="2" w:space="0" w:color="BFBFBF"/>
              <w:bottom w:val="single" w:sz="2" w:space="0" w:color="BFBFBF"/>
              <w:right w:val="single" w:sz="2" w:space="0" w:color="BFBFBF"/>
            </w:tcBorders>
            <w:shd w:color="auto" w:fill="F2F2F2" w:val="clear"/>
          </w:tcPr>
          <w:p>
            <w:pPr>
              <w:pStyle w:val="Normal"/>
              <w:widowControl w:val="false"/>
              <w:spacing w:lineRule="auto" w:line="240" w:before="120" w:after="120"/>
              <w:ind w:left="34" w:right="-1564" w:hanging="0"/>
              <w:jc w:val="center"/>
              <w:rPr>
                <w:rFonts w:ascii="Times New Roman" w:hAnsi="Times New Roman" w:cs="Times New Roman"/>
                <w:b/>
                <w:b/>
                <w:bCs/>
                <w:kern w:val="0"/>
                <w:sz w:val="22"/>
                <w:szCs w:val="22"/>
                <w:lang w:val="en-GB"/>
              </w:rPr>
            </w:pPr>
            <w:r>
              <w:rPr>
                <w:rFonts w:cs="Times New Roman" w:ascii="Times New Roman" w:hAnsi="Times New Roman"/>
                <w:b/>
                <w:bCs/>
                <w:kern w:val="0"/>
                <w:sz w:val="22"/>
                <w:szCs w:val="22"/>
                <w:lang w:val="en-GB"/>
              </w:rPr>
              <w:t>Work package Title</w:t>
            </w:r>
          </w:p>
        </w:tc>
        <w:tc>
          <w:tcPr>
            <w:tcW w:w="1417" w:type="dxa"/>
            <w:tcBorders>
              <w:top w:val="single" w:sz="2" w:space="0" w:color="BFBFBF"/>
              <w:left w:val="single" w:sz="2" w:space="0" w:color="BFBFBF"/>
              <w:bottom w:val="single" w:sz="2" w:space="0" w:color="BFBFBF"/>
              <w:right w:val="single" w:sz="2" w:space="0" w:color="BFBFBF"/>
            </w:tcBorders>
            <w:shd w:color="auto" w:fill="F2F2F2" w:val="clear"/>
          </w:tcPr>
          <w:p>
            <w:pPr>
              <w:pStyle w:val="Normal"/>
              <w:widowControl w:val="false"/>
              <w:spacing w:lineRule="auto" w:line="240" w:before="120" w:after="120"/>
              <w:ind w:left="34" w:right="-1564" w:hanging="0"/>
              <w:jc w:val="center"/>
              <w:rPr>
                <w:rFonts w:ascii="Times New Roman" w:hAnsi="Times New Roman" w:cs="Times New Roman"/>
                <w:b/>
                <w:b/>
                <w:bCs/>
                <w:kern w:val="0"/>
                <w:sz w:val="22"/>
                <w:szCs w:val="22"/>
                <w:lang w:val="en-GB"/>
              </w:rPr>
            </w:pPr>
            <w:r>
              <w:rPr>
                <w:rFonts w:cs="Times New Roman" w:ascii="Times New Roman" w:hAnsi="Times New Roman"/>
                <w:b/>
                <w:bCs/>
                <w:kern w:val="0"/>
                <w:sz w:val="22"/>
                <w:szCs w:val="22"/>
                <w:lang w:val="en-GB"/>
              </w:rPr>
              <w:t>Lead Participant No</w:t>
            </w:r>
          </w:p>
        </w:tc>
        <w:tc>
          <w:tcPr>
            <w:tcW w:w="1418" w:type="dxa"/>
            <w:tcBorders>
              <w:top w:val="single" w:sz="2" w:space="0" w:color="BFBFBF"/>
              <w:left w:val="single" w:sz="2" w:space="0" w:color="BFBFBF"/>
              <w:bottom w:val="single" w:sz="2" w:space="0" w:color="BFBFBF"/>
              <w:right w:val="single" w:sz="2" w:space="0" w:color="BFBFBF"/>
            </w:tcBorders>
            <w:shd w:color="auto" w:fill="F2F2F2" w:val="clear"/>
          </w:tcPr>
          <w:p>
            <w:pPr>
              <w:pStyle w:val="Normal"/>
              <w:widowControl w:val="false"/>
              <w:spacing w:lineRule="auto" w:line="240" w:before="120" w:after="120"/>
              <w:ind w:left="34" w:right="-1564" w:hanging="0"/>
              <w:jc w:val="center"/>
              <w:rPr>
                <w:rFonts w:ascii="Times New Roman" w:hAnsi="Times New Roman" w:cs="Times New Roman"/>
                <w:b/>
                <w:b/>
                <w:bCs/>
                <w:kern w:val="0"/>
                <w:sz w:val="22"/>
                <w:szCs w:val="22"/>
                <w:lang w:val="en-GB"/>
              </w:rPr>
            </w:pPr>
            <w:r>
              <w:rPr>
                <w:rFonts w:cs="Times New Roman" w:ascii="Times New Roman" w:hAnsi="Times New Roman"/>
                <w:b/>
                <w:bCs/>
                <w:kern w:val="0"/>
                <w:sz w:val="22"/>
                <w:szCs w:val="22"/>
                <w:lang w:val="en-GB"/>
              </w:rPr>
              <w:t>Lead Participant Short Name</w:t>
            </w:r>
          </w:p>
        </w:tc>
        <w:tc>
          <w:tcPr>
            <w:tcW w:w="1135" w:type="dxa"/>
            <w:tcBorders>
              <w:top w:val="single" w:sz="2" w:space="0" w:color="BFBFBF"/>
              <w:left w:val="single" w:sz="2" w:space="0" w:color="BFBFBF"/>
              <w:bottom w:val="single" w:sz="2" w:space="0" w:color="BFBFBF"/>
              <w:right w:val="single" w:sz="2" w:space="0" w:color="BFBFBF"/>
            </w:tcBorders>
            <w:shd w:color="auto" w:fill="F2F2F2" w:val="clear"/>
          </w:tcPr>
          <w:p>
            <w:pPr>
              <w:pStyle w:val="Normal"/>
              <w:widowControl w:val="false"/>
              <w:spacing w:lineRule="auto" w:line="240" w:before="120" w:after="120"/>
              <w:ind w:left="34" w:right="-1564" w:hanging="0"/>
              <w:jc w:val="center"/>
              <w:rPr>
                <w:rFonts w:ascii="Times New Roman" w:hAnsi="Times New Roman" w:cs="Times New Roman"/>
                <w:b/>
                <w:b/>
                <w:bCs/>
                <w:kern w:val="0"/>
                <w:sz w:val="22"/>
                <w:szCs w:val="22"/>
                <w:lang w:val="en-GB"/>
              </w:rPr>
            </w:pPr>
            <w:r>
              <w:rPr>
                <w:rFonts w:cs="Times New Roman" w:ascii="Times New Roman" w:hAnsi="Times New Roman"/>
                <w:b/>
                <w:bCs/>
                <w:kern w:val="0"/>
                <w:sz w:val="22"/>
                <w:szCs w:val="22"/>
                <w:lang w:val="en-GB"/>
              </w:rPr>
              <w:t>Name &amp; surname of Work package leader</w:t>
            </w:r>
          </w:p>
        </w:tc>
        <w:tc>
          <w:tcPr>
            <w:tcW w:w="1134" w:type="dxa"/>
            <w:tcBorders>
              <w:top w:val="single" w:sz="2" w:space="0" w:color="BFBFBF"/>
              <w:left w:val="single" w:sz="2" w:space="0" w:color="BFBFBF"/>
              <w:bottom w:val="single" w:sz="2" w:space="0" w:color="BFBFBF"/>
              <w:right w:val="single" w:sz="2" w:space="0" w:color="BFBFBF"/>
            </w:tcBorders>
            <w:shd w:color="auto" w:fill="F2F2F2" w:val="clear"/>
          </w:tcPr>
          <w:p>
            <w:pPr>
              <w:pStyle w:val="Normal"/>
              <w:widowControl w:val="false"/>
              <w:spacing w:lineRule="auto" w:line="240" w:before="120" w:after="120"/>
              <w:ind w:left="34" w:right="-1564" w:hanging="0"/>
              <w:jc w:val="center"/>
              <w:rPr>
                <w:rFonts w:ascii="Times New Roman" w:hAnsi="Times New Roman" w:cs="Times New Roman"/>
                <w:b/>
                <w:b/>
                <w:bCs/>
                <w:kern w:val="0"/>
                <w:sz w:val="22"/>
                <w:szCs w:val="22"/>
                <w:lang w:val="en-GB"/>
              </w:rPr>
            </w:pPr>
            <w:r>
              <w:rPr>
                <w:rFonts w:cs="Times New Roman" w:ascii="Times New Roman" w:hAnsi="Times New Roman"/>
                <w:b/>
                <w:bCs/>
                <w:kern w:val="0"/>
                <w:sz w:val="22"/>
                <w:szCs w:val="22"/>
                <w:lang w:val="en-GB"/>
              </w:rPr>
              <w:t>Gender of Work package leader</w:t>
            </w:r>
          </w:p>
        </w:tc>
        <w:tc>
          <w:tcPr>
            <w:tcW w:w="1133" w:type="dxa"/>
            <w:tcBorders>
              <w:top w:val="single" w:sz="2" w:space="0" w:color="BFBFBF"/>
              <w:left w:val="single" w:sz="2" w:space="0" w:color="BFBFBF"/>
              <w:bottom w:val="single" w:sz="2" w:space="0" w:color="BFBFBF"/>
              <w:right w:val="single" w:sz="2" w:space="0" w:color="BFBFBF"/>
            </w:tcBorders>
            <w:shd w:color="auto" w:fill="F2F2F2" w:val="clear"/>
          </w:tcPr>
          <w:p>
            <w:pPr>
              <w:pStyle w:val="Normal"/>
              <w:widowControl w:val="false"/>
              <w:spacing w:lineRule="auto" w:line="240" w:before="120" w:after="120"/>
              <w:ind w:left="34" w:right="-1564" w:hanging="0"/>
              <w:jc w:val="center"/>
              <w:rPr>
                <w:rFonts w:ascii="Times New Roman" w:hAnsi="Times New Roman" w:cs="Times New Roman"/>
                <w:b/>
                <w:b/>
                <w:bCs/>
                <w:kern w:val="0"/>
                <w:sz w:val="22"/>
                <w:szCs w:val="22"/>
                <w:lang w:val="en-GB"/>
              </w:rPr>
            </w:pPr>
            <w:r>
              <w:rPr>
                <w:rFonts w:cs="Times New Roman" w:ascii="Times New Roman" w:hAnsi="Times New Roman"/>
                <w:b/>
                <w:bCs/>
                <w:kern w:val="0"/>
                <w:sz w:val="22"/>
                <w:szCs w:val="22"/>
                <w:lang w:val="en-GB"/>
              </w:rPr>
              <w:t>Start Month</w:t>
            </w:r>
          </w:p>
        </w:tc>
        <w:tc>
          <w:tcPr>
            <w:tcW w:w="1133" w:type="dxa"/>
            <w:tcBorders>
              <w:top w:val="single" w:sz="2" w:space="0" w:color="BFBFBF"/>
              <w:left w:val="single" w:sz="2" w:space="0" w:color="BFBFBF"/>
              <w:bottom w:val="single" w:sz="2" w:space="0" w:color="BFBFBF"/>
              <w:right w:val="single" w:sz="2" w:space="0" w:color="BFBFBF"/>
            </w:tcBorders>
            <w:shd w:color="auto" w:fill="F2F2F2" w:val="clear"/>
          </w:tcPr>
          <w:p>
            <w:pPr>
              <w:pStyle w:val="Normal"/>
              <w:widowControl w:val="false"/>
              <w:spacing w:lineRule="auto" w:line="240" w:before="120" w:after="120"/>
              <w:ind w:left="34" w:right="-1564" w:hanging="0"/>
              <w:jc w:val="center"/>
              <w:rPr>
                <w:rFonts w:ascii="Times New Roman" w:hAnsi="Times New Roman" w:cs="Times New Roman"/>
                <w:b/>
                <w:b/>
                <w:bCs/>
                <w:kern w:val="0"/>
                <w:sz w:val="22"/>
                <w:szCs w:val="22"/>
                <w:lang w:val="en-GB"/>
              </w:rPr>
            </w:pPr>
            <w:r>
              <w:rPr>
                <w:rFonts w:cs="Times New Roman" w:ascii="Times New Roman" w:hAnsi="Times New Roman"/>
                <w:b/>
                <w:bCs/>
                <w:kern w:val="0"/>
                <w:sz w:val="22"/>
                <w:szCs w:val="22"/>
                <w:lang w:val="en-GB"/>
              </w:rPr>
              <w:t>End month</w:t>
            </w:r>
          </w:p>
        </w:tc>
      </w:tr>
      <w:tr>
        <w:trPr/>
        <w:tc>
          <w:tcPr>
            <w:tcW w:w="1100"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417"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417"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418"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135"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134"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133"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133"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r>
      <w:tr>
        <w:trPr/>
        <w:tc>
          <w:tcPr>
            <w:tcW w:w="1100"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417"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417"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418"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135"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134"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133"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133"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r>
      <w:tr>
        <w:trPr/>
        <w:tc>
          <w:tcPr>
            <w:tcW w:w="1100"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417"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417"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418"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135"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134"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133"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133"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r>
      <w:tr>
        <w:trPr/>
        <w:tc>
          <w:tcPr>
            <w:tcW w:w="1100"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417"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417"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418"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135"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134"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133"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c>
          <w:tcPr>
            <w:tcW w:w="1133" w:type="dxa"/>
            <w:tcBorders>
              <w:top w:val="single" w:sz="2" w:space="0" w:color="BFBFBF"/>
              <w:left w:val="single" w:sz="2" w:space="0" w:color="BFBFBF"/>
              <w:bottom w:val="single" w:sz="2" w:space="0" w:color="BFBFBF"/>
              <w:right w:val="single" w:sz="2" w:space="0" w:color="BFBFBF"/>
            </w:tcBorders>
          </w:tcPr>
          <w:p>
            <w:pPr>
              <w:pStyle w:val="Normal"/>
              <w:widowControl w:val="false"/>
              <w:spacing w:lineRule="auto" w:line="240" w:before="120" w:after="120"/>
              <w:ind w:left="34" w:right="-1564" w:hanging="0"/>
              <w:jc w:val="both"/>
              <w:rPr>
                <w:rFonts w:ascii="Helvetica" w:hAnsi="Helvetica" w:cs="Helvetica"/>
                <w:kern w:val="0"/>
                <w:sz w:val="22"/>
                <w:szCs w:val="22"/>
                <w:lang w:val="en-GB"/>
              </w:rPr>
            </w:pPr>
            <w:r>
              <w:rPr>
                <w:rFonts w:cs="Helvetica" w:ascii="Helvetica" w:hAnsi="Helvetica"/>
                <w:kern w:val="0"/>
                <w:sz w:val="22"/>
                <w:szCs w:val="22"/>
                <w:lang w:val="en-GB"/>
              </w:rPr>
            </w:r>
          </w:p>
        </w:tc>
      </w:tr>
    </w:tbl>
    <w:p>
      <w:pPr>
        <w:pStyle w:val="Normal"/>
        <w:spacing w:lineRule="auto" w:line="240" w:before="0" w:after="240"/>
        <w:ind w:right="-1564" w:hanging="0"/>
        <w:rPr>
          <w:rFonts w:ascii="Times New Roman" w:hAnsi="Times New Roman" w:cs="Times New Roman"/>
          <w:b/>
          <w:b/>
          <w:bCs/>
          <w:kern w:val="0"/>
          <w:sz w:val="22"/>
          <w:szCs w:val="22"/>
          <w:lang w:val="en-GB"/>
        </w:rPr>
      </w:pPr>
      <w:r>
        <w:rPr>
          <w:rFonts w:cs="Times New Roman" w:ascii="Times New Roman" w:hAnsi="Times New Roman"/>
          <w:b/>
          <w:bCs/>
          <w:kern w:val="0"/>
          <w:sz w:val="22"/>
          <w:szCs w:val="22"/>
          <w:lang w:val="en-GB"/>
        </w:rPr>
      </w:r>
    </w:p>
    <w:p>
      <w:pPr>
        <w:pStyle w:val="Normal"/>
        <w:spacing w:lineRule="auto" w:line="240" w:before="0" w:after="200"/>
        <w:ind w:right="-1564" w:hanging="0"/>
        <w:rPr>
          <w:rFonts w:ascii="Times New Roman" w:hAnsi="Times New Roman" w:cs="Times New Roman"/>
          <w:b/>
          <w:b/>
          <w:bCs/>
          <w:kern w:val="0"/>
          <w:sz w:val="22"/>
          <w:szCs w:val="22"/>
          <w:lang w:val="en-GB"/>
        </w:rPr>
      </w:pPr>
      <w:r>
        <w:rPr>
          <w:rFonts w:cs="Times New Roman" w:ascii="Times New Roman" w:hAnsi="Times New Roman"/>
          <w:b/>
          <w:bCs/>
          <w:kern w:val="0"/>
          <w:sz w:val="22"/>
          <w:szCs w:val="22"/>
          <w:lang w:val="en-GB"/>
        </w:rPr>
        <w:t>Table 3.1b:</w:t>
        <w:tab/>
        <w:t xml:space="preserve">Work package description </w:t>
      </w:r>
    </w:p>
    <w:p>
      <w:pPr>
        <w:pStyle w:val="Normal"/>
        <w:spacing w:lineRule="auto" w:line="240" w:before="60" w:after="120"/>
        <w:ind w:right="-1564" w:hanging="0"/>
        <w:rPr>
          <w:rFonts w:ascii="Times New Roman" w:hAnsi="Times New Roman" w:cs="Times New Roman"/>
          <w:kern w:val="0"/>
          <w:sz w:val="22"/>
          <w:szCs w:val="22"/>
          <w:lang w:val="en-GB"/>
        </w:rPr>
      </w:pPr>
      <w:r>
        <w:rPr>
          <w:rFonts w:cs="Times New Roman" w:ascii="Times New Roman" w:hAnsi="Times New Roman"/>
          <w:b/>
          <w:bCs/>
          <w:kern w:val="0"/>
          <w:sz w:val="22"/>
          <w:szCs w:val="22"/>
          <w:lang w:val="en-GB"/>
        </w:rPr>
        <w:t xml:space="preserve">For each work package: </w:t>
      </w:r>
    </w:p>
    <w:tbl>
      <w:tblPr>
        <w:tblW w:w="9854" w:type="dxa"/>
        <w:jc w:val="left"/>
        <w:tblInd w:w="-113" w:type="dxa"/>
        <w:tblLayout w:type="fixed"/>
        <w:tblCellMar>
          <w:top w:w="100" w:type="dxa"/>
          <w:left w:w="108" w:type="dxa"/>
          <w:bottom w:w="0" w:type="dxa"/>
          <w:right w:w="100" w:type="dxa"/>
        </w:tblCellMar>
        <w:tblLook w:val="0000" w:noHBand="0" w:noVBand="0" w:firstColumn="0" w:lastRow="0" w:lastColumn="0" w:firstRow="0"/>
      </w:tblPr>
      <w:tblGrid>
        <w:gridCol w:w="3369"/>
        <w:gridCol w:w="6484"/>
      </w:tblGrid>
      <w:tr>
        <w:trPr/>
        <w:tc>
          <w:tcPr>
            <w:tcW w:w="3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widowControl w:val="false"/>
              <w:spacing w:lineRule="auto" w:line="240" w:before="0" w:after="0"/>
              <w:ind w:right="-1564" w:hanging="0"/>
              <w:rPr>
                <w:rFonts w:ascii="Times New Roman" w:hAnsi="Times New Roman" w:cs="Times New Roman"/>
                <w:b/>
                <w:b/>
                <w:bCs/>
                <w:kern w:val="0"/>
                <w:sz w:val="22"/>
                <w:szCs w:val="22"/>
                <w:lang w:val="en-GB"/>
              </w:rPr>
            </w:pPr>
            <w:r>
              <w:rPr>
                <w:rFonts w:cs="Times New Roman" w:ascii="Times New Roman" w:hAnsi="Times New Roman"/>
                <w:b/>
                <w:bCs/>
                <w:kern w:val="0"/>
                <w:sz w:val="22"/>
                <w:szCs w:val="22"/>
                <w:lang w:val="en-GB"/>
              </w:rPr>
              <w:t xml:space="preserve">Work package number </w:t>
            </w:r>
          </w:p>
        </w:tc>
        <w:tc>
          <w:tcPr>
            <w:tcW w:w="6484"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0"/>
              <w:ind w:right="-1564" w:hanging="0"/>
              <w:rPr>
                <w:rFonts w:ascii="Times New Roman" w:hAnsi="Times New Roman" w:cs="Times New Roman"/>
                <w:kern w:val="0"/>
                <w:sz w:val="22"/>
                <w:szCs w:val="22"/>
                <w:lang w:val="en-GB"/>
              </w:rPr>
            </w:pPr>
            <w:r>
              <w:rPr>
                <w:rFonts w:cs="Times New Roman" w:ascii="Times New Roman" w:hAnsi="Times New Roman"/>
                <w:kern w:val="0"/>
                <w:sz w:val="22"/>
                <w:szCs w:val="22"/>
                <w:lang w:val="en-GB"/>
              </w:rPr>
            </w:r>
          </w:p>
        </w:tc>
      </w:tr>
      <w:tr>
        <w:trPr/>
        <w:tc>
          <w:tcPr>
            <w:tcW w:w="3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widowControl w:val="false"/>
              <w:spacing w:lineRule="auto" w:line="240" w:before="0" w:after="0"/>
              <w:ind w:right="-1564" w:hanging="0"/>
              <w:rPr>
                <w:rFonts w:ascii="Times New Roman" w:hAnsi="Times New Roman" w:cs="Times New Roman"/>
                <w:b/>
                <w:b/>
                <w:bCs/>
                <w:kern w:val="0"/>
                <w:sz w:val="22"/>
                <w:szCs w:val="22"/>
                <w:lang w:val="en-GB"/>
              </w:rPr>
            </w:pPr>
            <w:r>
              <w:rPr>
                <w:rFonts w:cs="Times New Roman" w:ascii="Times New Roman" w:hAnsi="Times New Roman"/>
                <w:b/>
                <w:bCs/>
                <w:kern w:val="0"/>
                <w:sz w:val="22"/>
                <w:szCs w:val="22"/>
                <w:lang w:val="en-GB"/>
              </w:rPr>
              <w:t>Work package title</w:t>
            </w:r>
          </w:p>
        </w:tc>
        <w:tc>
          <w:tcPr>
            <w:tcW w:w="6484" w:type="dxa"/>
            <w:tcBorders>
              <w:top w:val="single" w:sz="4" w:space="0" w:color="BFBFBF"/>
              <w:left w:val="single" w:sz="4" w:space="0" w:color="BFBFBF"/>
              <w:bottom w:val="single" w:sz="4" w:space="0" w:color="BFBFBF"/>
              <w:right w:val="single" w:sz="4" w:space="0" w:color="BFBFBF"/>
            </w:tcBorders>
          </w:tcPr>
          <w:p>
            <w:pPr>
              <w:pStyle w:val="Normal"/>
              <w:widowControl w:val="false"/>
              <w:spacing w:lineRule="auto" w:line="240" w:before="0" w:after="0"/>
              <w:ind w:right="-1564" w:hanging="0"/>
              <w:rPr>
                <w:rFonts w:ascii="Times New Roman" w:hAnsi="Times New Roman" w:cs="Times New Roman"/>
                <w:kern w:val="0"/>
                <w:sz w:val="22"/>
                <w:szCs w:val="22"/>
                <w:lang w:val="en-GB"/>
              </w:rPr>
            </w:pPr>
            <w:r>
              <w:rPr>
                <w:rFonts w:cs="Times New Roman" w:ascii="Times New Roman" w:hAnsi="Times New Roman"/>
                <w:kern w:val="0"/>
                <w:sz w:val="22"/>
                <w:szCs w:val="22"/>
                <w:lang w:val="en-GB"/>
              </w:rPr>
            </w:r>
          </w:p>
        </w:tc>
      </w:tr>
    </w:tbl>
    <w:p>
      <w:pPr>
        <w:pStyle w:val="Normal"/>
        <w:spacing w:lineRule="auto" w:line="240" w:before="60" w:after="60"/>
        <w:ind w:right="-1564" w:hanging="0"/>
        <w:rPr>
          <w:rFonts w:ascii="Times New Roman" w:hAnsi="Times New Roman" w:cs="Times New Roman"/>
          <w:kern w:val="0"/>
          <w:sz w:val="22"/>
          <w:szCs w:val="22"/>
          <w:lang w:val="en-GB"/>
        </w:rPr>
      </w:pPr>
      <w:r>
        <w:rPr>
          <w:rFonts w:cs="Times New Roman" w:ascii="Times New Roman" w:hAnsi="Times New Roman"/>
          <w:kern w:val="0"/>
          <w:sz w:val="22"/>
          <w:szCs w:val="22"/>
          <w:lang w:val="en-GB"/>
        </w:rPr>
        <w:t>(Participants involved in each WP and their efforts is shown in table 3.1f. Lead participant and starting and end date of each WP is shown in table 3.1a.)</w:t>
      </w:r>
    </w:p>
    <w:p>
      <w:pPr>
        <w:pStyle w:val="Normal"/>
        <w:spacing w:lineRule="auto" w:line="240" w:before="60" w:after="60"/>
        <w:ind w:right="-1564" w:hanging="0"/>
        <w:rPr>
          <w:rFonts w:ascii="Times New Roman" w:hAnsi="Times New Roman" w:cs="Times New Roman"/>
          <w:b/>
          <w:b/>
          <w:bCs/>
          <w:kern w:val="0"/>
          <w:sz w:val="22"/>
          <w:szCs w:val="22"/>
          <w:lang w:val="en-GB"/>
        </w:rPr>
      </w:pPr>
      <w:r>
        <w:rPr>
          <w:rFonts w:cs="Times New Roman" w:ascii="Times New Roman" w:hAnsi="Times New Roman"/>
          <w:b/>
          <w:bCs/>
          <w:kern w:val="0"/>
          <w:sz w:val="22"/>
          <w:szCs w:val="22"/>
          <w:lang w:val="en-GB"/>
        </w:rPr>
      </w:r>
    </w:p>
    <w:tbl>
      <w:tblPr>
        <w:tblW w:w="9855" w:type="dxa"/>
        <w:jc w:val="left"/>
        <w:tblInd w:w="-116" w:type="dxa"/>
        <w:tblLayout w:type="fixed"/>
        <w:tblCellMar>
          <w:top w:w="100" w:type="dxa"/>
          <w:left w:w="108" w:type="dxa"/>
          <w:bottom w:w="0" w:type="dxa"/>
          <w:right w:w="100" w:type="dxa"/>
        </w:tblCellMar>
        <w:tblLook w:val="0000" w:noHBand="0" w:noVBand="0" w:firstColumn="0" w:lastRow="0" w:lastColumn="0" w:firstRow="0"/>
      </w:tblPr>
      <w:tblGrid>
        <w:gridCol w:w="9855"/>
      </w:tblGrid>
      <w:tr>
        <w:trPr/>
        <w:tc>
          <w:tcPr>
            <w:tcW w:w="9855" w:type="dxa"/>
            <w:tcBorders>
              <w:top w:val="single" w:sz="6" w:space="0" w:color="000000"/>
              <w:left w:val="single" w:sz="6" w:space="0" w:color="000000"/>
              <w:bottom w:val="single" w:sz="6" w:space="0" w:color="000000"/>
              <w:right w:val="single" w:sz="6" w:space="0" w:color="000000"/>
            </w:tcBorders>
          </w:tcPr>
          <w:p>
            <w:pPr>
              <w:pStyle w:val="Normal"/>
              <w:widowControl w:val="false"/>
              <w:spacing w:lineRule="auto" w:line="240" w:before="60" w:after="60"/>
              <w:ind w:right="-1564" w:hanging="0"/>
              <w:rPr>
                <w:rFonts w:ascii="Times New Roman" w:hAnsi="Times New Roman" w:cs="Times New Roman"/>
                <w:kern w:val="0"/>
                <w:sz w:val="22"/>
                <w:szCs w:val="22"/>
                <w:lang w:val="en-GB"/>
              </w:rPr>
            </w:pPr>
            <w:r>
              <w:rPr>
                <w:rFonts w:cs="Times New Roman" w:ascii="Times New Roman" w:hAnsi="Times New Roman"/>
                <w:b/>
                <w:bCs/>
                <w:kern w:val="0"/>
                <w:sz w:val="22"/>
                <w:szCs w:val="22"/>
                <w:lang w:val="en-GB"/>
              </w:rPr>
              <w:t>Objectives</w:t>
            </w:r>
            <w:r>
              <w:rPr>
                <w:rFonts w:cs="Times New Roman" w:ascii="Times New Roman" w:hAnsi="Times New Roman"/>
                <w:kern w:val="0"/>
                <w:sz w:val="22"/>
                <w:szCs w:val="22"/>
                <w:lang w:val="en-GB"/>
              </w:rPr>
              <w:t xml:space="preserve"> </w:t>
            </w:r>
          </w:p>
          <w:p>
            <w:pPr>
              <w:pStyle w:val="Normal"/>
              <w:widowControl w:val="false"/>
              <w:spacing w:lineRule="auto" w:line="240" w:before="60" w:after="60"/>
              <w:ind w:right="-1564" w:hanging="0"/>
              <w:rPr>
                <w:rFonts w:ascii="Times New Roman" w:hAnsi="Times New Roman" w:cs="Times New Roman"/>
                <w:kern w:val="0"/>
                <w:sz w:val="22"/>
                <w:szCs w:val="22"/>
                <w:lang w:val="en-GB"/>
              </w:rPr>
            </w:pPr>
            <w:r>
              <w:rPr>
                <w:rFonts w:cs="Times New Roman" w:ascii="Times New Roman" w:hAnsi="Times New Roman"/>
                <w:kern w:val="0"/>
                <w:sz w:val="22"/>
                <w:szCs w:val="22"/>
                <w:lang w:val="en-GB"/>
              </w:rPr>
            </w:r>
          </w:p>
        </w:tc>
      </w:tr>
    </w:tbl>
    <w:p>
      <w:pPr>
        <w:pStyle w:val="Normal"/>
        <w:spacing w:lineRule="auto" w:line="240" w:before="60" w:after="60"/>
        <w:ind w:right="-1564" w:hanging="0"/>
        <w:rPr>
          <w:rFonts w:ascii="Times New Roman" w:hAnsi="Times New Roman" w:cs="Times New Roman"/>
          <w:kern w:val="0"/>
          <w:sz w:val="22"/>
          <w:szCs w:val="22"/>
          <w:lang w:val="en-GB"/>
        </w:rPr>
      </w:pPr>
      <w:r>
        <w:rPr>
          <w:rFonts w:cs="Times New Roman" w:ascii="Times New Roman" w:hAnsi="Times New Roman"/>
          <w:kern w:val="0"/>
          <w:sz w:val="22"/>
          <w:szCs w:val="22"/>
          <w:lang w:val="en-GB"/>
        </w:rPr>
      </w:r>
    </w:p>
    <w:p>
      <w:pPr>
        <w:pStyle w:val="Normal"/>
        <w:spacing w:lineRule="auto" w:line="240" w:before="60" w:after="60"/>
        <w:ind w:right="-1564" w:hanging="0"/>
        <w:jc w:val="both"/>
        <w:rPr>
          <w:rFonts w:ascii="Times New Roman" w:hAnsi="Times New Roman" w:cs="Times New Roman"/>
          <w:kern w:val="0"/>
          <w:sz w:val="22"/>
          <w:szCs w:val="22"/>
          <w:lang w:val="en-GB"/>
        </w:rPr>
      </w:pPr>
      <w:r>
        <w:rPr>
          <w:rFonts w:cs="Times New Roman" w:ascii="Times New Roman" w:hAnsi="Times New Roman"/>
          <w:b/>
          <w:bCs/>
          <w:kern w:val="0"/>
          <w:sz w:val="22"/>
          <w:szCs w:val="22"/>
          <w:lang w:val="en-GB"/>
        </w:rPr>
        <w:t>Description of work</w:t>
      </w:r>
      <w:r>
        <w:rPr>
          <w:rFonts w:cs="Times New Roman" w:ascii="Times New Roman" w:hAnsi="Times New Roman"/>
          <w:kern w:val="0"/>
          <w:sz w:val="22"/>
          <w:szCs w:val="22"/>
          <w:lang w:val="en-GB"/>
        </w:rPr>
        <w:t xml:space="preserve"> (where appropriate, broken down into tasks), lead partner and role of participants. </w:t>
      </w:r>
    </w:p>
    <w:p>
      <w:pPr>
        <w:pStyle w:val="Normal"/>
        <w:spacing w:lineRule="auto" w:line="240" w:before="60" w:after="60"/>
        <w:ind w:right="-1564" w:hanging="0"/>
        <w:jc w:val="both"/>
        <w:rPr>
          <w:rFonts w:ascii="Times New Roman" w:hAnsi="Times New Roman" w:cs="Times New Roman"/>
          <w:kern w:val="0"/>
          <w:sz w:val="22"/>
          <w:szCs w:val="22"/>
          <w:lang w:val="en-GB"/>
        </w:rPr>
      </w:pPr>
      <w:r>
        <w:rPr>
          <w:rFonts w:cs="Times New Roman" w:ascii="Times New Roman" w:hAnsi="Times New Roman"/>
          <w:kern w:val="0"/>
          <w:sz w:val="22"/>
          <w:szCs w:val="22"/>
          <w:lang w:val="en-GB"/>
        </w:rPr>
        <w:t>Deliverables linked to each WP are listed in table 3.1c (no need to repeat the information here).</w:t>
      </w:r>
    </w:p>
    <w:p>
      <w:pPr>
        <w:pStyle w:val="Normal"/>
        <w:spacing w:lineRule="auto" w:line="240" w:before="60" w:after="60"/>
        <w:ind w:right="-1564" w:hanging="0"/>
        <w:rPr>
          <w:rFonts w:ascii="Times New Roman" w:hAnsi="Times New Roman" w:cs="Times New Roman"/>
          <w:kern w:val="0"/>
          <w:sz w:val="22"/>
          <w:szCs w:val="22"/>
          <w:lang w:val="en-GB"/>
        </w:rPr>
      </w:pPr>
      <w:r>
        <w:rPr>
          <w:rFonts w:cs="Times New Roman" w:ascii="Times New Roman" w:hAnsi="Times New Roman"/>
          <w:kern w:val="0"/>
          <w:sz w:val="22"/>
          <w:szCs w:val="22"/>
          <w:lang w:val="en-GB"/>
        </w:rPr>
      </w:r>
    </w:p>
    <w:p>
      <w:pPr>
        <w:pStyle w:val="Normal"/>
        <w:spacing w:lineRule="auto" w:line="240"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Excellence</w:t>
      </w:r>
    </w:p>
    <w:p>
      <w:pPr>
        <w:pStyle w:val="Normal"/>
        <w:spacing w:lineRule="auto" w:line="240"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The Mzyme consortium proposes an interdisciplinary, multi</w:t>
        <w:noBreakHyphen/>
        <w:t>disciplinary programme that tackles one of the most urgent environmental challenges—plastic waste—by harnessing the most recent breakthroughs in artificial</w:t>
        <w:noBreakHyphen/>
        <w:t>intelligence–driven protein design, high</w:t>
        <w:noBreakHyphen/>
        <w:t>performance computing, and structural biology. The project is anchored in three pillars of excellence: scientific novelty, methodological rigor, and societal relevance.</w:t>
      </w:r>
    </w:p>
    <w:p>
      <w:pPr>
        <w:pStyle w:val="Normal"/>
        <w:spacing w:lineRule="auto" w:line="240" w:before="0" w:after="0"/>
        <w:rPr>
          <w:rFonts w:ascii="Times New Roman" w:hAnsi="Times New Roman" w:eastAsia="Times New Roman" w:cs="Times New Roman"/>
          <w:color w:val="000000"/>
          <w:kern w:val="0"/>
          <w14:ligatures w14:val="none"/>
        </w:rPr>
      </w:pPr>
      <w:r>
        <w:rPr/>
        <mc:AlternateContent>
          <mc:Choice Requires="wps">
            <w:drawing>
              <wp:inline distT="0" distB="0" distL="0" distR="0">
                <wp:extent cx="5731510" cy="635"/>
                <wp:effectExtent l="0" t="0" r="0" b="0"/>
                <wp:docPr id="1" name=""/>
                <a:graphic xmlns:a="http://schemas.openxmlformats.org/drawingml/2006/main">
                  <a:graphicData uri="http://schemas.microsoft.com/office/word/2010/wordprocessingShape">
                    <wps:wsp>
                      <wps:cNvSpPr/>
                      <wps:nvSpPr>
                        <wps:cNvPr id="0" name=""/>
                        <wps:cNvSpPr/>
                      </wps:nvSpPr>
                      <wps:spPr>
                        <a:xfrm>
                          <a:off x="0" y="0"/>
                          <a:ext cx="573156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51.2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2"/>
        <w:rPr>
          <w:rFonts w:ascii="Times New Roman" w:hAnsi="Times New Roman" w:eastAsia="Times New Roman" w:cs="Times New Roman"/>
          <w:b/>
          <w:b/>
          <w:bCs/>
          <w:color w:val="000000"/>
          <w:kern w:val="0"/>
          <w:sz w:val="27"/>
          <w:szCs w:val="27"/>
          <w14:ligatures w14:val="none"/>
        </w:rPr>
      </w:pPr>
      <w:r>
        <w:rPr>
          <w:rFonts w:eastAsia="Times New Roman" w:cs="Times New Roman" w:ascii="Times New Roman" w:hAnsi="Times New Roman"/>
          <w:b/>
          <w:bCs/>
          <w:color w:val="000000"/>
          <w:kern w:val="0"/>
          <w:sz w:val="27"/>
          <w:szCs w:val="27"/>
          <w14:ligatures w14:val="none"/>
        </w:rPr>
        <w:t>1. Scientific and Technical Excellence</w:t>
      </w:r>
    </w:p>
    <w:tbl>
      <w:tblPr>
        <w:tblW w:w="902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127"/>
        <w:gridCol w:w="4014"/>
        <w:gridCol w:w="2885"/>
      </w:tblGrid>
      <w:tr>
        <w:trPr>
          <w:tblHeader w:val="true"/>
        </w:trPr>
        <w:tc>
          <w:tcPr>
            <w:tcW w:w="2127" w:type="dxa"/>
            <w:tcBorders/>
            <w:vAlign w:val="center"/>
          </w:tcPr>
          <w:p>
            <w:pPr>
              <w:pStyle w:val="Normal"/>
              <w:widowControl w:val="false"/>
              <w:spacing w:lineRule="auto" w:line="240" w:before="0" w:after="0"/>
              <w:jc w:val="center"/>
              <w:rPr>
                <w:rFonts w:ascii="Times New Roman" w:hAnsi="Times New Roman" w:eastAsia="Times New Roman" w:cs="Times New Roman"/>
                <w:b/>
                <w:b/>
                <w:bCs/>
                <w:kern w:val="0"/>
                <w14:ligatures w14:val="none"/>
              </w:rPr>
            </w:pPr>
            <w:r>
              <w:rPr>
                <w:rFonts w:eastAsia="Times New Roman" w:cs="Times New Roman" w:ascii="Times New Roman" w:hAnsi="Times New Roman"/>
                <w:b/>
                <w:bCs/>
                <w:kern w:val="0"/>
                <w14:ligatures w14:val="none"/>
              </w:rPr>
              <w:t>Key Feature</w:t>
            </w:r>
          </w:p>
        </w:tc>
        <w:tc>
          <w:tcPr>
            <w:tcW w:w="4014" w:type="dxa"/>
            <w:tcBorders/>
            <w:vAlign w:val="center"/>
          </w:tcPr>
          <w:p>
            <w:pPr>
              <w:pStyle w:val="Normal"/>
              <w:widowControl w:val="false"/>
              <w:spacing w:lineRule="auto" w:line="240" w:before="0" w:after="0"/>
              <w:jc w:val="center"/>
              <w:rPr>
                <w:rFonts w:ascii="Times New Roman" w:hAnsi="Times New Roman" w:eastAsia="Times New Roman" w:cs="Times New Roman"/>
                <w:b/>
                <w:b/>
                <w:bCs/>
                <w:kern w:val="0"/>
                <w14:ligatures w14:val="none"/>
              </w:rPr>
            </w:pPr>
            <w:r>
              <w:rPr>
                <w:rFonts w:eastAsia="Times New Roman" w:cs="Times New Roman" w:ascii="Times New Roman" w:hAnsi="Times New Roman"/>
                <w:b/>
                <w:bCs/>
                <w:kern w:val="0"/>
                <w14:ligatures w14:val="none"/>
              </w:rPr>
              <w:t>How it drives excellence</w:t>
            </w:r>
          </w:p>
        </w:tc>
        <w:tc>
          <w:tcPr>
            <w:tcW w:w="2885" w:type="dxa"/>
            <w:tcBorders/>
            <w:vAlign w:val="center"/>
          </w:tcPr>
          <w:p>
            <w:pPr>
              <w:pStyle w:val="Normal"/>
              <w:widowControl w:val="false"/>
              <w:spacing w:lineRule="auto" w:line="240" w:before="0" w:after="0"/>
              <w:jc w:val="center"/>
              <w:rPr>
                <w:rFonts w:ascii="Times New Roman" w:hAnsi="Times New Roman" w:eastAsia="Times New Roman" w:cs="Times New Roman"/>
                <w:b/>
                <w:b/>
                <w:bCs/>
                <w:kern w:val="0"/>
                <w14:ligatures w14:val="none"/>
              </w:rPr>
            </w:pPr>
            <w:r>
              <w:rPr>
                <w:rFonts w:eastAsia="Times New Roman" w:cs="Times New Roman" w:ascii="Times New Roman" w:hAnsi="Times New Roman"/>
                <w:b/>
                <w:bCs/>
                <w:kern w:val="0"/>
                <w14:ligatures w14:val="none"/>
              </w:rPr>
              <w:t>Expected Impact</w:t>
            </w:r>
          </w:p>
        </w:tc>
      </w:tr>
      <w:tr>
        <w:trPr/>
        <w:tc>
          <w:tcPr>
            <w:tcW w:w="2127"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AI</w:t>
              <w:noBreakHyphen/>
              <w:t>driven de</w:t>
              <w:noBreakHyphen/>
              <w:t>novo protein design</w:t>
            </w:r>
          </w:p>
        </w:tc>
        <w:tc>
          <w:tcPr>
            <w:tcW w:w="4014"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Diffusion</w:t>
              <w:noBreakHyphen/>
              <w:t>based and transformer</w:t>
              <w:noBreakHyphen/>
              <w:t>based generative models (RFdiffusion, Chroma, RFdiffusion2) are trained on thousands of known PETase structures and catalytic motifs. This allows us to explore a virtually unlimited sequence space while constraining active</w:t>
              <w:noBreakHyphen/>
              <w:t>site geometry for optimal PET binding.</w:t>
            </w:r>
          </w:p>
        </w:tc>
        <w:tc>
          <w:tcPr>
            <w:tcW w:w="2885"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New catalytic scaffolds with unprecedented sequence novelty, breaking the “sequence</w:t>
              <w:noBreakHyphen/>
              <w:t>diversity bottleneck” of traditional directed evolution.</w:t>
            </w:r>
          </w:p>
        </w:tc>
      </w:tr>
      <w:tr>
        <w:trPr/>
        <w:tc>
          <w:tcPr>
            <w:tcW w:w="2127"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Integrated HPC workflow on the EU</w:t>
              <w:noBreakHyphen/>
              <w:t>level Vega infrastructure</w:t>
            </w:r>
          </w:p>
        </w:tc>
        <w:tc>
          <w:tcPr>
            <w:tcW w:w="4014"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 fully containerised, SLURM</w:t>
              <w:noBreakHyphen/>
              <w:t>driven pipeline that dispatches thousands of ChimeraX</w:t>
              <w:noBreakHyphen/>
              <w:t>non</w:t>
              <w:noBreakHyphen/>
              <w:t>GUI jobs per day, computes RMSD and sequence</w:t>
              <w:noBreakHyphen/>
              <w:t>alignment scores in real time, and applies energy</w:t>
              <w:noBreakHyphen/>
              <w:t>efficient filters (dist_AP, dist_iASr, dist_iASv).</w:t>
            </w:r>
          </w:p>
        </w:tc>
        <w:tc>
          <w:tcPr>
            <w:tcW w:w="2885"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 reproducible, scalable workflow that generates 25 k high</w:t>
              <w:noBreakHyphen/>
              <w:t>fidelity enzyme candidates in a fraction of the time and cost of conventional methods.</w:t>
            </w:r>
          </w:p>
        </w:tc>
      </w:tr>
      <w:tr>
        <w:trPr/>
        <w:tc>
          <w:tcPr>
            <w:tcW w:w="2127"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Multi</w:t>
              <w:noBreakHyphen/>
              <w:t>layered filtering and data</w:t>
              <w:noBreakHyphen/>
              <w:t>orchestration</w:t>
            </w:r>
          </w:p>
        </w:tc>
        <w:tc>
          <w:tcPr>
            <w:tcW w:w="4014"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Layered filtering combines structural similarity, physicochemical constraints, and intra</w:t>
              <w:noBreakHyphen/>
              <w:t>active</w:t>
              <w:noBreakHyphen/>
              <w:t>site distance metrics. Clustering and consensus</w:t>
              <w:noBreakHyphen/>
              <w:t>sequence testing reveal coverage of the design space and expose under</w:t>
              <w:noBreakHyphen/>
              <w:t>represented motifs.</w:t>
            </w:r>
          </w:p>
        </w:tc>
        <w:tc>
          <w:tcPr>
            <w:tcW w:w="2885"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Ensures that the final shortlist contains the most promising candidates, maximizing the probability of laboratory success.</w:t>
            </w:r>
          </w:p>
        </w:tc>
      </w:tr>
      <w:tr>
        <w:trPr/>
        <w:tc>
          <w:tcPr>
            <w:tcW w:w="2127"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Experimental validation at multiple scales</w:t>
            </w:r>
          </w:p>
        </w:tc>
        <w:tc>
          <w:tcPr>
            <w:tcW w:w="4014"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First</w:t>
              <w:noBreakHyphen/>
              <w:t>in</w:t>
              <w:noBreakHyphen/>
              <w:t>silico models will be synthesized, PET</w:t>
              <w:noBreakHyphen/>
              <w:t>hydrolysis activity quantified in vitro, and crystal structures solved. Follow</w:t>
              <w:noBreakHyphen/>
              <w:t>up re</w:t>
              <w:noBreakHyphen/>
              <w:t>engineering will target thermostability and catalytic efficiency.</w:t>
            </w:r>
          </w:p>
        </w:tc>
        <w:tc>
          <w:tcPr>
            <w:tcW w:w="2885"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Validation from molecular to whole</w:t>
              <w:noBreakHyphen/>
              <w:t>organism levels, moving the technology through the TRL ladder to TRL 6 within the project timeline.</w:t>
            </w:r>
          </w:p>
        </w:tc>
      </w:tr>
      <w:tr>
        <w:trPr/>
        <w:tc>
          <w:tcPr>
            <w:tcW w:w="2127"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Open</w:t>
              <w:noBreakHyphen/>
              <w:t>science infrastructure</w:t>
            </w:r>
          </w:p>
        </w:tc>
        <w:tc>
          <w:tcPr>
            <w:tcW w:w="4014"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All containers, Dockerfiles, SLURM scripts, and datasets will be published under a CC</w:t>
              <w:noBreakHyphen/>
              <w:t>BY license. The 25 k</w:t>
              <w:noBreakHyphen/>
              <w:t>enzyme data set will be deposited in an EU</w:t>
              <w:noBreakHyphen/>
              <w:t>accessible repository.</w:t>
            </w:r>
          </w:p>
        </w:tc>
        <w:tc>
          <w:tcPr>
            <w:tcW w:w="2885"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Enables external researchers to build on the results, accelerating global progress on biocatalysis.</w:t>
            </w:r>
          </w:p>
        </w:tc>
      </w:tr>
    </w:tbl>
    <w:p>
      <w:pPr>
        <w:pStyle w:val="Normal"/>
        <w:spacing w:lineRule="auto" w:line="240" w:before="0" w:after="0"/>
        <w:rPr>
          <w:rFonts w:ascii="Times New Roman" w:hAnsi="Times New Roman" w:eastAsia="Times New Roman" w:cs="Times New Roman"/>
          <w:color w:val="000000"/>
          <w:kern w:val="0"/>
          <w14:ligatures w14:val="none"/>
        </w:rPr>
      </w:pPr>
      <w:r>
        <w:rPr/>
        <mc:AlternateContent>
          <mc:Choice Requires="wps">
            <w:drawing>
              <wp:inline distT="0" distB="0" distL="0" distR="0">
                <wp:extent cx="5731510" cy="635"/>
                <wp:effectExtent l="0" t="0" r="0" b="0"/>
                <wp:docPr id="2" name=""/>
                <a:graphic xmlns:a="http://schemas.openxmlformats.org/drawingml/2006/main">
                  <a:graphicData uri="http://schemas.microsoft.com/office/word/2010/wordprocessingShape">
                    <wps:wsp>
                      <wps:cNvSpPr/>
                      <wps:nvSpPr>
                        <wps:cNvPr id="1" name=""/>
                        <wps:cNvSpPr/>
                      </wps:nvSpPr>
                      <wps:spPr>
                        <a:xfrm>
                          <a:off x="0" y="0"/>
                          <a:ext cx="573156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51.2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2"/>
        <w:rPr>
          <w:rFonts w:ascii="Times New Roman" w:hAnsi="Times New Roman" w:eastAsia="Times New Roman" w:cs="Times New Roman"/>
          <w:b/>
          <w:b/>
          <w:bCs/>
          <w:color w:val="000000"/>
          <w:kern w:val="0"/>
          <w:sz w:val="27"/>
          <w:szCs w:val="27"/>
          <w14:ligatures w14:val="none"/>
        </w:rPr>
      </w:pPr>
      <w:r>
        <w:rPr>
          <w:rFonts w:eastAsia="Times New Roman" w:cs="Times New Roman" w:ascii="Times New Roman" w:hAnsi="Times New Roman"/>
          <w:b/>
          <w:bCs/>
          <w:color w:val="000000"/>
          <w:kern w:val="0"/>
          <w:sz w:val="27"/>
          <w:szCs w:val="27"/>
          <w14:ligatures w14:val="none"/>
        </w:rPr>
        <w:t>2. Innovation and Methodological Strength</w:t>
      </w:r>
    </w:p>
    <w:p>
      <w:pPr>
        <w:pStyle w:val="Normal"/>
        <w:numPr>
          <w:ilvl w:val="0"/>
          <w:numId w:val="1"/>
        </w:numPr>
        <w:spacing w:lineRule="auto" w:line="240" w:beforeAutospacing="1"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Hybrid AI</w:t>
        <w:noBreakHyphen/>
        <w:t>physics approach – The project bridges statistical machine</w:t>
        <w:noBreakHyphen/>
        <w:t>learning and physical modelling, a frontier that promises catalytic enzymes with tailored properties rather than random evolution.</w:t>
      </w:r>
    </w:p>
    <w:p>
      <w:pPr>
        <w:pStyle w:val="Normal"/>
        <w:numPr>
          <w:ilvl w:val="0"/>
          <w:numId w:val="1"/>
        </w:numPr>
        <w:spacing w:lineRule="auto" w:line="240"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Energy</w:t>
        <w:noBreakHyphen/>
        <w:t>efficient HPC utilization – By applying advanced SBATCH scheduling, GPU</w:t>
        <w:noBreakHyphen/>
        <w:t>affinity, and containerisation, the project minimises computational waste, reducing CO₂ footprints by an estimated 30 % compared to conventional workflows.</w:t>
      </w:r>
    </w:p>
    <w:p>
      <w:pPr>
        <w:pStyle w:val="Normal"/>
        <w:numPr>
          <w:ilvl w:val="0"/>
          <w:numId w:val="1"/>
        </w:numPr>
        <w:spacing w:lineRule="auto" w:line="240"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AMD</w:t>
        <w:noBreakHyphen/>
        <w:t>GPU portability – Early benchmarking on Vega’s AMD GPUs and a clear migration path to other EU super</w:t>
        <w:noBreakHyphen/>
        <w:t>nodes (e.g., MareNostrum, Perlmutter) guarantee broader access to compute resources.</w:t>
      </w:r>
    </w:p>
    <w:p>
      <w:pPr>
        <w:pStyle w:val="Normal"/>
        <w:numPr>
          <w:ilvl w:val="0"/>
          <w:numId w:val="1"/>
        </w:numPr>
        <w:spacing w:lineRule="auto" w:line="240" w:before="0"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Data</w:t>
        <w:noBreakHyphen/>
        <w:t>driven cluster analysis – The distribution of MSA clusters quantifies design</w:t>
        <w:noBreakHyphen/>
        <w:t>space coverage, allowing systematic expansion of the search space and risk</w:t>
        <w:noBreakHyphen/>
        <w:t>free innovation.</w:t>
      </w:r>
    </w:p>
    <w:p>
      <w:pPr>
        <w:pStyle w:val="Normal"/>
        <w:spacing w:lineRule="auto" w:line="240" w:before="0" w:after="0"/>
        <w:rPr>
          <w:rFonts w:ascii="Times New Roman" w:hAnsi="Times New Roman" w:eastAsia="Times New Roman" w:cs="Times New Roman"/>
          <w:color w:val="000000"/>
          <w:kern w:val="0"/>
          <w14:ligatures w14:val="none"/>
        </w:rPr>
      </w:pPr>
      <w:r>
        <w:rPr/>
        <mc:AlternateContent>
          <mc:Choice Requires="wps">
            <w:drawing>
              <wp:inline distT="0" distB="0" distL="0" distR="0">
                <wp:extent cx="5731510" cy="635"/>
                <wp:effectExtent l="0" t="0" r="0" b="0"/>
                <wp:docPr id="3" name=""/>
                <a:graphic xmlns:a="http://schemas.openxmlformats.org/drawingml/2006/main">
                  <a:graphicData uri="http://schemas.microsoft.com/office/word/2010/wordprocessingShape">
                    <wps:wsp>
                      <wps:cNvSpPr/>
                      <wps:nvSpPr>
                        <wps:cNvPr id="2" name=""/>
                        <wps:cNvSpPr/>
                      </wps:nvSpPr>
                      <wps:spPr>
                        <a:xfrm>
                          <a:off x="0" y="0"/>
                          <a:ext cx="573156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51.2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2"/>
        <w:rPr>
          <w:rFonts w:ascii="Times New Roman" w:hAnsi="Times New Roman" w:eastAsia="Times New Roman" w:cs="Times New Roman"/>
          <w:b/>
          <w:b/>
          <w:bCs/>
          <w:color w:val="000000"/>
          <w:kern w:val="0"/>
          <w:sz w:val="27"/>
          <w:szCs w:val="27"/>
          <w14:ligatures w14:val="none"/>
        </w:rPr>
      </w:pPr>
      <w:r>
        <w:rPr>
          <w:rFonts w:eastAsia="Times New Roman" w:cs="Times New Roman" w:ascii="Times New Roman" w:hAnsi="Times New Roman"/>
          <w:b/>
          <w:bCs/>
          <w:color w:val="000000"/>
          <w:kern w:val="0"/>
          <w:sz w:val="27"/>
          <w:szCs w:val="27"/>
          <w14:ligatures w14:val="none"/>
        </w:rPr>
        <w:t>3. Interdisciplinary Collaboration and Capacity Building</w:t>
      </w:r>
    </w:p>
    <w:p>
      <w:pPr>
        <w:pStyle w:val="Normal"/>
        <w:spacing w:lineRule="auto" w:line="240"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The consortium brings together biochemistry, computational biology, high</w:t>
        <w:noBreakHyphen/>
        <w:t>performance computing, structural biology, and chemical engineering. Key partners:</w:t>
      </w:r>
    </w:p>
    <w:p>
      <w:pPr>
        <w:pStyle w:val="Normal"/>
        <w:numPr>
          <w:ilvl w:val="0"/>
          <w:numId w:val="2"/>
        </w:numPr>
        <w:spacing w:lineRule="auto" w:line="240" w:beforeAutospacing="1"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Žiga (project management, HPC orchestration)</w:t>
      </w:r>
    </w:p>
    <w:p>
      <w:pPr>
        <w:pStyle w:val="Normal"/>
        <w:numPr>
          <w:ilvl w:val="0"/>
          <w:numId w:val="2"/>
        </w:numPr>
        <w:spacing w:lineRule="auto" w:line="240"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Samo (generative model execution, GPU optimisation)</w:t>
      </w:r>
    </w:p>
    <w:p>
      <w:pPr>
        <w:pStyle w:val="Normal"/>
        <w:numPr>
          <w:ilvl w:val="0"/>
          <w:numId w:val="2"/>
        </w:numPr>
        <w:spacing w:lineRule="auto" w:line="240"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Darin (filter development, biological validation)</w:t>
      </w:r>
    </w:p>
    <w:p>
      <w:pPr>
        <w:pStyle w:val="Normal"/>
        <w:numPr>
          <w:ilvl w:val="0"/>
          <w:numId w:val="2"/>
        </w:numPr>
        <w:spacing w:lineRule="auto" w:line="240"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Marko (algorithmic innovations)</w:t>
      </w:r>
    </w:p>
    <w:p>
      <w:pPr>
        <w:pStyle w:val="Normal"/>
        <w:numPr>
          <w:ilvl w:val="0"/>
          <w:numId w:val="2"/>
        </w:numPr>
        <w:spacing w:lineRule="auto" w:line="240"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Bekir (lab assays)</w:t>
      </w:r>
    </w:p>
    <w:p>
      <w:pPr>
        <w:pStyle w:val="Normal"/>
        <w:numPr>
          <w:ilvl w:val="0"/>
          <w:numId w:val="2"/>
        </w:numPr>
        <w:spacing w:lineRule="auto" w:line="240" w:before="0"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Mats Sweden (crystallography, re</w:t>
        <w:noBreakHyphen/>
        <w:t>engineering)</w:t>
      </w:r>
    </w:p>
    <w:p>
      <w:pPr>
        <w:pStyle w:val="Normal"/>
        <w:spacing w:lineRule="auto" w:line="240"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All partners are involved in joint training workshops covering AI</w:t>
        <w:noBreakHyphen/>
        <w:t>model fine</w:t>
        <w:noBreakHyphen/>
        <w:t>tuning, containerisation, and SBATCH scripting. Young researchers will be mentored through a co</w:t>
        <w:noBreakHyphen/>
        <w:t>supervised PhD programme that spans computational and experimental components. By 2025, the consortium will have trained at least 10 PhD students and 20 post</w:t>
        <w:noBreakHyphen/>
        <w:t>doctoral researchers, establishing a new generation of experts at the interface of AI and enzymology.</w:t>
      </w:r>
    </w:p>
    <w:p>
      <w:pPr>
        <w:pStyle w:val="Normal"/>
        <w:spacing w:lineRule="auto" w:line="240" w:before="0" w:after="0"/>
        <w:rPr>
          <w:rFonts w:ascii="Times New Roman" w:hAnsi="Times New Roman" w:eastAsia="Times New Roman" w:cs="Times New Roman"/>
          <w:color w:val="000000"/>
          <w:kern w:val="0"/>
          <w14:ligatures w14:val="none"/>
        </w:rPr>
      </w:pPr>
      <w:r>
        <w:rPr/>
        <mc:AlternateContent>
          <mc:Choice Requires="wps">
            <w:drawing>
              <wp:inline distT="0" distB="0" distL="0" distR="0">
                <wp:extent cx="5731510" cy="635"/>
                <wp:effectExtent l="0" t="0" r="0" b="0"/>
                <wp:docPr id="4" name=""/>
                <a:graphic xmlns:a="http://schemas.openxmlformats.org/drawingml/2006/main">
                  <a:graphicData uri="http://schemas.microsoft.com/office/word/2010/wordprocessingShape">
                    <wps:wsp>
                      <wps:cNvSpPr/>
                      <wps:nvSpPr>
                        <wps:cNvPr id="3" name=""/>
                        <wps:cNvSpPr/>
                      </wps:nvSpPr>
                      <wps:spPr>
                        <a:xfrm>
                          <a:off x="0" y="0"/>
                          <a:ext cx="573156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51.2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2"/>
        <w:rPr>
          <w:rFonts w:ascii="Times New Roman" w:hAnsi="Times New Roman" w:eastAsia="Times New Roman" w:cs="Times New Roman"/>
          <w:b/>
          <w:b/>
          <w:bCs/>
          <w:color w:val="000000"/>
          <w:kern w:val="0"/>
          <w:sz w:val="27"/>
          <w:szCs w:val="27"/>
          <w14:ligatures w14:val="none"/>
        </w:rPr>
      </w:pPr>
      <w:r>
        <w:rPr>
          <w:rFonts w:eastAsia="Times New Roman" w:cs="Times New Roman" w:ascii="Times New Roman" w:hAnsi="Times New Roman"/>
          <w:b/>
          <w:bCs/>
          <w:color w:val="000000"/>
          <w:kern w:val="0"/>
          <w:sz w:val="27"/>
          <w:szCs w:val="27"/>
          <w14:ligatures w14:val="none"/>
        </w:rPr>
        <w:t>4. Societal Impact and Alignment with EU Priorities</w:t>
      </w:r>
    </w:p>
    <w:p>
      <w:pPr>
        <w:pStyle w:val="Normal"/>
        <w:numPr>
          <w:ilvl w:val="0"/>
          <w:numId w:val="3"/>
        </w:numPr>
        <w:spacing w:lineRule="auto" w:line="240" w:beforeAutospacing="1"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Circular Economy &amp; Climate Action – TurboPETase enables ambient</w:t>
        <w:noBreakHyphen/>
        <w:t>temperature PET hydrolysis, directly supporting EU circular</w:t>
        <w:noBreakHyphen/>
        <w:t>economy targets and the European Green Deal.</w:t>
      </w:r>
    </w:p>
    <w:p>
      <w:pPr>
        <w:pStyle w:val="Normal"/>
        <w:numPr>
          <w:ilvl w:val="0"/>
          <w:numId w:val="3"/>
        </w:numPr>
        <w:spacing w:lineRule="auto" w:line="240" w:before="0" w:after="0"/>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Innovation Ecosystem – The open</w:t>
        <w:noBreakHyphen/>
        <w:t>science outputs will catalyse start</w:t>
        <w:noBreakHyphen/>
        <w:t>ups, industrial partnerships, and public</w:t>
        <w:noBreakHyphen/>
        <w:t>private collaborations.</w:t>
      </w:r>
    </w:p>
    <w:p>
      <w:pPr>
        <w:pStyle w:val="Normal"/>
        <w:numPr>
          <w:ilvl w:val="0"/>
          <w:numId w:val="3"/>
        </w:numPr>
        <w:spacing w:lineRule="auto" w:line="240" w:before="0"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Dissemination – Regular outreach (webinars, open</w:t>
        <w:noBreakHyphen/>
        <w:t>access publications, conference talks, a dedicated project website) ensures that results are visible to policymakers, industry, and the public.</w:t>
      </w:r>
    </w:p>
    <w:p>
      <w:pPr>
        <w:pStyle w:val="Normal"/>
        <w:spacing w:lineRule="auto" w:line="240" w:before="0" w:after="0"/>
        <w:rPr>
          <w:rFonts w:ascii="Times New Roman" w:hAnsi="Times New Roman" w:eastAsia="Times New Roman" w:cs="Times New Roman"/>
          <w:color w:val="000000"/>
          <w:kern w:val="0"/>
          <w14:ligatures w14:val="none"/>
        </w:rPr>
      </w:pPr>
      <w:r>
        <w:rPr/>
        <mc:AlternateContent>
          <mc:Choice Requires="wps">
            <w:drawing>
              <wp:inline distT="0" distB="0" distL="0" distR="0">
                <wp:extent cx="5731510" cy="635"/>
                <wp:effectExtent l="0" t="0" r="0" b="0"/>
                <wp:docPr id="5" name=""/>
                <a:graphic xmlns:a="http://schemas.openxmlformats.org/drawingml/2006/main">
                  <a:graphicData uri="http://schemas.microsoft.com/office/word/2010/wordprocessingShape">
                    <wps:wsp>
                      <wps:cNvSpPr/>
                      <wps:nvSpPr>
                        <wps:cNvPr id="4" name=""/>
                        <wps:cNvSpPr/>
                      </wps:nvSpPr>
                      <wps:spPr>
                        <a:xfrm>
                          <a:off x="0" y="0"/>
                          <a:ext cx="573156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51.2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2"/>
        <w:rPr>
          <w:rFonts w:ascii="Times New Roman" w:hAnsi="Times New Roman" w:eastAsia="Times New Roman" w:cs="Times New Roman"/>
          <w:b/>
          <w:b/>
          <w:bCs/>
          <w:color w:val="000000"/>
          <w:kern w:val="0"/>
          <w:sz w:val="27"/>
          <w:szCs w:val="27"/>
          <w14:ligatures w14:val="none"/>
        </w:rPr>
      </w:pPr>
      <w:r>
        <w:rPr>
          <w:rFonts w:eastAsia="Times New Roman" w:cs="Times New Roman" w:ascii="Times New Roman" w:hAnsi="Times New Roman"/>
          <w:b/>
          <w:bCs/>
          <w:color w:val="000000"/>
          <w:kern w:val="0"/>
          <w:sz w:val="27"/>
          <w:szCs w:val="27"/>
          <w14:ligatures w14:val="none"/>
        </w:rPr>
        <w:t>5. Risk Management and Mitigation</w:t>
      </w:r>
    </w:p>
    <w:tbl>
      <w:tblPr>
        <w:tblW w:w="902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3389"/>
        <w:gridCol w:w="5636"/>
      </w:tblGrid>
      <w:tr>
        <w:trPr>
          <w:tblHeader w:val="true"/>
        </w:trPr>
        <w:tc>
          <w:tcPr>
            <w:tcW w:w="3389" w:type="dxa"/>
            <w:tcBorders/>
            <w:vAlign w:val="center"/>
          </w:tcPr>
          <w:p>
            <w:pPr>
              <w:pStyle w:val="Normal"/>
              <w:widowControl w:val="false"/>
              <w:spacing w:lineRule="auto" w:line="240" w:before="0" w:after="0"/>
              <w:jc w:val="center"/>
              <w:rPr>
                <w:rFonts w:ascii="Times New Roman" w:hAnsi="Times New Roman" w:eastAsia="Times New Roman" w:cs="Times New Roman"/>
                <w:b/>
                <w:b/>
                <w:bCs/>
                <w:kern w:val="0"/>
                <w14:ligatures w14:val="none"/>
              </w:rPr>
            </w:pPr>
            <w:r>
              <w:rPr>
                <w:rFonts w:eastAsia="Times New Roman" w:cs="Times New Roman" w:ascii="Times New Roman" w:hAnsi="Times New Roman"/>
                <w:b/>
                <w:bCs/>
                <w:kern w:val="0"/>
                <w14:ligatures w14:val="none"/>
              </w:rPr>
              <w:t>Risk</w:t>
            </w:r>
          </w:p>
        </w:tc>
        <w:tc>
          <w:tcPr>
            <w:tcW w:w="5636" w:type="dxa"/>
            <w:tcBorders/>
            <w:vAlign w:val="center"/>
          </w:tcPr>
          <w:p>
            <w:pPr>
              <w:pStyle w:val="Normal"/>
              <w:widowControl w:val="false"/>
              <w:spacing w:lineRule="auto" w:line="240" w:before="0" w:after="0"/>
              <w:jc w:val="center"/>
              <w:rPr>
                <w:rFonts w:ascii="Times New Roman" w:hAnsi="Times New Roman" w:eastAsia="Times New Roman" w:cs="Times New Roman"/>
                <w:b/>
                <w:b/>
                <w:bCs/>
                <w:kern w:val="0"/>
                <w14:ligatures w14:val="none"/>
              </w:rPr>
            </w:pPr>
            <w:r>
              <w:rPr>
                <w:rFonts w:eastAsia="Times New Roman" w:cs="Times New Roman" w:ascii="Times New Roman" w:hAnsi="Times New Roman"/>
                <w:b/>
                <w:bCs/>
                <w:kern w:val="0"/>
                <w14:ligatures w14:val="none"/>
              </w:rPr>
              <w:t>Mitigation Strategy</w:t>
            </w:r>
          </w:p>
        </w:tc>
      </w:tr>
      <w:tr>
        <w:trPr/>
        <w:tc>
          <w:tcPr>
            <w:tcW w:w="3389"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Model over</w:t>
              <w:noBreakHyphen/>
              <w:t>fitting to reference PETase scaffold</w:t>
            </w:r>
          </w:p>
        </w:tc>
        <w:tc>
          <w:tcPr>
            <w:tcW w:w="5636"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Use multiple reference scaffolds; apply consensus</w:t>
              <w:noBreakHyphen/>
              <w:t>cluster testing to maintain novelty.</w:t>
            </w:r>
          </w:p>
        </w:tc>
      </w:tr>
      <w:tr>
        <w:trPr/>
        <w:tc>
          <w:tcPr>
            <w:tcW w:w="3389"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Computational bottlenecks on Vega</w:t>
            </w:r>
          </w:p>
        </w:tc>
        <w:tc>
          <w:tcPr>
            <w:tcW w:w="5636"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Implement array</w:t>
              <w:noBreakHyphen/>
              <w:t>based SBATCH scripts, GPU</w:t>
              <w:noBreakHyphen/>
              <w:t>affinity, and auto</w:t>
              <w:noBreakHyphen/>
              <w:t>scaling.</w:t>
            </w:r>
          </w:p>
        </w:tc>
      </w:tr>
      <w:tr>
        <w:trPr/>
        <w:tc>
          <w:tcPr>
            <w:tcW w:w="3389"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Low enzymatic activity of top candidates</w:t>
            </w:r>
          </w:p>
        </w:tc>
        <w:tc>
          <w:tcPr>
            <w:tcW w:w="5636"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Rapid iteration cycle: AI → in</w:t>
              <w:noBreakHyphen/>
              <w:t>silico filter → lab assay → re</w:t>
              <w:noBreakHyphen/>
              <w:t>engineer.</w:t>
            </w:r>
          </w:p>
        </w:tc>
      </w:tr>
      <w:tr>
        <w:trPr/>
        <w:tc>
          <w:tcPr>
            <w:tcW w:w="3389"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Data privacy or IP conflicts</w:t>
            </w:r>
          </w:p>
        </w:tc>
        <w:tc>
          <w:tcPr>
            <w:tcW w:w="5636" w:type="dxa"/>
            <w:tcBorders/>
            <w:vAlign w:val="center"/>
          </w:tcPr>
          <w:p>
            <w:pPr>
              <w:pStyle w:val="Normal"/>
              <w:widowControl w:val="false"/>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All datasets released openly; proprietary sequences filed for patent where applicable.</w:t>
            </w:r>
          </w:p>
        </w:tc>
      </w:tr>
    </w:tbl>
    <w:p>
      <w:pPr>
        <w:pStyle w:val="Normal"/>
        <w:spacing w:lineRule="auto" w:line="240" w:before="0" w:after="0"/>
        <w:rPr>
          <w:rFonts w:ascii="Times New Roman" w:hAnsi="Times New Roman" w:eastAsia="Times New Roman" w:cs="Times New Roman"/>
          <w:color w:val="000000"/>
          <w:kern w:val="0"/>
          <w14:ligatures w14:val="none"/>
        </w:rPr>
      </w:pPr>
      <w:r>
        <w:rPr/>
        <mc:AlternateContent>
          <mc:Choice Requires="wps">
            <w:drawing>
              <wp:inline distT="0" distB="0" distL="0" distR="0">
                <wp:extent cx="5731510" cy="635"/>
                <wp:effectExtent l="0" t="0" r="0" b="0"/>
                <wp:docPr id="6" name=""/>
                <a:graphic xmlns:a="http://schemas.openxmlformats.org/drawingml/2006/main">
                  <a:graphicData uri="http://schemas.microsoft.com/office/word/2010/wordprocessingShape">
                    <wps:wsp>
                      <wps:cNvSpPr/>
                      <wps:nvSpPr>
                        <wps:cNvPr id="5" name=""/>
                        <wps:cNvSpPr/>
                      </wps:nvSpPr>
                      <wps:spPr>
                        <a:xfrm>
                          <a:off x="0" y="0"/>
                          <a:ext cx="573156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51.2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Autospacing="1" w:afterAutospacing="1"/>
        <w:rPr>
          <w:rFonts w:ascii="Times New Roman" w:hAnsi="Times New Roman" w:eastAsia="Times New Roman" w:cs="Times New Roman"/>
          <w:color w:val="000000"/>
          <w:kern w:val="0"/>
          <w14:ligatures w14:val="none"/>
        </w:rPr>
      </w:pPr>
      <w:r>
        <w:rPr>
          <w:rFonts w:eastAsia="Times New Roman" w:cs="Times New Roman" w:ascii="Times New Roman" w:hAnsi="Times New Roman"/>
          <w:color w:val="000000"/>
          <w:kern w:val="0"/>
          <w14:ligatures w14:val="none"/>
        </w:rPr>
        <w:t>In summary, the Mzyme project exemplifies scientific excellence by integrating cutting</w:t>
        <w:noBreakHyphen/>
        <w:t>edge AI generative models with a rigorously engineered HPC workflow, delivering a scalable bioprocess for PET waste conversion. The interdisciplinary consortium, robust methodological framework, and explicit alignment with EU policy objectives position Mzyme to make a decisive contribution to the EU’s environmental and innovation agenda.</w:t>
      </w:r>
    </w:p>
    <w:p>
      <w:pPr>
        <w:pStyle w:val="Normal"/>
        <w:widowControl/>
        <w:bidi w:val="0"/>
        <w:spacing w:lineRule="auto" w:line="276" w:before="0" w:after="160"/>
        <w:jc w:val="lef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Helvetica">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等线" w:cs="Arial" w:asciiTheme="minorHAnsi" w:cstheme="minorBidi" w:eastAsiaTheme="minorEastAsia" w:hAnsiTheme="minorHAnsi"/>
        <w:kern w:val="2"/>
        <w:sz w:val="24"/>
        <w:szCs w:val="24"/>
        <w:lang w:val="en-US"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等线" w:cs="Arial" w:asciiTheme="minorHAnsi" w:cstheme="minorBidi" w:eastAsiaTheme="minorEastAsia" w:hAnsiTheme="minorHAnsi"/>
      <w:color w:val="auto"/>
      <w:kern w:val="2"/>
      <w:sz w:val="24"/>
      <w:szCs w:val="24"/>
      <w:lang w:val="en-US" w:eastAsia="zh-CN" w:bidi="ar-SA"/>
      <w14:ligatures w14:val="standardContextual"/>
    </w:rPr>
  </w:style>
  <w:style w:type="paragraph" w:styleId="Heading1">
    <w:name w:val="Heading 1"/>
    <w:basedOn w:val="Normal"/>
    <w:next w:val="Normal"/>
    <w:link w:val="Naslov1Znak"/>
    <w:uiPriority w:val="9"/>
    <w:qFormat/>
    <w:rsid w:val="00fd0288"/>
    <w:pPr>
      <w:keepNext w:val="true"/>
      <w:keepLines/>
      <w:spacing w:before="360" w:after="80"/>
      <w:outlineLvl w:val="0"/>
    </w:pPr>
    <w:rPr>
      <w:rFonts w:ascii="Aptos Display" w:hAnsi="Aptos Display" w:eastAsia="等线 Light" w:cs="Times New Roman"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Naslov2Znak"/>
    <w:uiPriority w:val="9"/>
    <w:semiHidden/>
    <w:unhideWhenUsed/>
    <w:qFormat/>
    <w:rsid w:val="00fd0288"/>
    <w:pPr>
      <w:keepNext w:val="true"/>
      <w:keepLines/>
      <w:spacing w:before="160" w:after="80"/>
      <w:outlineLvl w:val="1"/>
    </w:pPr>
    <w:rPr>
      <w:rFonts w:ascii="Aptos Display" w:hAnsi="Aptos Display" w:eastAsia="等线 Light" w:cs="Times New Roman"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Naslov3Znak"/>
    <w:uiPriority w:val="9"/>
    <w:unhideWhenUsed/>
    <w:qFormat/>
    <w:rsid w:val="00fd0288"/>
    <w:pPr>
      <w:keepNext w:val="true"/>
      <w:keepLines/>
      <w:spacing w:before="160" w:after="80"/>
      <w:outlineLvl w:val="2"/>
    </w:pPr>
    <w:rPr>
      <w:rFonts w:eastAsia="等线 Light" w:cs="Times New Roman" w:cstheme="majorBidi" w:eastAsiaTheme="majorEastAsia"/>
      <w:color w:val="0F4761" w:themeColor="accent1" w:themeShade="bf"/>
      <w:sz w:val="28"/>
      <w:szCs w:val="28"/>
    </w:rPr>
  </w:style>
  <w:style w:type="paragraph" w:styleId="Heading4">
    <w:name w:val="Heading 4"/>
    <w:basedOn w:val="Normal"/>
    <w:next w:val="Normal"/>
    <w:link w:val="Naslov4Znak"/>
    <w:uiPriority w:val="9"/>
    <w:semiHidden/>
    <w:unhideWhenUsed/>
    <w:qFormat/>
    <w:rsid w:val="00fd0288"/>
    <w:pPr>
      <w:keepNext w:val="true"/>
      <w:keepLines/>
      <w:spacing w:before="80" w:after="40"/>
      <w:outlineLvl w:val="3"/>
    </w:pPr>
    <w:rPr>
      <w:rFonts w:eastAsia="等线 Light" w:cs="Times New Roman" w:cstheme="majorBidi" w:eastAsiaTheme="majorEastAsia"/>
      <w:i/>
      <w:iCs/>
      <w:color w:val="0F4761" w:themeColor="accent1" w:themeShade="bf"/>
    </w:rPr>
  </w:style>
  <w:style w:type="paragraph" w:styleId="Heading5">
    <w:name w:val="Heading 5"/>
    <w:basedOn w:val="Normal"/>
    <w:next w:val="Normal"/>
    <w:link w:val="Naslov5Znak"/>
    <w:uiPriority w:val="9"/>
    <w:semiHidden/>
    <w:unhideWhenUsed/>
    <w:qFormat/>
    <w:rsid w:val="00fd0288"/>
    <w:pPr>
      <w:keepNext w:val="true"/>
      <w:keepLines/>
      <w:spacing w:before="80" w:after="40"/>
      <w:outlineLvl w:val="4"/>
    </w:pPr>
    <w:rPr>
      <w:rFonts w:eastAsia="等线 Light" w:cs="Times New Roman" w:cstheme="majorBidi" w:eastAsiaTheme="majorEastAsia"/>
      <w:color w:val="0F4761" w:themeColor="accent1" w:themeShade="bf"/>
    </w:rPr>
  </w:style>
  <w:style w:type="paragraph" w:styleId="Heading6">
    <w:name w:val="Heading 6"/>
    <w:basedOn w:val="Normal"/>
    <w:next w:val="Normal"/>
    <w:link w:val="Naslov6Znak"/>
    <w:uiPriority w:val="9"/>
    <w:semiHidden/>
    <w:unhideWhenUsed/>
    <w:qFormat/>
    <w:rsid w:val="00fd0288"/>
    <w:pPr>
      <w:keepNext w:val="true"/>
      <w:keepLines/>
      <w:spacing w:before="40" w:after="0"/>
      <w:outlineLvl w:val="5"/>
    </w:pPr>
    <w:rPr>
      <w:rFonts w:eastAsia="等线 Light" w:cs="Times New Roman" w:cstheme="majorBidi" w:eastAsiaTheme="majorEastAsia"/>
      <w:i/>
      <w:iCs/>
      <w:color w:val="595959" w:themeColor="text1" w:themeTint="a6"/>
    </w:rPr>
  </w:style>
  <w:style w:type="paragraph" w:styleId="Heading7">
    <w:name w:val="Heading 7"/>
    <w:basedOn w:val="Normal"/>
    <w:next w:val="Normal"/>
    <w:link w:val="Naslov7Znak"/>
    <w:uiPriority w:val="9"/>
    <w:semiHidden/>
    <w:unhideWhenUsed/>
    <w:qFormat/>
    <w:rsid w:val="00fd0288"/>
    <w:pPr>
      <w:keepNext w:val="true"/>
      <w:keepLines/>
      <w:spacing w:before="40" w:after="0"/>
      <w:outlineLvl w:val="6"/>
    </w:pPr>
    <w:rPr>
      <w:rFonts w:eastAsia="等线 Light" w:cs="Times New Roman" w:cstheme="majorBidi" w:eastAsiaTheme="majorEastAsia"/>
      <w:color w:val="595959" w:themeColor="text1" w:themeTint="a6"/>
    </w:rPr>
  </w:style>
  <w:style w:type="paragraph" w:styleId="Heading8">
    <w:name w:val="Heading 8"/>
    <w:basedOn w:val="Normal"/>
    <w:next w:val="Normal"/>
    <w:link w:val="Naslov8Znak"/>
    <w:uiPriority w:val="9"/>
    <w:semiHidden/>
    <w:unhideWhenUsed/>
    <w:qFormat/>
    <w:rsid w:val="00fd0288"/>
    <w:pPr>
      <w:keepNext w:val="true"/>
      <w:keepLines/>
      <w:spacing w:before="0" w:after="0"/>
      <w:outlineLvl w:val="7"/>
    </w:pPr>
    <w:rPr>
      <w:rFonts w:eastAsia="等线 Light" w:cs="Times New Roman" w:cstheme="majorBidi" w:eastAsiaTheme="majorEastAsia"/>
      <w:i/>
      <w:iCs/>
      <w:color w:val="272727" w:themeColor="text1" w:themeTint="d8"/>
    </w:rPr>
  </w:style>
  <w:style w:type="paragraph" w:styleId="Heading9">
    <w:name w:val="Heading 9"/>
    <w:basedOn w:val="Normal"/>
    <w:next w:val="Normal"/>
    <w:link w:val="Naslov9Znak"/>
    <w:uiPriority w:val="9"/>
    <w:semiHidden/>
    <w:unhideWhenUsed/>
    <w:qFormat/>
    <w:rsid w:val="00fd0288"/>
    <w:pPr>
      <w:keepNext w:val="true"/>
      <w:keepLines/>
      <w:spacing w:before="0" w:after="0"/>
      <w:outlineLvl w:val="8"/>
    </w:pPr>
    <w:rPr>
      <w:rFonts w:eastAsia="等线 Light" w:cs="Times New Roman"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Naslov1Znak" w:customStyle="1">
    <w:name w:val="Naslov 1 Znak"/>
    <w:basedOn w:val="DefaultParagraphFont"/>
    <w:link w:val="Heading1"/>
    <w:uiPriority w:val="9"/>
    <w:qFormat/>
    <w:rsid w:val="00fd0288"/>
    <w:rPr>
      <w:rFonts w:ascii="Aptos Display" w:hAnsi="Aptos Display" w:eastAsia="等线 Light" w:cs="Times New Roman" w:asciiTheme="majorHAnsi" w:cstheme="majorBidi" w:eastAsiaTheme="majorEastAsia" w:hAnsiTheme="majorHAnsi"/>
      <w:color w:val="0F4761" w:themeColor="accent1" w:themeShade="bf"/>
      <w:sz w:val="40"/>
      <w:szCs w:val="40"/>
    </w:rPr>
  </w:style>
  <w:style w:type="character" w:styleId="Naslov2Znak" w:customStyle="1">
    <w:name w:val="Naslov 2 Znak"/>
    <w:basedOn w:val="DefaultParagraphFont"/>
    <w:link w:val="Heading2"/>
    <w:uiPriority w:val="9"/>
    <w:semiHidden/>
    <w:qFormat/>
    <w:rsid w:val="00fd0288"/>
    <w:rPr>
      <w:rFonts w:ascii="Aptos Display" w:hAnsi="Aptos Display" w:eastAsia="等线 Light" w:cs="Times New Roman" w:asciiTheme="majorHAnsi" w:cstheme="majorBidi" w:eastAsiaTheme="majorEastAsia" w:hAnsiTheme="majorHAnsi"/>
      <w:color w:val="0F4761" w:themeColor="accent1" w:themeShade="bf"/>
      <w:sz w:val="32"/>
      <w:szCs w:val="32"/>
    </w:rPr>
  </w:style>
  <w:style w:type="character" w:styleId="Naslov3Znak" w:customStyle="1">
    <w:name w:val="Naslov 3 Znak"/>
    <w:basedOn w:val="DefaultParagraphFont"/>
    <w:link w:val="Heading3"/>
    <w:uiPriority w:val="9"/>
    <w:qFormat/>
    <w:rsid w:val="00fd0288"/>
    <w:rPr>
      <w:rFonts w:eastAsia="等线 Light" w:cs="Times New Roman" w:cstheme="majorBidi" w:eastAsiaTheme="majorEastAsia"/>
      <w:color w:val="0F4761" w:themeColor="accent1" w:themeShade="bf"/>
      <w:sz w:val="28"/>
      <w:szCs w:val="28"/>
    </w:rPr>
  </w:style>
  <w:style w:type="character" w:styleId="Naslov4Znak" w:customStyle="1">
    <w:name w:val="Naslov 4 Znak"/>
    <w:basedOn w:val="DefaultParagraphFont"/>
    <w:link w:val="Heading4"/>
    <w:uiPriority w:val="9"/>
    <w:semiHidden/>
    <w:qFormat/>
    <w:rsid w:val="00fd0288"/>
    <w:rPr>
      <w:rFonts w:eastAsia="等线 Light" w:cs="Times New Roman" w:cstheme="majorBidi" w:eastAsiaTheme="majorEastAsia"/>
      <w:i/>
      <w:iCs/>
      <w:color w:val="0F4761" w:themeColor="accent1" w:themeShade="bf"/>
    </w:rPr>
  </w:style>
  <w:style w:type="character" w:styleId="Naslov5Znak" w:customStyle="1">
    <w:name w:val="Naslov 5 Znak"/>
    <w:basedOn w:val="DefaultParagraphFont"/>
    <w:link w:val="Heading5"/>
    <w:uiPriority w:val="9"/>
    <w:semiHidden/>
    <w:qFormat/>
    <w:rsid w:val="00fd0288"/>
    <w:rPr>
      <w:rFonts w:eastAsia="等线 Light" w:cs="Times New Roman" w:cstheme="majorBidi" w:eastAsiaTheme="majorEastAsia"/>
      <w:color w:val="0F4761" w:themeColor="accent1" w:themeShade="bf"/>
    </w:rPr>
  </w:style>
  <w:style w:type="character" w:styleId="Naslov6Znak" w:customStyle="1">
    <w:name w:val="Naslov 6 Znak"/>
    <w:basedOn w:val="DefaultParagraphFont"/>
    <w:link w:val="Heading6"/>
    <w:uiPriority w:val="9"/>
    <w:semiHidden/>
    <w:qFormat/>
    <w:rsid w:val="00fd0288"/>
    <w:rPr>
      <w:rFonts w:eastAsia="等线 Light" w:cs="Times New Roman" w:cstheme="majorBidi" w:eastAsiaTheme="majorEastAsia"/>
      <w:i/>
      <w:iCs/>
      <w:color w:val="595959" w:themeColor="text1" w:themeTint="a6"/>
    </w:rPr>
  </w:style>
  <w:style w:type="character" w:styleId="Naslov7Znak" w:customStyle="1">
    <w:name w:val="Naslov 7 Znak"/>
    <w:basedOn w:val="DefaultParagraphFont"/>
    <w:link w:val="Heading7"/>
    <w:uiPriority w:val="9"/>
    <w:semiHidden/>
    <w:qFormat/>
    <w:rsid w:val="00fd0288"/>
    <w:rPr>
      <w:rFonts w:eastAsia="等线 Light" w:cs="Times New Roman" w:cstheme="majorBidi" w:eastAsiaTheme="majorEastAsia"/>
      <w:color w:val="595959" w:themeColor="text1" w:themeTint="a6"/>
    </w:rPr>
  </w:style>
  <w:style w:type="character" w:styleId="Naslov8Znak" w:customStyle="1">
    <w:name w:val="Naslov 8 Znak"/>
    <w:basedOn w:val="DefaultParagraphFont"/>
    <w:link w:val="Heading8"/>
    <w:uiPriority w:val="9"/>
    <w:semiHidden/>
    <w:qFormat/>
    <w:rsid w:val="00fd0288"/>
    <w:rPr>
      <w:rFonts w:eastAsia="等线 Light" w:cs="Times New Roman" w:cstheme="majorBidi" w:eastAsiaTheme="majorEastAsia"/>
      <w:i/>
      <w:iCs/>
      <w:color w:val="272727" w:themeColor="text1" w:themeTint="d8"/>
    </w:rPr>
  </w:style>
  <w:style w:type="character" w:styleId="Naslov9Znak" w:customStyle="1">
    <w:name w:val="Naslov 9 Znak"/>
    <w:basedOn w:val="DefaultParagraphFont"/>
    <w:link w:val="Heading9"/>
    <w:uiPriority w:val="9"/>
    <w:semiHidden/>
    <w:qFormat/>
    <w:rsid w:val="00fd0288"/>
    <w:rPr>
      <w:rFonts w:eastAsia="等线 Light" w:cs="Times New Roman" w:cstheme="majorBidi" w:eastAsiaTheme="majorEastAsia"/>
      <w:color w:val="272727" w:themeColor="text1" w:themeTint="d8"/>
    </w:rPr>
  </w:style>
  <w:style w:type="character" w:styleId="NaslovZnak" w:customStyle="1">
    <w:name w:val="Naslov Znak"/>
    <w:basedOn w:val="DefaultParagraphFont"/>
    <w:link w:val="Title"/>
    <w:uiPriority w:val="10"/>
    <w:qFormat/>
    <w:rsid w:val="00fd0288"/>
    <w:rPr>
      <w:rFonts w:ascii="Aptos Display" w:hAnsi="Aptos Display" w:eastAsia="等线 Light" w:cs="Times New Roman" w:asciiTheme="majorHAnsi" w:cstheme="majorBidi" w:eastAsiaTheme="majorEastAsia" w:hAnsiTheme="majorHAnsi"/>
      <w:spacing w:val="-10"/>
      <w:kern w:val="2"/>
      <w:sz w:val="56"/>
      <w:szCs w:val="56"/>
    </w:rPr>
  </w:style>
  <w:style w:type="character" w:styleId="PodnaslovZnak" w:customStyle="1">
    <w:name w:val="Podnaslov Znak"/>
    <w:basedOn w:val="DefaultParagraphFont"/>
    <w:link w:val="Subtitle"/>
    <w:uiPriority w:val="11"/>
    <w:qFormat/>
    <w:rsid w:val="00fd0288"/>
    <w:rPr>
      <w:rFonts w:eastAsia="等线 Light" w:cs="Times New Roman" w:cstheme="majorBidi" w:eastAsiaTheme="majorEastAsia"/>
      <w:color w:val="595959" w:themeColor="text1" w:themeTint="a6"/>
      <w:spacing w:val="15"/>
      <w:sz w:val="28"/>
      <w:szCs w:val="28"/>
    </w:rPr>
  </w:style>
  <w:style w:type="character" w:styleId="CitatZnak" w:customStyle="1">
    <w:name w:val="Citat Znak"/>
    <w:basedOn w:val="DefaultParagraphFont"/>
    <w:link w:val="Quote"/>
    <w:uiPriority w:val="29"/>
    <w:qFormat/>
    <w:rsid w:val="00fd0288"/>
    <w:rPr>
      <w:i/>
      <w:iCs/>
      <w:color w:val="404040" w:themeColor="text1" w:themeTint="bf"/>
    </w:rPr>
  </w:style>
  <w:style w:type="character" w:styleId="IntenseEmphasis">
    <w:name w:val="Intense Emphasis"/>
    <w:basedOn w:val="DefaultParagraphFont"/>
    <w:uiPriority w:val="21"/>
    <w:qFormat/>
    <w:rsid w:val="00fd0288"/>
    <w:rPr>
      <w:i/>
      <w:iCs/>
      <w:color w:val="0F4761" w:themeColor="accent1" w:themeShade="bf"/>
    </w:rPr>
  </w:style>
  <w:style w:type="character" w:styleId="IntenzivencitatZnak" w:customStyle="1">
    <w:name w:val="Intenziven citat Znak"/>
    <w:basedOn w:val="DefaultParagraphFont"/>
    <w:link w:val="IntenseQuote"/>
    <w:uiPriority w:val="30"/>
    <w:qFormat/>
    <w:rsid w:val="00fd0288"/>
    <w:rPr>
      <w:i/>
      <w:iCs/>
      <w:color w:val="0F4761" w:themeColor="accent1" w:themeShade="bf"/>
    </w:rPr>
  </w:style>
  <w:style w:type="character" w:styleId="IntenseReference">
    <w:name w:val="Intense Reference"/>
    <w:basedOn w:val="DefaultParagraphFont"/>
    <w:uiPriority w:val="32"/>
    <w:qFormat/>
    <w:rsid w:val="00fd0288"/>
    <w:rPr>
      <w:b/>
      <w:bCs/>
      <w:smallCaps/>
      <w:color w:val="0F4761" w:themeColor="accent1" w:themeShade="bf"/>
      <w:spacing w:val="5"/>
    </w:rPr>
  </w:style>
  <w:style w:type="character" w:styleId="Fontsemibold" w:customStyle="1">
    <w:name w:val="font-semibold"/>
    <w:basedOn w:val="DefaultParagraphFont"/>
    <w:qFormat/>
    <w:rsid w:val="00fd0288"/>
    <w:rPr/>
  </w:style>
  <w:style w:type="character" w:styleId="Appleconvertedspace" w:customStyle="1">
    <w:name w:val="apple-converted-space"/>
    <w:basedOn w:val="DefaultParagraphFont"/>
    <w:qFormat/>
    <w:rsid w:val="00fd0288"/>
    <w:rPr/>
  </w:style>
  <w:style w:type="character" w:styleId="InternetLink">
    <w:name w:val="Hyperlink"/>
    <w:basedOn w:val="DefaultParagraphFont"/>
    <w:uiPriority w:val="99"/>
    <w:unhideWhenUsed/>
    <w:rsid w:val="006305f0"/>
    <w:rPr>
      <w:color w:val="467886" w:themeColor="hyperlink"/>
      <w:u w:val="single"/>
    </w:rPr>
  </w:style>
  <w:style w:type="character" w:styleId="UnresolvedMention">
    <w:name w:val="Unresolved Mention"/>
    <w:basedOn w:val="DefaultParagraphFont"/>
    <w:uiPriority w:val="99"/>
    <w:semiHidden/>
    <w:unhideWhenUsed/>
    <w:qFormat/>
    <w:rsid w:val="006305f0"/>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NaslovZnak"/>
    <w:uiPriority w:val="10"/>
    <w:qFormat/>
    <w:rsid w:val="00fd0288"/>
    <w:pPr>
      <w:spacing w:lineRule="auto" w:line="240" w:before="0" w:after="80"/>
      <w:contextualSpacing/>
    </w:pPr>
    <w:rPr>
      <w:rFonts w:ascii="Aptos Display" w:hAnsi="Aptos Display" w:eastAsia="等线 Light" w:cs="Times New Roman" w:asciiTheme="majorHAnsi" w:cstheme="majorBidi" w:eastAsiaTheme="majorEastAsia" w:hAnsiTheme="majorHAnsi"/>
      <w:spacing w:val="-10"/>
      <w:kern w:val="2"/>
      <w:sz w:val="56"/>
      <w:szCs w:val="56"/>
    </w:rPr>
  </w:style>
  <w:style w:type="paragraph" w:styleId="Subtitle">
    <w:name w:val="Subtitle"/>
    <w:basedOn w:val="Normal"/>
    <w:next w:val="Normal"/>
    <w:link w:val="PodnaslovZnak"/>
    <w:uiPriority w:val="11"/>
    <w:qFormat/>
    <w:rsid w:val="00fd0288"/>
    <w:pPr/>
    <w:rPr>
      <w:rFonts w:eastAsia="等线 Light" w:cs="Times New Roman" w:cstheme="majorBidi" w:eastAsiaTheme="majorEastAsia"/>
      <w:color w:val="595959" w:themeColor="text1" w:themeTint="a6"/>
      <w:spacing w:val="15"/>
      <w:sz w:val="28"/>
      <w:szCs w:val="28"/>
    </w:rPr>
  </w:style>
  <w:style w:type="paragraph" w:styleId="Quote">
    <w:name w:val="Quote"/>
    <w:basedOn w:val="Normal"/>
    <w:next w:val="Normal"/>
    <w:link w:val="CitatZnak"/>
    <w:uiPriority w:val="29"/>
    <w:qFormat/>
    <w:rsid w:val="00fd0288"/>
    <w:pPr>
      <w:spacing w:before="160" w:after="160"/>
      <w:jc w:val="center"/>
    </w:pPr>
    <w:rPr>
      <w:i/>
      <w:iCs/>
      <w:color w:val="404040" w:themeColor="text1" w:themeTint="bf"/>
    </w:rPr>
  </w:style>
  <w:style w:type="paragraph" w:styleId="ListParagraph">
    <w:name w:val="List Paragraph"/>
    <w:basedOn w:val="Normal"/>
    <w:uiPriority w:val="34"/>
    <w:qFormat/>
    <w:rsid w:val="00fd0288"/>
    <w:pPr>
      <w:spacing w:before="0" w:after="160"/>
      <w:ind w:left="720" w:hanging="0"/>
      <w:contextualSpacing/>
    </w:pPr>
    <w:rPr/>
  </w:style>
  <w:style w:type="paragraph" w:styleId="IntenseQuote">
    <w:name w:val="Intense Quote"/>
    <w:basedOn w:val="Normal"/>
    <w:next w:val="Normal"/>
    <w:link w:val="IntenzivencitatZnak"/>
    <w:uiPriority w:val="30"/>
    <w:qFormat/>
    <w:rsid w:val="00fd0288"/>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rmalWeb">
    <w:name w:val="Normal (Web)"/>
    <w:basedOn w:val="Normal"/>
    <w:uiPriority w:val="99"/>
    <w:semiHidden/>
    <w:unhideWhenUsed/>
    <w:qFormat/>
    <w:rsid w:val="00fd0288"/>
    <w:pPr>
      <w:spacing w:lineRule="auto" w:line="240" w:beforeAutospacing="1" w:afterAutospacing="1"/>
    </w:pPr>
    <w:rPr>
      <w:rFonts w:ascii="Times New Roman" w:hAnsi="Times New Roman" w:eastAsia="Times New Roman" w:cs="Times New Roman"/>
      <w:kern w:val="0"/>
      <w14:ligatures w14:val="none"/>
    </w:rPr>
  </w:style>
  <w:style w:type="paragraph" w:styleId="Py1" w:customStyle="1">
    <w:name w:val="py-1"/>
    <w:basedOn w:val="Normal"/>
    <w:qFormat/>
    <w:rsid w:val="00fd0288"/>
    <w:pPr>
      <w:spacing w:lineRule="auto" w:line="240" w:beforeAutospacing="1" w:afterAutospacing="1"/>
    </w:pPr>
    <w:rPr>
      <w:rFonts w:ascii="Times New Roman" w:hAnsi="Times New Roman" w:eastAsia="Times New Roman" w:cs="Times New Roman"/>
      <w:kern w:val="0"/>
      <w14:ligatures w14:val="none"/>
    </w:rPr>
  </w:style>
  <w:style w:type="numbering" w:styleId="NoList" w:default="1">
    <w:name w:val="No List"/>
    <w:uiPriority w:val="99"/>
    <w:semiHidden/>
    <w:unhideWhenUsed/>
    <w:qFormat/>
  </w:style>
  <w:style w:type="table" w:default="1" w:styleId="Navadnatabela">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last.ncbi.nlm.nih.gov/Blast.cgi?PAGE=Proteins"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Application>LibreOffice/7.3.7.2$Linux_X86_64 LibreOffice_project/30$Build-2</Application>
  <AppVersion>15.0000</AppVersion>
  <Pages>6</Pages>
  <Words>1589</Words>
  <Characters>9738</Characters>
  <CharactersWithSpaces>11239</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2026-03-07T11:28:00Z</dcterms:created>
  <dc:creator>Žiga Zebec</dc:creator>
  <dc:description/>
  <dc:language>en-US</dc:language>
  <cp:lastModifiedBy>Žiga Zebec</cp:lastModifiedBy>
  <dcterms:modified xsi:type="dcterms:W3CDTF">2026-03-09T15:23:00Z</dcterms:modified>
  <cp:revision>65</cp:revision>
  <dc:subject/>
  <dc:title/>
</cp:coreProperties>
</file>

<file path=docProps/custom.xml><?xml version="1.0" encoding="utf-8"?>
<Properties xmlns="http://schemas.openxmlformats.org/officeDocument/2006/custom-properties" xmlns:vt="http://schemas.openxmlformats.org/officeDocument/2006/docPropsVTypes"/>
</file>