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  <w:lang w:val="hr-HR"/>
        </w:rPr>
        <w:t xml:space="preserve">Матић Драган - </w:t>
      </w:r>
      <w:r>
        <w:rPr>
          <w:rFonts w:eastAsia="" w:cs="" w:eastAsiaTheme="minorEastAsia"/>
          <w:b/>
          <w:color w:val="auto"/>
          <w:kern w:val="0"/>
          <w:sz w:val="28"/>
          <w:szCs w:val="28"/>
          <w:lang w:val="hr-HR" w:eastAsia="en-GB" w:bidi="ar-SA"/>
        </w:rPr>
        <w:t>библиографија</w:t>
      </w:r>
    </w:p>
    <w:p>
      <w:pPr>
        <w:pStyle w:val="Normal"/>
        <w:rPr>
          <w:b/>
          <w:b/>
          <w:bCs/>
        </w:rPr>
      </w:pPr>
      <w:r>
        <w:rPr>
          <w:rFonts w:eastAsia="" w:cs="" w:ascii="Times new roman" w:hAnsi="Times new roman"/>
          <w:b/>
          <w:bCs/>
          <w:color w:val="4F82BE"/>
          <w:kern w:val="0"/>
          <w:sz w:val="26"/>
          <w:szCs w:val="22"/>
          <w:lang w:val="en-GB" w:eastAsia="en-GB" w:bidi="ar-SA"/>
        </w:rPr>
        <w:t>Радови у часописима са</w:t>
      </w:r>
      <w:r>
        <w:rPr>
          <w:rFonts w:ascii="Times new roman" w:hAnsi="Times new roman"/>
          <w:b/>
          <w:bCs/>
          <w:color w:val="4F82BE"/>
          <w:sz w:val="26"/>
        </w:rPr>
        <w:t xml:space="preserve"> Web of Science, Scopus, SCIndex (M24  ili M51), CPCI-S/CPCI-SSH listama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Радови са Web of Science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sr-BA"/>
        </w:rPr>
      </w:pPr>
      <w:r>
        <w:rPr>
          <w:rFonts w:cs="Calibri"/>
          <w:bCs/>
          <w:lang w:val="sr-BA"/>
        </w:rPr>
        <w:t>Borojević, S., Matić, D. i Dragić, M. (2022). An Integrated Intelligent CAD/CAPP Platform: Part II – Operation Sequencing Based on Genetic Algorithm. Tehnički vjesnik, 29 (5), 1686-1695.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sr-BA"/>
        </w:rPr>
      </w:pPr>
      <w:r>
        <w:rPr>
          <w:rFonts w:cs="Calibri"/>
          <w:bCs/>
          <w:lang w:val="sr-BA"/>
        </w:rPr>
        <w:t>M. Djukanović, A. Kartelj, D. Matić, M. Grbić, C. Blum, G. R. Raidl,</w:t>
      </w:r>
      <w:r>
        <w:rPr>
          <w:rFonts w:cs="Calibri"/>
          <w:bCs/>
          <w:lang w:val="en-US"/>
        </w:rPr>
        <w:t xml:space="preserve"> </w:t>
      </w:r>
      <w:r>
        <w:rPr>
          <w:rFonts w:cs="Calibri"/>
          <w:bCs/>
          <w:lang w:val="sr-BA"/>
        </w:rPr>
        <w:t>Graph search and variable neighborhood search for finding constrained longest common subsequences in artificial and real gene sequences, Applied Soft Computing, 2022, 108844,  https://doi.org/10.1016/j.asoc.2022.108844.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sr-BA"/>
        </w:rPr>
      </w:pPr>
      <w:r>
        <w:rPr>
          <w:rFonts w:cs="Calibri"/>
          <w:bCs/>
          <w:lang w:val="sr-BA"/>
        </w:rPr>
        <w:t>Nikolic, B., Djukanovic, M. &amp; Matic, D. New mixed-integer linear programming model for solving the multidimensional multi-way number partitioning problem. Comp. Appl. Math. 41, 119 (2022).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sr-BA"/>
        </w:rPr>
      </w:pPr>
      <w:r>
        <w:rPr>
          <w:rFonts w:cs="Calibri"/>
          <w:bCs/>
          <w:lang w:val="sr-BA"/>
        </w:rPr>
        <w:t>Kartelj A, Grbić M, Matić D, Filipović V, The Roman Domination Number of Some Special Classes of Graphs, 1-20, Applicable Analysis and Discrete Mathematics, 2021.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sr-BA"/>
        </w:rPr>
      </w:pPr>
      <w:r>
        <w:rPr>
          <w:rFonts w:cs="Calibri"/>
          <w:bCs/>
          <w:lang w:val="sr-BA"/>
        </w:rPr>
        <w:t>Grbić, M, Matić, D, Kartelj A, Vračević S, Filipović V,  „A three-phase method for identifying functionally related protein groups in weighted PPI networks“, Computational Biology and Chemistry, 86, 107246, 2020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sr-BA"/>
        </w:rPr>
      </w:pPr>
      <w:r>
        <w:rPr>
          <w:rFonts w:cs="Calibri"/>
          <w:bCs/>
          <w:lang w:val="sr-BA"/>
        </w:rPr>
        <w:t>J. Kratica, D. Matić, and V. Filipović, „Weakly convex and convex domination numbers for generalized Petersen and flower snark graphs“,  Revista de la Unión Matemática Argentina, 61 (2), 441-456, 2020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/>
          <w:bCs/>
          <w:lang w:val="sr-BA"/>
        </w:rPr>
      </w:pPr>
      <w:r>
        <w:rPr>
          <w:rFonts w:cs="Calibri"/>
          <w:bCs/>
          <w:lang w:val="sr-BA"/>
        </w:rPr>
        <w:t>M. Grbić, A. Kartelj, S. Janković, D. Matić and V. Filipović, „Variable neighborhood search for partitioning sparse biological networks into the maximum edge-weighted $k$-plexes,“ IEEE/ACM Transactions on Computational Biology and Bioinformatics, 17(5) 1822-1831, 2019.</w:t>
      </w:r>
      <w:r>
        <w:rPr>
          <w:rFonts w:cs="Calibri"/>
          <w:bCs/>
          <w:lang w:val="en-US"/>
        </w:rPr>
        <w:t xml:space="preserve"> </w:t>
      </w:r>
      <w:r>
        <w:rPr>
          <w:rFonts w:cs="Calibri"/>
          <w:bCs/>
          <w:lang w:val="sr-BA"/>
        </w:rPr>
        <w:t>doi: 10.1109/TCBB.2019.2898189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Cs/>
          <w:lang w:val="sr-BA"/>
        </w:rPr>
      </w:pPr>
      <w:r>
        <w:rPr>
          <w:rFonts w:cs="Calibri"/>
          <w:bCs/>
          <w:lang w:val="sr-BA"/>
        </w:rPr>
        <w:t xml:space="preserve">Maksimovic, Z. L., Kratica, J. J., Savic, A. L., &amp; Matic, D. (2018). Solving the Multidimensional Maximum Bisection Problem by a Genetic Algorithm and Variable Neighborhood Search. </w:t>
      </w:r>
      <w:r>
        <w:rPr>
          <w:rFonts w:cs="Calibri"/>
          <w:bCs/>
          <w:i/>
          <w:lang w:val="sr-BA"/>
        </w:rPr>
        <w:t>Journal of Multiple-Valued Logic &amp; Soft Computing</w:t>
      </w:r>
      <w:r>
        <w:rPr>
          <w:rFonts w:cs="Calibri"/>
          <w:bCs/>
          <w:lang w:val="sr-BA"/>
        </w:rPr>
        <w:t xml:space="preserve">, </w:t>
      </w:r>
      <w:r>
        <w:rPr>
          <w:rFonts w:cs="Calibri"/>
          <w:bCs/>
          <w:i/>
          <w:lang w:val="sr-BA"/>
        </w:rPr>
        <w:t>31</w:t>
      </w:r>
      <w:r>
        <w:rPr>
          <w:rFonts w:cs="Calibri"/>
          <w:bCs/>
          <w:lang w:val="sr-BA"/>
        </w:rPr>
        <w:t xml:space="preserve">(4)    </w:t>
      </w:r>
    </w:p>
    <w:p>
      <w:pPr>
        <w:pStyle w:val="Normal"/>
        <w:tabs>
          <w:tab w:val="clear" w:pos="720"/>
          <w:tab w:val="left" w:pos="843" w:leader="none"/>
        </w:tabs>
        <w:ind w:right="113" w:hanging="0"/>
        <w:rPr>
          <w:rFonts w:ascii="Calibri" w:hAnsi="Calibri" w:cs="Calibri"/>
          <w:sz w:val="22"/>
          <w:szCs w:val="22"/>
          <w:lang w:val="hr-HR"/>
        </w:rPr>
      </w:pPr>
      <w:r>
        <w:rPr>
          <w:rFonts w:cs="Calibri"/>
          <w:sz w:val="22"/>
          <w:szCs w:val="22"/>
          <w:lang w:val="hr-HR"/>
        </w:rPr>
      </w:r>
    </w:p>
    <w:p>
      <w:pPr>
        <w:pStyle w:val="Normal"/>
        <w:tabs>
          <w:tab w:val="clear" w:pos="720"/>
          <w:tab w:val="left" w:pos="843" w:leader="none"/>
        </w:tabs>
        <w:ind w:right="113" w:hanging="0"/>
        <w:rPr>
          <w:b/>
          <w:b/>
          <w:bCs/>
        </w:rPr>
      </w:pPr>
      <w:r>
        <w:rPr>
          <w:rFonts w:cs="Calibri"/>
          <w:b/>
          <w:bCs/>
          <w:color w:val="000000"/>
          <w:sz w:val="22"/>
          <w:szCs w:val="22"/>
          <w:lang w:val="hr-HR"/>
        </w:rPr>
        <w:t xml:space="preserve">Радови </w:t>
      </w:r>
      <w:r>
        <w:rPr>
          <w:rFonts w:eastAsia="" w:cs="Calibri"/>
          <w:b/>
          <w:bCs/>
          <w:color w:val="000000"/>
          <w:kern w:val="0"/>
          <w:sz w:val="22"/>
          <w:szCs w:val="22"/>
          <w:lang w:val="hr-HR" w:eastAsia="en-GB" w:bidi="ar-SA"/>
        </w:rPr>
        <w:t>категорије</w:t>
      </w:r>
      <w:r>
        <w:rPr>
          <w:rFonts w:cs="Calibri"/>
          <w:b/>
          <w:bCs/>
          <w:color w:val="000000"/>
          <w:sz w:val="22"/>
          <w:szCs w:val="22"/>
          <w:lang w:val="hr-HR"/>
        </w:rPr>
        <w:t xml:space="preserve"> М24 или М51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43" w:leader="none"/>
        </w:tabs>
        <w:rPr>
          <w:rFonts w:ascii="Calibri" w:hAnsi="Calibri" w:cs="Calibri"/>
          <w:sz w:val="22"/>
          <w:szCs w:val="22"/>
          <w:lang w:val="hr-HR"/>
        </w:rPr>
      </w:pPr>
      <w:r>
        <w:rPr>
          <w:rFonts w:cs="Calibri"/>
          <w:bCs/>
          <w:sz w:val="22"/>
          <w:szCs w:val="22"/>
          <w:lang w:val="hr-HR"/>
        </w:rPr>
        <w:t>Grbić, Milana, Vukašin Crnogorac, Milan Predojević, Aleksandar Kartelj, and Dragan Matić. „Supportness of the protein complex standards in PPI networks.“ Journal of Information and Telecommunication (2021): 1-21.</w:t>
      </w:r>
    </w:p>
    <w:p>
      <w:pPr>
        <w:pStyle w:val="CVNormal"/>
        <w:numPr>
          <w:ilvl w:val="0"/>
          <w:numId w:val="0"/>
        </w:numPr>
        <w:tabs>
          <w:tab w:val="clear" w:pos="720"/>
          <w:tab w:val="left" w:pos="843" w:leader="none"/>
        </w:tabs>
        <w:ind w:left="720" w:right="113" w:hanging="0"/>
        <w:rPr/>
      </w:pPr>
      <w:r>
        <w:rPr/>
      </w:r>
    </w:p>
    <w:p>
      <w:pPr>
        <w:pStyle w:val="Normal"/>
        <w:rPr>
          <w:rFonts w:ascii="Times new roman" w:hAnsi="Times new roman"/>
          <w:color w:val="2A6099"/>
          <w:sz w:val="26"/>
          <w:szCs w:val="26"/>
        </w:rPr>
      </w:pPr>
      <w:r>
        <w:rPr>
          <w:rFonts w:ascii="CAAAAA+Carlito" w:hAnsi="CAAAAA+Carlito"/>
          <w:b w:val="false"/>
          <w:bCs w:val="false"/>
          <w:color w:val="2A6099"/>
          <w:sz w:val="22"/>
          <w:szCs w:val="26"/>
        </w:rPr>
        <w:t xml:space="preserve">Радови у националним часописима </w:t>
      </w:r>
      <w:r>
        <w:rPr>
          <w:rFonts w:ascii="Times new roman" w:hAnsi="Times new roman"/>
          <w:color w:val="4F82BE"/>
          <w:sz w:val="26"/>
          <w:szCs w:val="26"/>
        </w:rPr>
        <w:t xml:space="preserve"> прве категорије</w:t>
      </w:r>
    </w:p>
    <w:p>
      <w:pPr>
        <w:pStyle w:val="CVNormal"/>
        <w:numPr>
          <w:ilvl w:val="0"/>
          <w:numId w:val="1"/>
        </w:numPr>
        <w:tabs>
          <w:tab w:val="clear" w:pos="720"/>
          <w:tab w:val="left" w:pos="843" w:leader="none"/>
        </w:tabs>
        <w:rPr>
          <w:rFonts w:ascii="Calibri" w:hAnsi="Calibri" w:cs="Calibri"/>
          <w:sz w:val="22"/>
          <w:szCs w:val="22"/>
          <w:lang w:val="hr-HR"/>
        </w:rPr>
      </w:pPr>
      <w:r>
        <w:rPr>
          <w:rFonts w:cs="Calibri" w:ascii="Calibri" w:hAnsi="Calibri"/>
          <w:sz w:val="22"/>
          <w:szCs w:val="22"/>
          <w:lang w:val="hr-HR"/>
        </w:rPr>
        <w:t xml:space="preserve">Predojević, Milan, Marko Đukanović, Milana Grbić, and Dragan Matić. „Can Greedy-like Heuristics Be Useful for Solving the Weighted Orthogonal Art Gallery Problem Under Regular Grid Discretization?.“ International Journal of Electrical Engineering and Computing 5, no. 2 (2021): 77-85.  </w:t>
      </w:r>
    </w:p>
    <w:p>
      <w:pPr>
        <w:pStyle w:val="CVNormal"/>
        <w:numPr>
          <w:ilvl w:val="0"/>
          <w:numId w:val="0"/>
        </w:numPr>
        <w:tabs>
          <w:tab w:val="clear" w:pos="720"/>
          <w:tab w:val="left" w:pos="843" w:leader="none"/>
        </w:tabs>
        <w:ind w:left="833" w:right="113" w:hanging="0"/>
        <w:rPr>
          <w:rFonts w:ascii="Calibri" w:hAnsi="Calibri" w:cs="Calibri"/>
          <w:sz w:val="22"/>
          <w:szCs w:val="22"/>
          <w:lang w:val="hr-HR"/>
        </w:rPr>
      </w:pPr>
      <w:r>
        <w:rPr>
          <w:rFonts w:cs="Calibri" w:ascii="Calibri" w:hAnsi="Calibri"/>
          <w:sz w:val="22"/>
          <w:szCs w:val="22"/>
          <w:lang w:val="hr-HR"/>
        </w:rPr>
      </w:r>
    </w:p>
    <w:p>
      <w:pPr>
        <w:pStyle w:val="CVNormal"/>
        <w:numPr>
          <w:ilvl w:val="0"/>
          <w:numId w:val="0"/>
        </w:numPr>
        <w:tabs>
          <w:tab w:val="clear" w:pos="720"/>
          <w:tab w:val="left" w:pos="843" w:leader="none"/>
        </w:tabs>
        <w:ind w:left="946" w:right="113" w:hanging="0"/>
        <w:rPr>
          <w:rFonts w:ascii="Calibri" w:hAnsi="Calibri" w:cs="Calibri"/>
          <w:sz w:val="22"/>
          <w:szCs w:val="22"/>
          <w:lang w:val="hr-HR"/>
        </w:rPr>
      </w:pPr>
      <w:r>
        <w:rPr>
          <w:rFonts w:cs="Calibri" w:ascii="Calibri" w:hAnsi="Calibri"/>
          <w:sz w:val="22"/>
          <w:szCs w:val="22"/>
          <w:lang w:val="hr-HR"/>
        </w:rPr>
      </w:r>
    </w:p>
    <w:p>
      <w:pPr>
        <w:pStyle w:val="CVNormal"/>
        <w:tabs>
          <w:tab w:val="clear" w:pos="720"/>
          <w:tab w:val="left" w:pos="843" w:leader="none"/>
        </w:tabs>
        <w:rPr>
          <w:rFonts w:ascii="Calibri" w:hAnsi="Calibri" w:cs="Calibri"/>
          <w:sz w:val="22"/>
          <w:szCs w:val="22"/>
          <w:lang w:val="hr-HR"/>
        </w:rPr>
      </w:pPr>
      <w:r>
        <w:rPr>
          <w:rFonts w:cs="Calibri" w:ascii="Calibri" w:hAnsi="Calibri"/>
          <w:sz w:val="22"/>
          <w:szCs w:val="22"/>
          <w:lang w:val="hr-HR"/>
        </w:rPr>
      </w:r>
    </w:p>
    <w:p>
      <w:pPr>
        <w:pStyle w:val="Normal"/>
        <w:rPr>
          <w:b w:val="false"/>
          <w:b w:val="false"/>
          <w:bCs w:val="false"/>
          <w:color w:val="2A6099"/>
        </w:rPr>
      </w:pPr>
      <w:r>
        <w:rPr>
          <w:rFonts w:ascii="CAAAAA+Carlito" w:hAnsi="CAAAAA+Carlito"/>
          <w:b w:val="false"/>
          <w:bCs w:val="false"/>
          <w:color w:val="2A6099"/>
          <w:sz w:val="22"/>
        </w:rPr>
        <w:t>Радови у националним часописима (друге и треће категорије), зборницима и монографијама</w:t>
      </w:r>
    </w:p>
    <w:p>
      <w:pPr>
        <w:pStyle w:val="ListParagraph"/>
        <w:numPr>
          <w:ilvl w:val="0"/>
          <w:numId w:val="3"/>
        </w:numPr>
        <w:rPr/>
      </w:pPr>
      <w:r>
        <w:rPr/>
        <w:t>D. Matić and M. Grbić, „Partitioning Weighted Metabolic Networks into Maximally Balanced Connected Partitions,“ 2020 19th International Symposium INFOTEH-JAHORINA (INFOTEH), East Sarajevo, Bosnia and Herzegovina, 2020, pp. 1-6.</w:t>
      </w:r>
    </w:p>
    <w:p>
      <w:pPr>
        <w:pStyle w:val="ListParagraph"/>
        <w:numPr>
          <w:ilvl w:val="0"/>
          <w:numId w:val="3"/>
        </w:numPr>
        <w:rPr/>
      </w:pPr>
      <w:r>
        <w:rPr/>
        <w:t>M. Grbić, V. Crnogorac, M. Predojević, A. Kartelj and D. Matić, „How well are known protein complexes supported in PPI networks?,“ 2020 International Conference on INnovations in Intelligent SysTems and Applications (INISTA), Novi Sad, Serbia, 2020, pp. 1-7, doi: 10.1109/INISTA49547.2020.9194663</w:t>
      </w:r>
    </w:p>
    <w:p>
      <w:pPr>
        <w:pStyle w:val="ListParagraph"/>
        <w:numPr>
          <w:ilvl w:val="0"/>
          <w:numId w:val="3"/>
        </w:numPr>
        <w:rPr/>
      </w:pPr>
      <w:r>
        <w:rPr/>
        <w:t>V. Crnogorac, M. Grbić, M. Đukanović and D. Matić, „Clustering of European countries and territories based on cumulative relative number of COVID 19 patients in 2020,“ 2021 20th International Symposium INFOTEH-JAHORINA (INFOTEH), East Sarajevo, Bosnia and Herzegovina, 2021, pp. 1-6, doi: 10.1109/INFOTEH51037.2021.9400670.</w:t>
      </w:r>
    </w:p>
    <w:p>
      <w:pPr>
        <w:pStyle w:val="ListParagraph"/>
        <w:numPr>
          <w:ilvl w:val="0"/>
          <w:numId w:val="3"/>
        </w:numPr>
        <w:rPr/>
      </w:pPr>
      <w:r>
        <w:rPr/>
        <w:t>T. Zec, A. Kartelj, M. Djukanović, M. Grbić and D. Matić, „Statistical analysis of correlation between weather parameters and new COVID-19 cases: a case study of Bosnia and Herzegovina,“ 2021 International Conference on INnovations in Intelligent SysTems and Applications (INISTA), 2021, pp. 1-6, doi: 10.1109/INISTA52262.2021.9548391.</w:t>
      </w:r>
    </w:p>
    <w:p>
      <w:pPr>
        <w:pStyle w:val="ListParagraph"/>
        <w:numPr>
          <w:ilvl w:val="0"/>
          <w:numId w:val="3"/>
        </w:numPr>
        <w:rPr/>
      </w:pPr>
      <w:r>
        <w:rPr/>
        <w:t>M. Jaguzović, M. Grbić, M. Ðukanović and D. Matić, „Identification of protein complexes by overlapping community detection algorithms: A comparative study,“ 2022 21st International Symposium INFOTEH-JAHORINA (INFOTEH), 2022, pp. 1-6.</w:t>
      </w:r>
    </w:p>
    <w:p>
      <w:pPr>
        <w:pStyle w:val="ListParagraph"/>
        <w:numPr>
          <w:ilvl w:val="0"/>
          <w:numId w:val="3"/>
        </w:numPr>
        <w:rPr/>
      </w:pPr>
      <w:r>
        <w:rPr/>
        <w:t>Djukanovic, Marko, Dragan Matic, Christian Blum, and Aleksandar Kartelj. „Application of A</w:t>
      </w:r>
      <w:r>
        <w:rPr>
          <w:rFonts w:cs="Cambria Math" w:ascii="Cambria Math" w:hAnsi="Cambria Math"/>
        </w:rPr>
        <w:t>∗</w:t>
      </w:r>
      <w:r>
        <w:rPr/>
        <w:t xml:space="preserve"> to the Generalized Constrained Longest Common Subsequence Problem with Many Pattern Strings.“ In Pattern Recognition and Artificial Intelligence: Third International Conference, ICPRAI 2022, Paris, France, June 1–3, 2022, Proceedings, Part II, pp. 53-64. 2022.</w:t>
      </w:r>
    </w:p>
    <w:p>
      <w:pPr>
        <w:pStyle w:val="ListParagraph"/>
        <w:numPr>
          <w:ilvl w:val="0"/>
          <w:numId w:val="3"/>
        </w:numPr>
        <w:rPr/>
      </w:pPr>
      <w:r>
        <w:rPr/>
        <w:t>M. Jaguzovic, N. Vilendečić, M. Grbić and D. Matić, "On similarity of PPI subnetworks induced by important proteins: A case study," 2023 22nd International Symposium INFOTEH-JAHORINA (INFOTEH), East Sarajevo, Bosnia and Herzegovina, 2023, pp. 1-6, doi: 10.1109/INFOTEH57020.2023.10094129.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CAAAAA+Carlito">
    <w:charset w:val="01"/>
    <w:family w:val="roman"/>
    <w:pitch w:val="variable"/>
  </w:font>
  <w:font w:name="Cambria Math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5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11fc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VNormal" w:customStyle="1">
    <w:name w:val="CV Normal"/>
    <w:basedOn w:val="Normal"/>
    <w:qFormat/>
    <w:rsid w:val="00f11fc4"/>
    <w:pPr>
      <w:suppressAutoHyphens w:val="true"/>
      <w:spacing w:lineRule="auto" w:line="240" w:before="0" w:after="0"/>
      <w:ind w:left="113" w:right="113" w:hanging="0"/>
    </w:pPr>
    <w:rPr>
      <w:rFonts w:ascii="Arial Narrow" w:hAnsi="Arial Narrow" w:eastAsia="Times New Roman" w:cs="Times New Roman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f11fc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2</Pages>
  <Words>641</Words>
  <Characters>4059</Characters>
  <CharactersWithSpaces>4671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2023-11-26T12:01:00Z</dcterms:created>
  <dc:creator>Milan Matić</dc:creator>
  <dc:description/>
  <dc:language>en-US</dc:language>
  <cp:lastModifiedBy/>
  <dcterms:modified xsi:type="dcterms:W3CDTF">2023-12-07T09:52:11Z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