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pPr>
      <w:r>
        <w:rPr>
          <w:rFonts w:ascii="Arial" w:cs="Arial" w:eastAsia="Arial" w:hAnsi="Arial"/>
          <w:b/>
          <w:bCs/>
          <w:color w:val="1A3A6C"/>
          <w:sz w:val="52"/>
          <w:szCs w:val="52"/>
        </w:rPr>
        <w:t xml:space="preserve">EU4Reconstruction</w:t>
      </w:r>
    </w:p>
    <w:p>
      <w:pPr>
        <w:spacing w:after="100"/>
      </w:pPr>
      <w:r>
        <w:rPr>
          <w:rFonts w:ascii="Arial" w:cs="Arial" w:eastAsia="Arial" w:hAnsi="Arial"/>
          <w:b/>
          <w:bCs/>
          <w:color w:val="2E6DA4"/>
          <w:sz w:val="44"/>
          <w:szCs w:val="44"/>
        </w:rPr>
        <w:t xml:space="preserve">Official Website</w:t>
      </w:r>
    </w:p>
    <w:p>
      <w:pPr>
        <w:spacing w:after="600"/>
      </w:pPr>
      <w:r>
        <w:rPr>
          <w:rFonts w:ascii="Arial" w:cs="Arial" w:eastAsia="Arial" w:hAnsi="Arial"/>
          <w:color w:val="555555"/>
          <w:sz w:val="36"/>
          <w:szCs w:val="36"/>
        </w:rPr>
        <w:t xml:space="preserve">Information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Document version</w:t>
            </w:r>
          </w:p>
        </w:tc>
        <w:tc>
          <w:tcPr>
            <w:tcW w:type="dxa" w:w="696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v1.0 — Draft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March 2026</w:t>
            </w:r>
          </w:p>
        </w:tc>
      </w:tr>
      <w:tr>
        <w:tc>
          <w:tcPr>
            <w:tcW w:type="dxa" w:w="24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Project</w:t>
            </w:r>
          </w:p>
        </w:tc>
        <w:tc>
          <w:tcPr>
            <w:tcW w:type="dxa" w:w="696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EU4Reconstruction — Development of Official Website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Scope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Site map, page inventory, navigation structure, content types, page states, URL schema</w:t>
            </w:r>
          </w:p>
        </w:tc>
      </w:tr>
    </w:tbl>
    <w:p>
      <w:r>
        <w:br w:type="pag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before="400" w:after="160"/>
      </w:pPr>
      <w:r>
        <w:rPr>
          <w:rFonts w:ascii="Arial" w:cs="Arial" w:eastAsia="Arial" w:hAnsi="Arial"/>
          <w:b/>
          <w:bCs/>
          <w:color w:val="1A3A6C"/>
          <w:sz w:val="28"/>
          <w:szCs w:val="28"/>
        </w:rPr>
        <w:t xml:space="preserve">1. Overview</w:t>
      </w:r>
    </w:p>
    <w:p>
      <w:pPr>
        <w:spacing w:after="120"/>
      </w:pPr>
      <w:r>
        <w:rPr>
          <w:rFonts w:ascii="Arial" w:cs="Arial" w:eastAsia="Arial" w:hAnsi="Arial"/>
          <w:color w:val="333333"/>
          <w:sz w:val="20"/>
          <w:szCs w:val="20"/>
        </w:rPr>
        <w:t xml:space="preserve">This document defines the Information Architecture (IA) for the EU4Reconstruction official website. It covers the complete site structure, URL schema, navigation hierarchy, content types, and page states required to support the development of a bilingual (English / Ukrainian) institutional website.</w:t>
      </w:r>
    </w:p>
    <w:p>
      <w:pPr>
        <w:spacing w:after="120"/>
      </w:pPr>
      <w:r>
        <w:rPr>
          <w:rFonts w:ascii="Arial" w:cs="Arial" w:eastAsia="Arial" w:hAnsi="Arial"/>
          <w:color w:val="333333"/>
          <w:sz w:val="20"/>
          <w:szCs w:val="20"/>
        </w:rPr>
        <w:t xml:space="preserve">The site serves as the official digital presence of the EU4Reconstruction initiative — a €37 million Team Europe Initiative supporting Ukraine's recovery and reconstruction. It must present two parallel programme streams (Stream 1: GIZ / Expertise France; Stream 2: Denmark MFA / CPVA) as unified components of a single programme.</w:t>
      </w:r>
    </w:p>
    <w:p>
      <w:pPr>
        <w:spacing w:after="120"/>
      </w:pPr>
      <w:r>
        <w:rPr>
          <w:rFonts w:ascii="Arial" w:cs="Arial" w:eastAsia="Arial" w:hAnsi="Arial"/>
          <w:color w:val="333333"/>
          <w:sz w:val="20"/>
          <w:szCs w:val="20"/>
        </w:rPr>
        <w:t xml:space="preserve">All structural decisions documented here shall be validated against the approved EU4Reconstruction Brandbook and Visual Guidelines prior to design execution.</w:t>
      </w:r>
    </w:p>
    <w:p>
      <w:pPr>
        <w:pBdr>
          <w:bottom w:val="single" w:color="C5D4E8" w:sz="2" w:space="1"/>
        </w:pBdr>
        <w:spacing w:before="200" w:after="200"/>
      </w:pPr>
    </w:p>
    <w:p>
      <w:pPr>
        <w:pStyle w:val="Heading1"/>
        <w:spacing w:before="400" w:after="160"/>
      </w:pPr>
      <w:r>
        <w:rPr>
          <w:rFonts w:ascii="Arial" w:cs="Arial" w:eastAsia="Arial" w:hAnsi="Arial"/>
          <w:b/>
          <w:bCs/>
          <w:color w:val="1A3A6C"/>
          <w:sz w:val="28"/>
          <w:szCs w:val="28"/>
        </w:rPr>
        <w:t xml:space="preserve">2. Site Map</w:t>
      </w:r>
    </w:p>
    <w:p>
      <w:pPr>
        <w:spacing w:after="120"/>
      </w:pPr>
      <w:r>
        <w:rPr>
          <w:rFonts w:ascii="Arial" w:cs="Arial" w:eastAsia="Arial" w:hAnsi="Arial"/>
          <w:color w:val="333333"/>
          <w:sz w:val="20"/>
          <w:szCs w:val="20"/>
        </w:rPr>
        <w:t xml:space="preserve">The following table defines the full hierarchy of pages, their URL slugs, types, and structural notes. L0 = top-level domain; L1 = primary navigation pages; L2 = anchor sub-sections or content-type detail pages.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100"/>
        <w:gridCol w:w="2200"/>
        <w:gridCol w:w="1700"/>
        <w:gridCol w:w="2560"/>
      </w:tblGrid>
      <w:tr>
        <w:trPr>
          <w:tblHeader/>
        </w:trPr>
        <w:tc>
          <w:tcPr>
            <w:tcW w:type="dxa" w:w="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Level</w:t>
            </w:r>
          </w:p>
        </w:tc>
        <w:tc>
          <w:tcPr>
            <w:tcW w:type="dxa" w:w="21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Page / Section</w:t>
            </w:r>
          </w:p>
        </w:tc>
        <w:tc>
          <w:tcPr>
            <w:tcW w:type="dxa" w:w="22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URL Slug</w:t>
            </w:r>
          </w:p>
        </w:tc>
        <w:tc>
          <w:tcPr>
            <w:tcW w:type="dxa" w:w="17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256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L0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Home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Page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Entry point; hero, nav, social links</w:t>
            </w:r>
          </w:p>
        </w:tc>
      </w:tr>
      <w:tr>
        <w:tc>
          <w:tcPr>
            <w:tcW w:type="dxa" w:w="8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L1</w:t>
            </w:r>
          </w:p>
        </w:tc>
        <w:tc>
          <w:tcPr>
            <w:tcW w:type="dxa" w:w="21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The Project</w:t>
            </w:r>
          </w:p>
        </w:tc>
        <w:tc>
          <w:tcPr>
            <w:tcW w:type="dxa" w:w="2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/the-project</w:t>
            </w:r>
          </w:p>
        </w:tc>
        <w:tc>
          <w:tcPr>
            <w:tcW w:type="dxa" w:w="17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Page</w:t>
            </w:r>
          </w:p>
        </w:tc>
        <w:tc>
          <w:tcPr>
            <w:tcW w:type="dxa" w:w="25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Anchor-driven single page</w:t>
            </w:r>
          </w:p>
        </w:tc>
      </w:tr>
      <w:tr>
        <w:tc>
          <w:tcPr>
            <w:tcW w:type="dxa" w:w="8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L2</w:t>
            </w:r>
          </w:p>
        </w:tc>
        <w:tc>
          <w:tcPr>
            <w:tcW w:type="dxa" w:w="21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Key Aim</w:t>
            </w:r>
          </w:p>
        </w:tc>
        <w:tc>
          <w:tcPr>
            <w:tcW w:type="dxa" w:w="2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/the-project#key-aim</w:t>
            </w:r>
          </w:p>
        </w:tc>
        <w:tc>
          <w:tcPr>
            <w:tcW w:type="dxa" w:w="17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Anchor</w:t>
            </w:r>
          </w:p>
        </w:tc>
        <w:tc>
          <w:tcPr>
            <w:tcW w:type="dxa" w:w="25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Programme overview text block</w:t>
            </w:r>
          </w:p>
        </w:tc>
      </w:tr>
      <w:tr>
        <w:tc>
          <w:tcPr>
            <w:tcW w:type="dxa" w:w="8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L2</w:t>
            </w:r>
          </w:p>
        </w:tc>
        <w:tc>
          <w:tcPr>
            <w:tcW w:type="dxa" w:w="21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Key Areas</w:t>
            </w:r>
          </w:p>
        </w:tc>
        <w:tc>
          <w:tcPr>
            <w:tcW w:type="dxa" w:w="2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/the-project#key-areas</w:t>
            </w:r>
          </w:p>
        </w:tc>
        <w:tc>
          <w:tcPr>
            <w:tcW w:type="dxa" w:w="17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Anchor</w:t>
            </w:r>
          </w:p>
        </w:tc>
        <w:tc>
          <w:tcPr>
            <w:tcW w:type="dxa" w:w="25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Thematic focus areas</w:t>
            </w:r>
          </w:p>
        </w:tc>
      </w:tr>
      <w:tr>
        <w:tc>
          <w:tcPr>
            <w:tcW w:type="dxa" w:w="8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L2</w:t>
            </w:r>
          </w:p>
        </w:tc>
        <w:tc>
          <w:tcPr>
            <w:tcW w:type="dxa" w:w="21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Stream 1</w:t>
            </w:r>
          </w:p>
        </w:tc>
        <w:tc>
          <w:tcPr>
            <w:tcW w:type="dxa" w:w="2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/the-project#stream-1</w:t>
            </w:r>
          </w:p>
        </w:tc>
        <w:tc>
          <w:tcPr>
            <w:tcW w:type="dxa" w:w="17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Anchor</w:t>
            </w:r>
          </w:p>
        </w:tc>
        <w:tc>
          <w:tcPr>
            <w:tcW w:type="dxa" w:w="25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GIZ / Expertise France content</w:t>
            </w:r>
          </w:p>
        </w:tc>
      </w:tr>
      <w:tr>
        <w:tc>
          <w:tcPr>
            <w:tcW w:type="dxa" w:w="8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L2</w:t>
            </w:r>
          </w:p>
        </w:tc>
        <w:tc>
          <w:tcPr>
            <w:tcW w:type="dxa" w:w="21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Stream 2</w:t>
            </w:r>
          </w:p>
        </w:tc>
        <w:tc>
          <w:tcPr>
            <w:tcW w:type="dxa" w:w="2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/the-project#stream-2</w:t>
            </w:r>
          </w:p>
        </w:tc>
        <w:tc>
          <w:tcPr>
            <w:tcW w:type="dxa" w:w="17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Anchor</w:t>
            </w:r>
          </w:p>
        </w:tc>
        <w:tc>
          <w:tcPr>
            <w:tcW w:type="dxa" w:w="25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Denmark MFA / CPVA content</w:t>
            </w:r>
          </w:p>
        </w:tc>
      </w:tr>
      <w:tr>
        <w:tc>
          <w:tcPr>
            <w:tcW w:type="dxa" w:w="8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L2</w:t>
            </w:r>
          </w:p>
        </w:tc>
        <w:tc>
          <w:tcPr>
            <w:tcW w:type="dxa" w:w="21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Partners</w:t>
            </w:r>
          </w:p>
        </w:tc>
        <w:tc>
          <w:tcPr>
            <w:tcW w:type="dxa" w:w="2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/the-project#partners</w:t>
            </w:r>
          </w:p>
        </w:tc>
        <w:tc>
          <w:tcPr>
            <w:tcW w:type="dxa" w:w="17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Anchor</w:t>
            </w:r>
          </w:p>
        </w:tc>
        <w:tc>
          <w:tcPr>
            <w:tcW w:type="dxa" w:w="25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Partner logos &amp; descriptions</w:t>
            </w:r>
          </w:p>
        </w:tc>
      </w:tr>
      <w:tr>
        <w:tc>
          <w:tcPr>
            <w:tcW w:type="dxa" w:w="8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L1</w:t>
            </w:r>
          </w:p>
        </w:tc>
        <w:tc>
          <w:tcPr>
            <w:tcW w:type="dxa" w:w="21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Team</w:t>
            </w:r>
          </w:p>
        </w:tc>
        <w:tc>
          <w:tcPr>
            <w:tcW w:type="dxa" w:w="2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/team</w:t>
            </w:r>
          </w:p>
        </w:tc>
        <w:tc>
          <w:tcPr>
            <w:tcW w:type="dxa" w:w="17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Page</w:t>
            </w:r>
          </w:p>
        </w:tc>
        <w:tc>
          <w:tcPr>
            <w:tcW w:type="dxa" w:w="25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Grid of team member cards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News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/news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Listing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Paginated news articles</w:t>
            </w:r>
          </w:p>
        </w:tc>
      </w:tr>
      <w:tr>
        <w:tc>
          <w:tcPr>
            <w:tcW w:type="dxa" w:w="8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L2</w:t>
            </w:r>
          </w:p>
        </w:tc>
        <w:tc>
          <w:tcPr>
            <w:tcW w:type="dxa" w:w="21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News Article</w:t>
            </w:r>
          </w:p>
        </w:tc>
        <w:tc>
          <w:tcPr>
            <w:tcW w:type="dxa" w:w="2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/news/[slug]</w:t>
            </w:r>
          </w:p>
        </w:tc>
        <w:tc>
          <w:tcPr>
            <w:tcW w:type="dxa" w:w="17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Article Detail</w:t>
            </w:r>
          </w:p>
        </w:tc>
        <w:tc>
          <w:tcPr>
            <w:tcW w:type="dxa" w:w="25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Single article; title, date, body, image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Results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/results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Search Listing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Google-style search results with query filter</w:t>
            </w:r>
          </w:p>
        </w:tc>
      </w:tr>
      <w:tr>
        <w:tc>
          <w:tcPr>
            <w:tcW w:type="dxa" w:w="8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L1</w:t>
            </w:r>
          </w:p>
        </w:tc>
        <w:tc>
          <w:tcPr>
            <w:tcW w:type="dxa" w:w="21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Call for Proposals</w:t>
            </w:r>
          </w:p>
        </w:tc>
        <w:tc>
          <w:tcPr>
            <w:tcW w:type="dxa" w:w="2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/call-for-proposals</w:t>
            </w:r>
          </w:p>
        </w:tc>
        <w:tc>
          <w:tcPr>
            <w:tcW w:type="dxa" w:w="17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Page</w:t>
            </w:r>
          </w:p>
        </w:tc>
        <w:tc>
          <w:tcPr>
            <w:tcW w:type="dxa" w:w="25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Active: article + downloads; Empty: placeholder state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Contacts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/contacts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Page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Contact info + functional form</w:t>
            </w:r>
          </w:p>
        </w:tc>
      </w:tr>
      <w:tr>
        <w:tc>
          <w:tcPr>
            <w:tcW w:type="dxa" w:w="8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L1</w:t>
            </w:r>
          </w:p>
        </w:tc>
        <w:tc>
          <w:tcPr>
            <w:tcW w:type="dxa" w:w="21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Search Results</w:t>
            </w:r>
          </w:p>
        </w:tc>
        <w:tc>
          <w:tcPr>
            <w:tcW w:type="dxa" w:w="2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/search?q=[query]</w:t>
            </w:r>
          </w:p>
        </w:tc>
        <w:tc>
          <w:tcPr>
            <w:tcW w:type="dxa" w:w="17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Search Page</w:t>
            </w:r>
          </w:p>
        </w:tc>
        <w:tc>
          <w:tcPr>
            <w:tcW w:type="dxa" w:w="25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Site-wide full-text search results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Privacy Policy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/privacy-policy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Legal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EU/GDPR data processing notice</w:t>
            </w:r>
          </w:p>
        </w:tc>
      </w:tr>
      <w:tr>
        <w:tc>
          <w:tcPr>
            <w:tcW w:type="dxa" w:w="8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L1</w:t>
            </w:r>
          </w:p>
        </w:tc>
        <w:tc>
          <w:tcPr>
            <w:tcW w:type="dxa" w:w="21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Cookie Policy</w:t>
            </w:r>
          </w:p>
        </w:tc>
        <w:tc>
          <w:tcPr>
            <w:tcW w:type="dxa" w:w="2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/cookie-policy</w:t>
            </w:r>
          </w:p>
        </w:tc>
        <w:tc>
          <w:tcPr>
            <w:tcW w:type="dxa" w:w="17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Legal</w:t>
            </w:r>
          </w:p>
        </w:tc>
        <w:tc>
          <w:tcPr>
            <w:tcW w:type="dxa" w:w="25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Cookie types &amp; consent explanation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Accessibility Statement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/accessibility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Legal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WCAG 2.1 AA conformance statement</w:t>
            </w:r>
          </w:p>
        </w:tc>
      </w:tr>
      <w:tr>
        <w:tc>
          <w:tcPr>
            <w:tcW w:type="dxa" w:w="8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L0</w:t>
            </w:r>
          </w:p>
        </w:tc>
        <w:tc>
          <w:tcPr>
            <w:tcW w:type="dxa" w:w="21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404 Not Found</w:t>
            </w:r>
          </w:p>
        </w:tc>
        <w:tc>
          <w:tcPr>
            <w:tcW w:type="dxa" w:w="2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/404</w:t>
            </w:r>
          </w:p>
        </w:tc>
        <w:tc>
          <w:tcPr>
            <w:tcW w:type="dxa" w:w="17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Error</w:t>
            </w:r>
          </w:p>
        </w:tc>
        <w:tc>
          <w:tcPr>
            <w:tcW w:type="dxa" w:w="25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Friendly error page; link back to Home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CMS Admin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 (or subdomain)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CMS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 &amp; Editor login; not public-facing</w:t>
            </w:r>
          </w:p>
        </w:tc>
      </w:tr>
    </w:tbl>
    <w:p>
      <w:pPr>
        <w:pBdr>
          <w:bottom w:val="single" w:color="C5D4E8" w:sz="2" w:space="1"/>
        </w:pBdr>
        <w:spacing w:before="200" w:after="200"/>
      </w:pPr>
    </w:p>
    <w:p>
      <w:pPr>
        <w:pStyle w:val="Heading1"/>
        <w:spacing w:before="400" w:after="160"/>
      </w:pPr>
      <w:r>
        <w:rPr>
          <w:rFonts w:ascii="Arial" w:cs="Arial" w:eastAsia="Arial" w:hAnsi="Arial"/>
          <w:b/>
          <w:bCs/>
          <w:color w:val="1A3A6C"/>
          <w:sz w:val="28"/>
          <w:szCs w:val="28"/>
        </w:rPr>
        <w:t xml:space="preserve">3. Navigation Structure</w:t>
      </w:r>
    </w:p>
    <w:p>
      <w:pPr>
        <w:spacing w:after="120"/>
      </w:pPr>
      <w:r>
        <w:rPr>
          <w:rFonts w:ascii="Arial" w:cs="Arial" w:eastAsia="Arial" w:hAnsi="Arial"/>
          <w:color w:val="333333"/>
          <w:sz w:val="20"/>
          <w:szCs w:val="20"/>
        </w:rPr>
        <w:t xml:space="preserve">Navigation is divided into five zones. Primary navigation is consistent across all pages. Utility navigation (search and language switch) lives in the header. An in-page sticky navigation is specific to The Project section. Footer navigation mirrors primary navigation and adds legal links, social icons, and EU identity elements.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200"/>
        <w:gridCol w:w="2160"/>
      </w:tblGrid>
      <w:tr>
        <w:trPr>
          <w:tblHeader/>
        </w:trPr>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Zone</w:t>
            </w:r>
          </w:p>
        </w:tc>
        <w:tc>
          <w:tcPr>
            <w:tcW w:type="dxa" w:w="32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Items</w:t>
            </w:r>
          </w:p>
        </w:tc>
        <w:tc>
          <w:tcPr>
            <w:tcW w:type="dxa" w:w="22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Location</w:t>
            </w:r>
          </w:p>
        </w:tc>
        <w:tc>
          <w:tcPr>
            <w:tcW w:type="dxa" w:w="216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Primary Nav</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The Project · Team · News · Results · Call for Proposals · Contacts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Header (desktop: horizontal; mobile: hamburger)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Always visible</w:t>
            </w:r>
          </w:p>
        </w:tc>
      </w:tr>
      <w:tr>
        <w:tc>
          <w:tcPr>
            <w:tcW w:type="dxa" w:w="18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Utility Nav</w:t>
            </w:r>
          </w:p>
        </w:tc>
        <w:tc>
          <w:tcPr>
            <w:tcW w:type="dxa" w:w="3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Search icon · EN/UA toggle</w:t>
            </w:r>
          </w:p>
        </w:tc>
        <w:tc>
          <w:tcPr>
            <w:tcW w:type="dxa" w:w="2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Header top-right</w:t>
            </w:r>
          </w:p>
        </w:tc>
        <w:tc>
          <w:tcPr>
            <w:tcW w:type="dxa" w:w="21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Language switch reloads current page in selected language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In-Page Nav</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Key Aim · Key Areas · Stream 1 · Stream 2 · Partners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Sticky bar inside /the-project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Anchor scroll; highlights active section</w:t>
            </w:r>
          </w:p>
        </w:tc>
      </w:tr>
      <w:tr>
        <w:tc>
          <w:tcPr>
            <w:tcW w:type="dxa" w:w="18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Footer Nav (Primary)</w:t>
            </w:r>
          </w:p>
        </w:tc>
        <w:tc>
          <w:tcPr>
            <w:tcW w:type="dxa" w:w="3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The Project · Team · News · Results · Call for Proposals · Contacts</w:t>
            </w:r>
          </w:p>
        </w:tc>
        <w:tc>
          <w:tcPr>
            <w:tcW w:type="dxa" w:w="2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Footer column</w:t>
            </w:r>
          </w:p>
        </w:tc>
        <w:tc>
          <w:tcPr>
            <w:tcW w:type="dxa" w:w="21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Mirrors primary nav</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Footer Nav (Legal)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Privacy Policy · Cookie Policy · Accessibility Statement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Footer bottom bar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Required for GDPR compliance</w:t>
            </w:r>
          </w:p>
        </w:tc>
      </w:tr>
      <w:tr>
        <w:tc>
          <w:tcPr>
            <w:tcW w:type="dxa" w:w="18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Footer Social</w:t>
            </w:r>
          </w:p>
        </w:tc>
        <w:tc>
          <w:tcPr>
            <w:tcW w:type="dxa" w:w="3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LinkedIn · Facebook</w:t>
            </w:r>
          </w:p>
        </w:tc>
        <w:tc>
          <w:tcPr>
            <w:tcW w:type="dxa" w:w="2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Footer</w:t>
            </w:r>
          </w:p>
        </w:tc>
        <w:tc>
          <w:tcPr>
            <w:tcW w:type="dxa" w:w="21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Icon links; open in new tab</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Footer Identity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EU4Reconstruction logo · EU flag · Partner logos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Footer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EU funding acknowledgment required</w:t>
            </w:r>
          </w:p>
        </w:tc>
      </w:tr>
    </w:tbl>
    <w:p>
      <w:pPr>
        <w:pBdr>
          <w:bottom w:val="single" w:color="C5D4E8" w:sz="2" w:space="1"/>
        </w:pBdr>
        <w:spacing w:before="200" w:after="200"/>
      </w:pPr>
    </w:p>
    <w:p>
      <w:pPr>
        <w:pStyle w:val="Heading1"/>
        <w:spacing w:before="400" w:after="160"/>
      </w:pPr>
      <w:r>
        <w:rPr>
          <w:rFonts w:ascii="Arial" w:cs="Arial" w:eastAsia="Arial" w:hAnsi="Arial"/>
          <w:b/>
          <w:bCs/>
          <w:color w:val="1A3A6C"/>
          <w:sz w:val="28"/>
          <w:szCs w:val="28"/>
        </w:rPr>
        <w:t xml:space="preserve">4. Content Types</w:t>
      </w:r>
    </w:p>
    <w:p>
      <w:pPr>
        <w:spacing w:after="120"/>
      </w:pPr>
      <w:r>
        <w:rPr>
          <w:rFonts w:ascii="Arial" w:cs="Arial" w:eastAsia="Arial" w:hAnsi="Arial"/>
          <w:color w:val="333333"/>
          <w:sz w:val="20"/>
          <w:szCs w:val="20"/>
        </w:rPr>
        <w:t xml:space="preserve">Each content type maps to one or more pages and defines the data model that the CMS must support. Fields marked as required must be validated before publishing. All text fields support both English and Ukrainian content managed via language-specific CMS entries.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400"/>
        <w:gridCol w:w="2160"/>
      </w:tblGrid>
      <w:tr>
        <w:trPr>
          <w:tblHeader/>
        </w:trPr>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Content Type</w:t>
            </w:r>
          </w:p>
        </w:tc>
        <w:tc>
          <w:tcPr>
            <w:tcW w:type="dxa" w:w="20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Used In</w:t>
            </w:r>
          </w:p>
        </w:tc>
        <w:tc>
          <w:tcPr>
            <w:tcW w:type="dxa" w:w="34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Fields</w:t>
            </w:r>
          </w:p>
        </w:tc>
        <w:tc>
          <w:tcPr>
            <w:tcW w:type="dxa" w:w="216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Managed By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Home, The Project, Contacts, Legal pages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Title, Body (rich text), SEO meta (title, description), Status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 Editor</w:t>
            </w:r>
          </w:p>
        </w:tc>
      </w:tr>
      <w:tr>
        <w:tc>
          <w:tcPr>
            <w:tcW w:type="dxa" w:w="18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News Article</w:t>
            </w:r>
          </w:p>
        </w:tc>
        <w:tc>
          <w:tcPr>
            <w:tcW w:type="dxa" w:w="2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/news listing and /news/[slug]</w:t>
            </w:r>
          </w:p>
        </w:tc>
        <w:tc>
          <w:tcPr>
            <w:tcW w:type="dxa" w:w="3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Title · Slug · Publication date · Author · Featured image (+ alt text) · Body (rich text) · Tags · Status (Draft / Published)</w:t>
            </w:r>
          </w:p>
        </w:tc>
        <w:tc>
          <w:tcPr>
            <w:tcW w:type="dxa" w:w="21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 Editor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Team Member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/team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Photo · Full name · Position title · Organisation · Stream (1 / 2 / Both) · Bio (optional) · Display order · Status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 Editor</w:t>
            </w:r>
          </w:p>
        </w:tc>
      </w:tr>
      <w:tr>
        <w:tc>
          <w:tcPr>
            <w:tcW w:type="dxa" w:w="18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Result</w:t>
            </w:r>
          </w:p>
        </w:tc>
        <w:tc>
          <w:tcPr>
            <w:tcW w:type="dxa" w:w="2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/results</w:t>
            </w:r>
          </w:p>
        </w:tc>
        <w:tc>
          <w:tcPr>
            <w:tcW w:type="dxa" w:w="3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Title · Slug · Date · Short description · Body · Infographic/media file · Tags · Status</w:t>
            </w:r>
          </w:p>
        </w:tc>
        <w:tc>
          <w:tcPr>
            <w:tcW w:type="dxa" w:w="21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 Editor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Grant Announcement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/call-for-proposals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Title · Status (Active / Closed) · Deadline date · Body (rich text) · Downloadable files (PDF) · Published date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 Editor</w:t>
            </w:r>
          </w:p>
        </w:tc>
      </w:tr>
      <w:tr>
        <w:tc>
          <w:tcPr>
            <w:tcW w:type="dxa" w:w="18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Contact Entry</w:t>
            </w:r>
          </w:p>
        </w:tc>
        <w:tc>
          <w:tcPr>
            <w:tcW w:type="dxa" w:w="2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/contacts</w:t>
            </w:r>
          </w:p>
        </w:tc>
        <w:tc>
          <w:tcPr>
            <w:tcW w:type="dxa" w:w="3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Office name · Address · Email · Phone · Map embed code (optional)</w:t>
            </w:r>
          </w:p>
        </w:tc>
        <w:tc>
          <w:tcPr>
            <w:tcW w:type="dxa" w:w="21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 only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Contact Form Submission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Back-end / notifications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Sender name · Email · Message · Timestamp · Language (EN/UA)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System (read-only for Admin)</w:t>
            </w:r>
          </w:p>
        </w:tc>
      </w:tr>
      <w:tr>
        <w:tc>
          <w:tcPr>
            <w:tcW w:type="dxa" w:w="18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Cookie Consent Record</w:t>
            </w:r>
          </w:p>
        </w:tc>
        <w:tc>
          <w:tcPr>
            <w:tcW w:type="dxa" w:w="2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Back-end</w:t>
            </w:r>
          </w:p>
        </w:tc>
        <w:tc>
          <w:tcPr>
            <w:tcW w:type="dxa" w:w="3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Session ID · Consent status · Timestamp</w:t>
            </w:r>
          </w:p>
        </w:tc>
        <w:tc>
          <w:tcPr>
            <w:tcW w:type="dxa" w:w="21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System (read-only)</w:t>
            </w:r>
          </w:p>
        </w:tc>
      </w:tr>
    </w:tbl>
    <w:p>
      <w:pPr>
        <w:pBdr>
          <w:bottom w:val="single" w:color="C5D4E8" w:sz="2" w:space="1"/>
        </w:pBdr>
        <w:spacing w:before="200" w:after="200"/>
      </w:pPr>
    </w:p>
    <w:p>
      <w:pPr>
        <w:pStyle w:val="Heading1"/>
        <w:spacing w:before="400" w:after="160"/>
      </w:pPr>
      <w:r>
        <w:rPr>
          <w:rFonts w:ascii="Arial" w:cs="Arial" w:eastAsia="Arial" w:hAnsi="Arial"/>
          <w:b/>
          <w:bCs/>
          <w:color w:val="1A3A6C"/>
          <w:sz w:val="28"/>
          <w:szCs w:val="28"/>
        </w:rPr>
        <w:t xml:space="preserve">5. Page States &amp; Edge Cases</w:t>
      </w:r>
    </w:p>
    <w:p>
      <w:pPr>
        <w:spacing w:after="120"/>
      </w:pPr>
      <w:r>
        <w:rPr>
          <w:rFonts w:ascii="Arial" w:cs="Arial" w:eastAsia="Arial" w:hAnsi="Arial"/>
          <w:color w:val="333333"/>
          <w:sz w:val="20"/>
          <w:szCs w:val="20"/>
        </w:rPr>
        <w:t xml:space="preserve">Several pages and components have multiple visual states. All states must be designed and implemented. Below is the complete inventory of required states.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Page / Component</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State</w:t>
            </w:r>
          </w:p>
        </w:tc>
        <w:tc>
          <w:tcPr>
            <w:tcW w:type="dxa" w:w="516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Call for Proposals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Active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Full article with description, deadline, downloadable files, and external apply links visible</w:t>
            </w:r>
          </w:p>
        </w:tc>
      </w:tr>
      <w:tr>
        <w:tc>
          <w:tcPr>
            <w:tcW w:type="dxa" w:w="2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Call for Proposals</w:t>
            </w:r>
          </w:p>
        </w:tc>
        <w:tc>
          <w:tcPr>
            <w:tcW w:type="dxa" w:w="18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Empty</w:t>
            </w:r>
          </w:p>
        </w:tc>
        <w:tc>
          <w:tcPr>
            <w:tcW w:type="dxa" w:w="51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Placeholder message: 'No active calls at this time. Check back soon.' with contact CTA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Contact Form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Default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Empty form fields ready for input</w:t>
            </w:r>
          </w:p>
        </w:tc>
      </w:tr>
      <w:tr>
        <w:tc>
          <w:tcPr>
            <w:tcW w:type="dxa" w:w="2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Contact Form</w:t>
            </w:r>
          </w:p>
        </w:tc>
        <w:tc>
          <w:tcPr>
            <w:tcW w:type="dxa" w:w="18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Validation Error</w:t>
            </w:r>
          </w:p>
        </w:tc>
        <w:tc>
          <w:tcPr>
            <w:tcW w:type="dxa" w:w="51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Inline field-level error messages (e.g. 'Please enter a valid email')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Contact Form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Success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Success message shown; 'Send another message' option clears and resets the form</w:t>
            </w:r>
          </w:p>
        </w:tc>
      </w:tr>
      <w:tr>
        <w:tc>
          <w:tcPr>
            <w:tcW w:type="dxa" w:w="2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Search Results</w:t>
            </w:r>
          </w:p>
        </w:tc>
        <w:tc>
          <w:tcPr>
            <w:tcW w:type="dxa" w:w="18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With results</w:t>
            </w:r>
          </w:p>
        </w:tc>
        <w:tc>
          <w:tcPr>
            <w:tcW w:type="dxa" w:w="51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Paginated list of matching content items across all content types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Search Results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results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results found for [query]' message with suggestions to browse by section</w:t>
            </w:r>
          </w:p>
        </w:tc>
      </w:tr>
      <w:tr>
        <w:tc>
          <w:tcPr>
            <w:tcW w:type="dxa" w:w="2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News Listing</w:t>
            </w:r>
          </w:p>
        </w:tc>
        <w:tc>
          <w:tcPr>
            <w:tcW w:type="dxa" w:w="18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With articles</w:t>
            </w:r>
          </w:p>
        </w:tc>
        <w:tc>
          <w:tcPr>
            <w:tcW w:type="dxa" w:w="51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Paginated grid/list of published articles, most recent first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News Listing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Empty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Placeholder text; no published articles yet</w:t>
            </w:r>
          </w:p>
        </w:tc>
      </w:tr>
      <w:tr>
        <w:tc>
          <w:tcPr>
            <w:tcW w:type="dxa" w:w="2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Cookie Banner</w:t>
            </w:r>
          </w:p>
        </w:tc>
        <w:tc>
          <w:tcPr>
            <w:tcW w:type="dxa" w:w="18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Default (not yet accepted)</w:t>
            </w:r>
          </w:p>
        </w:tc>
        <w:tc>
          <w:tcPr>
            <w:tcW w:type="dxa" w:w="51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Toast/banner at bottom of viewport with Accept and Manage Preferences options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Cookie Banner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Accepted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Banner dismissed; preference stored in cookie</w:t>
            </w:r>
          </w:p>
        </w:tc>
      </w:tr>
      <w:tr>
        <w:tc>
          <w:tcPr>
            <w:tcW w:type="dxa" w:w="2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Language Toggle</w:t>
            </w:r>
          </w:p>
        </w:tc>
        <w:tc>
          <w:tcPr>
            <w:tcW w:type="dxa" w:w="18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EN (default)</w:t>
            </w:r>
          </w:p>
        </w:tc>
        <w:tc>
          <w:tcPr>
            <w:tcW w:type="dxa" w:w="51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 UI and content in English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Language Toggle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 UI and content in Ukrainian</w:t>
            </w:r>
          </w:p>
        </w:tc>
      </w:tr>
      <w:tr>
        <w:tc>
          <w:tcPr>
            <w:tcW w:type="dxa" w:w="2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404 Page</w:t>
            </w:r>
          </w:p>
        </w:tc>
        <w:tc>
          <w:tcPr>
            <w:tcW w:type="dxa" w:w="18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51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Friendly message, link back to Home, language-aware</w:t>
            </w:r>
          </w:p>
        </w:tc>
      </w:tr>
    </w:tbl>
    <w:p>
      <w:pPr>
        <w:pBdr>
          <w:bottom w:val="single" w:color="C5D4E8" w:sz="2" w:space="1"/>
        </w:pBdr>
        <w:spacing w:before="200" w:after="200"/>
      </w:pPr>
    </w:p>
    <w:p>
      <w:pPr>
        <w:pStyle w:val="Heading1"/>
        <w:spacing w:before="400" w:after="160"/>
      </w:pPr>
      <w:r>
        <w:rPr>
          <w:rFonts w:ascii="Arial" w:cs="Arial" w:eastAsia="Arial" w:hAnsi="Arial"/>
          <w:b/>
          <w:bCs/>
          <w:color w:val="1A3A6C"/>
          <w:sz w:val="28"/>
          <w:szCs w:val="28"/>
        </w:rPr>
        <w:t xml:space="preserve">6. URL Schema</w:t>
      </w:r>
    </w:p>
    <w:p>
      <w:pPr>
        <w:pStyle w:val="Heading2"/>
        <w:spacing w:before="280" w:after="100"/>
      </w:pPr>
      <w:r>
        <w:rPr>
          <w:rFonts w:ascii="Arial" w:cs="Arial" w:eastAsia="Arial" w:hAnsi="Arial"/>
          <w:b/>
          <w:bCs/>
          <w:color w:val="2E6DA4"/>
          <w:sz w:val="24"/>
          <w:szCs w:val="24"/>
        </w:rPr>
        <w:t xml:space="preserve">6.1 Structure rules</w:t>
      </w:r>
    </w:p>
    <w:p>
      <w:pPr>
        <w:pStyle w:val="ListParagraph"/>
        <w:numPr>
          <w:ilvl w:val="0"/>
          <w:numId w:val="2"/>
        </w:numPr>
        <w:spacing w:after="100"/>
      </w:pPr>
      <w:r>
        <w:rPr>
          <w:rFonts w:ascii="Arial" w:cs="Arial" w:eastAsia="Arial" w:hAnsi="Arial"/>
          <w:color w:val="333333"/>
          <w:sz w:val="20"/>
          <w:szCs w:val="20"/>
        </w:rPr>
        <w:t xml:space="preserve">All URLs are lowercase, hyphen-separated, with no trailing slashes.</w:t>
      </w:r>
    </w:p>
    <w:p>
      <w:pPr>
        <w:pStyle w:val="ListParagraph"/>
        <w:numPr>
          <w:ilvl w:val="0"/>
          <w:numId w:val="2"/>
        </w:numPr>
        <w:spacing w:after="100"/>
      </w:pPr>
      <w:r>
        <w:rPr>
          <w:rFonts w:ascii="Arial" w:cs="Arial" w:eastAsia="Arial" w:hAnsi="Arial"/>
          <w:color w:val="333333"/>
          <w:sz w:val="20"/>
          <w:szCs w:val="20"/>
        </w:rPr>
        <w:t xml:space="preserve">Language is not encoded in the URL path (e.g. /news, not /en/news or /ua/news). Language is determined by user preference stored in a cookie or browser setting, with EN as the default.</w:t>
      </w:r>
    </w:p>
    <w:p>
      <w:pPr>
        <w:pStyle w:val="ListParagraph"/>
        <w:numPr>
          <w:ilvl w:val="0"/>
          <w:numId w:val="2"/>
        </w:numPr>
        <w:spacing w:after="100"/>
      </w:pPr>
      <w:r>
        <w:rPr>
          <w:rFonts w:ascii="Arial" w:cs="Arial" w:eastAsia="Arial" w:hAnsi="Arial"/>
          <w:color w:val="333333"/>
          <w:sz w:val="20"/>
          <w:szCs w:val="20"/>
        </w:rPr>
        <w:t xml:space="preserve">News article slugs are generated from the article title: e.g. 'EU4Reconstruction Launches First Round of Grants' → /news/eu4reconstruction-launches-first-round-of-grants</w:t>
      </w:r>
    </w:p>
    <w:p>
      <w:pPr>
        <w:pStyle w:val="ListParagraph"/>
        <w:numPr>
          <w:ilvl w:val="0"/>
          <w:numId w:val="2"/>
        </w:numPr>
        <w:spacing w:after="100"/>
      </w:pPr>
      <w:r>
        <w:rPr>
          <w:rFonts w:ascii="Arial" w:cs="Arial" w:eastAsia="Arial" w:hAnsi="Arial"/>
          <w:color w:val="333333"/>
          <w:sz w:val="20"/>
          <w:szCs w:val="20"/>
        </w:rPr>
        <w:t xml:space="preserve">Result slugs follow the same convention: /results/[slug]</w:t>
      </w:r>
    </w:p>
    <w:p>
      <w:pPr>
        <w:pStyle w:val="ListParagraph"/>
        <w:numPr>
          <w:ilvl w:val="0"/>
          <w:numId w:val="2"/>
        </w:numPr>
        <w:spacing w:after="100"/>
      </w:pPr>
      <w:r>
        <w:rPr>
          <w:rFonts w:ascii="Arial" w:cs="Arial" w:eastAsia="Arial" w:hAnsi="Arial"/>
          <w:color w:val="333333"/>
          <w:sz w:val="20"/>
          <w:szCs w:val="20"/>
        </w:rPr>
        <w:t xml:space="preserve">Search queries are passed as a query parameter: /search?q=[query]</w:t>
      </w:r>
    </w:p>
    <w:p>
      <w:pPr>
        <w:pStyle w:val="ListParagraph"/>
        <w:numPr>
          <w:ilvl w:val="0"/>
          <w:numId w:val="2"/>
        </w:numPr>
        <w:spacing w:after="100"/>
      </w:pPr>
      <w:r>
        <w:rPr>
          <w:rFonts w:ascii="Arial" w:cs="Arial" w:eastAsia="Arial" w:hAnsi="Arial"/>
          <w:color w:val="333333"/>
          <w:sz w:val="20"/>
          <w:szCs w:val="20"/>
        </w:rPr>
        <w:t xml:space="preserve">CMS / admin routes are not indexed by search engines (robots.txt exclusion required).</w:t>
      </w:r>
    </w:p>
    <w:p>
      <w:pPr>
        <w:pStyle w:val="ListParagraph"/>
        <w:numPr>
          <w:ilvl w:val="0"/>
          <w:numId w:val="2"/>
        </w:numPr>
        <w:spacing w:after="100"/>
      </w:pPr>
      <w:r>
        <w:rPr>
          <w:rFonts w:ascii="Arial" w:cs="Arial" w:eastAsia="Arial" w:hAnsi="Arial"/>
          <w:color w:val="333333"/>
          <w:sz w:val="20"/>
          <w:szCs w:val="20"/>
        </w:rPr>
        <w:t xml:space="preserve">Legal pages are permanent and must not be removed or redirected without explicit client approval.</w:t>
      </w:r>
    </w:p>
    <w:p>
      <w:pPr>
        <w:pStyle w:val="ListParagraph"/>
        <w:numPr>
          <w:ilvl w:val="0"/>
          <w:numId w:val="2"/>
        </w:numPr>
        <w:spacing w:after="100"/>
      </w:pPr>
      <w:r>
        <w:rPr>
          <w:rFonts w:ascii="Arial" w:cs="Arial" w:eastAsia="Arial" w:hAnsi="Arial"/>
          <w:color w:val="333333"/>
          <w:sz w:val="20"/>
          <w:szCs w:val="20"/>
        </w:rPr>
        <w:t xml:space="preserve">All pages must return a canonical URL in the &lt;head&gt; to avoid duplicate content from language variants.</w:t>
      </w:r>
    </w:p>
    <w:p>
      <w:pPr>
        <w:pStyle w:val="Heading2"/>
        <w:spacing w:before="280" w:after="100"/>
      </w:pPr>
      <w:r>
        <w:rPr>
          <w:rFonts w:ascii="Arial" w:cs="Arial" w:eastAsia="Arial" w:hAnsi="Arial"/>
          <w:b/>
          <w:bCs/>
          <w:color w:val="2E6DA4"/>
          <w:sz w:val="24"/>
          <w:szCs w:val="24"/>
        </w:rPr>
        <w:t xml:space="preserve">6.2 Redirect requirements</w:t>
      </w:r>
    </w:p>
    <w:p>
      <w:pPr>
        <w:pStyle w:val="ListParagraph"/>
        <w:numPr>
          <w:ilvl w:val="0"/>
          <w:numId w:val="2"/>
        </w:numPr>
        <w:spacing w:after="100"/>
      </w:pPr>
      <w:r>
        <w:rPr>
          <w:rFonts w:ascii="Arial" w:cs="Arial" w:eastAsia="Arial" w:hAnsi="Arial"/>
          <w:color w:val="333333"/>
          <w:sz w:val="20"/>
          <w:szCs w:val="20"/>
        </w:rPr>
        <w:t xml:space="preserve">HTTP → HTTPS redirect (301) required at server level.</w:t>
      </w:r>
    </w:p>
    <w:p>
      <w:pPr>
        <w:pStyle w:val="ListParagraph"/>
        <w:numPr>
          <w:ilvl w:val="0"/>
          <w:numId w:val="2"/>
        </w:numPr>
        <w:spacing w:after="100"/>
      </w:pPr>
      <w:r>
        <w:rPr>
          <w:rFonts w:ascii="Arial" w:cs="Arial" w:eastAsia="Arial" w:hAnsi="Arial"/>
          <w:color w:val="333333"/>
          <w:sz w:val="20"/>
          <w:szCs w:val="20"/>
        </w:rPr>
        <w:t xml:space="preserve">www → non-www (or vice versa) canonical redirect required.</w:t>
      </w:r>
    </w:p>
    <w:p>
      <w:pPr>
        <w:pStyle w:val="ListParagraph"/>
        <w:numPr>
          <w:ilvl w:val="0"/>
          <w:numId w:val="2"/>
        </w:numPr>
        <w:spacing w:after="100"/>
      </w:pPr>
      <w:r>
        <w:rPr>
          <w:rFonts w:ascii="Arial" w:cs="Arial" w:eastAsia="Arial" w:hAnsi="Arial"/>
          <w:color w:val="333333"/>
          <w:sz w:val="20"/>
          <w:szCs w:val="20"/>
        </w:rPr>
        <w:t xml:space="preserve">Any old or placeholder URLs from the staging environment must be redirected to the production equivalents before go-live.</w:t>
      </w:r>
    </w:p>
    <w:p>
      <w:pPr>
        <w:pBdr>
          <w:bottom w:val="single" w:color="C5D4E8" w:sz="2" w:space="1"/>
        </w:pBdr>
        <w:spacing w:before="200" w:after="200"/>
      </w:pPr>
    </w:p>
    <w:p>
      <w:pPr>
        <w:pStyle w:val="Heading1"/>
        <w:spacing w:before="400" w:after="160"/>
      </w:pPr>
      <w:r>
        <w:rPr>
          <w:rFonts w:ascii="Arial" w:cs="Arial" w:eastAsia="Arial" w:hAnsi="Arial"/>
          <w:b/>
          <w:bCs/>
          <w:color w:val="1A3A6C"/>
          <w:sz w:val="28"/>
          <w:szCs w:val="28"/>
        </w:rPr>
        <w:t xml:space="preserve">7.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2400"/>
        <w:gridCol w:w="2560"/>
      </w:tblGrid>
      <w:tr>
        <w:trPr>
          <w:tblHeader/>
        </w:trPr>
        <w:tc>
          <w:tcPr>
            <w:tcW w:type="dxa" w:w="4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40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w:t>
            </w:r>
          </w:p>
        </w:tc>
        <w:tc>
          <w:tcPr>
            <w:tcW w:type="dxa" w:w="24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c>
          <w:tcPr>
            <w:tcW w:type="dxa" w:w="256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User personas — target audience profiles to be provided by client. Required before finalising IA priorities and call-to-action placement.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Client (EU4Reconstruction)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C4400"/>
                <w:sz w:val="20"/>
                <w:szCs w:val="20"/>
              </w:rPr>
              <w:t xml:space="preserve">Pending</w:t>
            </w:r>
          </w:p>
        </w:tc>
      </w:tr>
      <w:tr>
        <w:tc>
          <w:tcPr>
            <w:tcW w:type="dxa" w:w="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w:t>
            </w:r>
          </w:p>
        </w:tc>
        <w:tc>
          <w:tcPr>
            <w:tcW w:type="dxa" w:w="4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Brandbook / Visual Guidelines document to be shared by client. Required before design phase begins.</w:t>
            </w:r>
          </w:p>
        </w:tc>
        <w:tc>
          <w:tcPr>
            <w:tcW w:type="dxa" w:w="2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Client</w:t>
            </w:r>
          </w:p>
        </w:tc>
        <w:tc>
          <w:tcPr>
            <w:tcW w:type="dxa" w:w="25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bCs/>
                <w:color w:val="CC4400"/>
                <w:sz w:val="20"/>
                <w:szCs w:val="20"/>
              </w:rPr>
              <w:t xml:space="preserve">Pending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Results section — confirm whether individual result items require detail pages (/results/[slug]) or display inline within the listing.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Client + Contractor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TBD</w:t>
            </w:r>
          </w:p>
        </w:tc>
      </w:tr>
      <w:tr>
        <w:tc>
          <w:tcPr>
            <w:tcW w:type="dxa" w:w="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4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CfP — confirm whether closed/past calls should be archived and browsable, or fully hidden.</w:t>
            </w:r>
          </w:p>
        </w:tc>
        <w:tc>
          <w:tcPr>
            <w:tcW w:type="dxa" w:w="2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Client</w:t>
            </w:r>
          </w:p>
        </w:tc>
        <w:tc>
          <w:tcPr>
            <w:tcW w:type="dxa" w:w="25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TBD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CMS platform — confirm whether the CMS must be self-hosted open-source (e.g. WordPress, Strapi) or a managed constructor (WIX equivalent) as referenced in the 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Client + Contractor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TBD</w:t>
            </w:r>
          </w:p>
        </w:tc>
      </w:tr>
      <w:tr>
        <w:tc>
          <w:tcPr>
            <w:tcW w:type="dxa" w:w="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w:t>
            </w:r>
          </w:p>
        </w:tc>
        <w:tc>
          <w:tcPr>
            <w:tcW w:type="dxa" w:w="4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Domain name — official domain to be provided by client before DNS configuration.</w:t>
            </w:r>
          </w:p>
        </w:tc>
        <w:tc>
          <w:tcPr>
            <w:tcW w:type="dxa" w:w="2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Client</w:t>
            </w:r>
          </w:p>
        </w:tc>
        <w:tc>
          <w:tcPr>
            <w:tcW w:type="dxa" w:w="25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bCs/>
                <w:color w:val="CC4400"/>
                <w:sz w:val="20"/>
                <w:szCs w:val="20"/>
              </w:rPr>
              <w:t xml:space="preserve">Pending</w:t>
            </w:r>
          </w:p>
        </w:tc>
      </w:tr>
    </w:tbl>
    <w:p>
      <w:pPr>
        <w:spacing w:before="60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4E8" w:sz="2" w:space="1"/>
      </w:pBdr>
      <w:tabs>
        <w:tab w:val="right" w:pos="9360"/>
      </w:tabs>
      <w:spacing w:before="80"/>
    </w:pPr>
    <w:r>
      <w:rPr>
        <w:rFonts w:ascii="Arial" w:cs="Arial" w:eastAsia="Arial" w:hAnsi="Arial"/>
        <w:color w:val="999999"/>
        <w:sz w:val="16"/>
        <w:szCs w:val="16"/>
      </w:rPr>
      <w:t xml:space="preserve">Confidential — Pre-development working document</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6C" w:sz="4" w:space="1"/>
      </w:pBdr>
      <w:spacing w:after="100"/>
    </w:pPr>
    <w:r>
      <w:rPr>
        <w:rFonts w:ascii="Arial" w:cs="Arial" w:eastAsia="Arial" w:hAnsi="Arial"/>
        <w:b/>
        <w:bCs/>
        <w:color w:val="1A3A6C"/>
        <w:sz w:val="18"/>
        <w:szCs w:val="18"/>
      </w:rPr>
      <w:t xml:space="preserve">EU4Reconstruction Website</w:t>
    </w:r>
    <w:r>
      <w:rPr>
        <w:rFonts w:ascii="Arial" w:cs="Arial" w:eastAsia="Arial" w:hAnsi="Arial"/>
        <w:color w:val="666666"/>
        <w:sz w:val="18"/>
        <w:szCs w:val="18"/>
      </w:rPr>
      <w:t xml:space="preserve">  |  Information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3A6C"/>
      <w:sz w:val="28"/>
      <w:szCs w:val="28"/>
    </w:rPr>
  </w:style>
  <w:style w:type="paragraph" w:styleId="Heading2">
    <w:name w:val="Heading 2"/>
    <w:basedOn w:val="Normal"/>
    <w:next w:val="Normal"/>
    <w:qFormat/>
    <w:pPr>
      <w:spacing w:before="280" w:after="100"/>
      <w:outlineLvl w:val="1"/>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2026-03-17T11:59:49.902Z</dcterms:created>
  <dcterms:modified xsi:type="dcterms:W3CDTF">2026-03-17T11:59:49.902Z</dcterms:modified>
</cp:coreProperties>
</file>

<file path=docProps/custom.xml><?xml version="1.0" encoding="utf-8"?>
<Properties xmlns="http://schemas.openxmlformats.org/officeDocument/2006/custom-properties" xmlns:vt="http://schemas.openxmlformats.org/officeDocument/2006/docPropsVTypes"/>
</file>