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2">
      <w:pPr>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4">
      <w:pPr>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spacing w:line="48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spacing w:line="36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Impacts of AI in Education Today</w:t>
      </w:r>
    </w:p>
    <w:p w:rsidR="00000000" w:rsidDel="00000000" w:rsidP="00000000" w:rsidRDefault="00000000" w:rsidRPr="00000000" w14:paraId="0000000A">
      <w:pPr>
        <w:spacing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B">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Jordan Markoff</w:t>
      </w:r>
    </w:p>
    <w:p w:rsidR="00000000" w:rsidDel="00000000" w:rsidP="00000000" w:rsidRDefault="00000000" w:rsidRPr="00000000" w14:paraId="0000000C">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Professor Kaplun</w:t>
      </w:r>
    </w:p>
    <w:p w:rsidR="00000000" w:rsidDel="00000000" w:rsidP="00000000" w:rsidRDefault="00000000" w:rsidRPr="00000000" w14:paraId="0000000D">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CSIT100_04: Intro to Computer Concepts</w:t>
      </w:r>
    </w:p>
    <w:p w:rsidR="00000000" w:rsidDel="00000000" w:rsidP="00000000" w:rsidRDefault="00000000" w:rsidRPr="00000000" w14:paraId="0000000E">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24 November 2025</w:t>
      </w:r>
    </w:p>
    <w:p w:rsidR="00000000" w:rsidDel="00000000" w:rsidP="00000000" w:rsidRDefault="00000000" w:rsidRPr="00000000" w14:paraId="0000000F">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8">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9">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A">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B">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C">
      <w:pPr>
        <w:spacing w:line="36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D">
      <w:pPr>
        <w:spacing w:line="360" w:lineRule="auto"/>
        <w:ind w:firstLine="72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Artificial intelligence, also known as AI, is rapidly changing the modern education system by redefining how students learn, teachers instruct, and schools operate. Once seen as an unattainable concept, AI now generates tailored learning tools for all learning styles, automates administrative tasks, and provides instant feedback that supports both educators and learners. AI’s influence now extends all the way from elementary classrooms to college level or higher education, offering new ways to individualize instruction and make learning more accessible for everyone. However, these technological advancements also pose important questions about fairness and moral responsibility, and the role of human connection/interaction in education and society. As AI continues to advance, understanding its impacts today is essential for shaping a future where technology enhances learning instead of replacing it.</w:t>
      </w:r>
    </w:p>
    <w:p w:rsidR="00000000" w:rsidDel="00000000" w:rsidP="00000000" w:rsidRDefault="00000000" w:rsidRPr="00000000" w14:paraId="0000001E">
      <w:pPr>
        <w:spacing w:line="360" w:lineRule="auto"/>
        <w:ind w:firstLine="72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begin, one of the most significant impacts of artificial intelligence in education is its ability to create personalized learning experiences for students. According to the University of Iowa (2024), AI tools can track student progress, find areas of difficulty, and adjust lessons to meet each student’s needs. This level of personalization helps students move at their own pace and receive specific support where it is most needed. For teachers, AI offers insights that can guide teaching strategies and improve lesson planning, making instruction more efficient, and responsive. By shifting from a one size fits all model to a flexible, personalized approach, AI is helping to close learning gaps and promote more equitable, fairer, and supportive educational outcomes.</w:t>
      </w:r>
    </w:p>
    <w:p w:rsidR="00000000" w:rsidDel="00000000" w:rsidP="00000000" w:rsidRDefault="00000000" w:rsidRPr="00000000" w14:paraId="0000001F">
      <w:pPr>
        <w:spacing w:line="360" w:lineRule="auto"/>
        <w:ind w:firstLine="72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Transcend Education (2025) expands on this idea by emphasizing that AI creates opportunities for "extraordinary learning for all” by improving accessibility and inclusivity. For students with disabilities or those learning in multilingual environments, AI generated tools such as translation, speech to text software, and automated captioning, break down barriers to understanding for everyone applicable. The adaptability of AI ensures that students who once struggled to keep up now have the access to individualized resources tailored to their specific needs to stay consistent inside and out of the classroom.</w:t>
      </w:r>
    </w:p>
    <w:p w:rsidR="00000000" w:rsidDel="00000000" w:rsidP="00000000" w:rsidRDefault="00000000" w:rsidRPr="00000000" w14:paraId="00000020">
      <w:pPr>
        <w:spacing w:line="360" w:lineRule="auto"/>
        <w:ind w:firstLine="72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Another major impact of AI in education is how it helps prepare students for a future shaped by technology. According to Cengage Group (2025), AI is changing the skills students need to succeed in the workforce, emphasizing critical thinking, creativity, and digital literacy. In classrooms, AI powered tools can simulate real world problems and provide interactive and engaging experiences that build these skills in significant ways. This kind of learning not only keeps students more engaged, but also gives them experience with the same technologies they will encounter in their future careers. As artificial intelligence continues to grow across the world, schools that integrate it effectively are giving students a strong advantage in an increasingly digital and technological world.</w:t>
      </w:r>
    </w:p>
    <w:p w:rsidR="00000000" w:rsidDel="00000000" w:rsidP="00000000" w:rsidRDefault="00000000" w:rsidRPr="00000000" w14:paraId="00000021">
      <w:pPr>
        <w:spacing w:line="360" w:lineRule="auto"/>
        <w:ind w:firstLine="72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One of AI’s most promising benefits is its capability to improve learning outcomes through personalization and accessibility. According to Bettayeb et al. (2024), conversational AI platforms like ChatGPT can develop deeper learning by encouraging critical thinking and providing immediate feedback. When used responsibly, such systems can simulate one on one tutoring environments, allowing students to explore topics at their own pace and receive clarifications instantly.</w:t>
      </w:r>
    </w:p>
    <w:p w:rsidR="00000000" w:rsidDel="00000000" w:rsidP="00000000" w:rsidRDefault="00000000" w:rsidRPr="00000000" w14:paraId="00000022">
      <w:pPr>
        <w:spacing w:line="360" w:lineRule="auto"/>
        <w:ind w:firstLine="72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higher education, such as high school and college, AI driven analytics help teachers and professors identify patterns in student engagement and achievement. By detecting early signs of academic struggle, instructors can intervene more effectively. Kilmova and Pikhart (2025) found that AI tools can contribute positively to academic well being by reducing student stress associated with uncertainty in coursework. When learners receive timely, personalized feedback, their confidence increases, leading to improved academic performance.</w:t>
      </w:r>
    </w:p>
    <w:p w:rsidR="00000000" w:rsidDel="00000000" w:rsidP="00000000" w:rsidRDefault="00000000" w:rsidRPr="00000000" w14:paraId="00000023">
      <w:pPr>
        <w:spacing w:line="360" w:lineRule="auto"/>
        <w:ind w:firstLine="72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 also expands educational access globally. The University of Iowa (2024) highlights that remote and hybrid classrooms powered by AI tools allow learners to deprived regions to participate in high quality educational experiences. Similarly, Transcend Education (2025) points out that AI driven accessibility technologies enable inclusivity for students with different learning needs. Whether through language translation or cognitive support tools, AI helps break apart traditional barriers in education. Though AI enhances efficiency and accessibility, there remains the risk of overreliance and dependency on automated systems. Human instructors play an irresponsible role in promoting critical thinking, emotional intelligence, and creativity such as skills that no algorithm can replicate.</w:t>
      </w:r>
    </w:p>
    <w:p w:rsidR="00000000" w:rsidDel="00000000" w:rsidP="00000000" w:rsidRDefault="00000000" w:rsidRPr="00000000" w14:paraId="00000024">
      <w:pPr>
        <w:spacing w:line="360" w:lineRule="auto"/>
        <w:ind w:firstLine="72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While AI offers many benefits in education, it also raises concerns about student well being and the role of human interaction. Kilmova and Pikhart (2025) note that the growing use of AI in college level education can create both positive and negative effects on students’ mental and emotional health. On one hand, AI tools can reduce stress by providing extra learning support and immediate feedback. On the other hand, too much reliance on technology may lead to feelings of isolation or pressure to perform at a constant pace with others. Educators must find a balance between innovation and emotional support, ensuring that technology enhances rather than replaces personal connection. When used thoughtfully and responsibly, AI can promote both academic growth and well being by giving students control over their learning while maintaining the guidance of real, humane teachers.</w:t>
      </w:r>
    </w:p>
    <w:p w:rsidR="00000000" w:rsidDel="00000000" w:rsidP="00000000" w:rsidRDefault="00000000" w:rsidRPr="00000000" w14:paraId="00000025">
      <w:pPr>
        <w:spacing w:line="360" w:lineRule="auto"/>
        <w:ind w:firstLine="72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AI tools become more advanced and accessible, their misuse in education has become a continuously growing issue. Prothero (2024) says that an increasing number of students are using AI to complete assignments or exams dishonestly, raising serious questions about integrity and learning. While some students view AI as an easy shortcut, this kind of misuse weakens the learning process by preventing the development of real understanding and problem solving skills. Schools are now responding by promoting responsible AI use and updating academic policies to discourage cheating and dishonesty. According to new research from </w:t>
      </w:r>
      <w:r w:rsidDel="00000000" w:rsidR="00000000" w:rsidRPr="00000000">
        <w:rPr>
          <w:rFonts w:ascii="Times New Roman" w:cs="Times New Roman" w:eastAsia="Times New Roman" w:hAnsi="Times New Roman"/>
          <w:i w:val="1"/>
          <w:iCs w:val="1"/>
          <w:sz w:val="24"/>
          <w:szCs w:val="24"/>
          <w:rtl w:val="0"/>
        </w:rPr>
        <w:t xml:space="preserve">Education Week</w:t>
      </w:r>
      <w:r w:rsidDel="00000000" w:rsidR="00000000" w:rsidRPr="00000000">
        <w:rPr>
          <w:rFonts w:ascii="Times New Roman" w:cs="Times New Roman" w:eastAsia="Times New Roman" w:hAnsi="Times New Roman"/>
          <w:sz w:val="24"/>
          <w:szCs w:val="24"/>
          <w:rtl w:val="0"/>
        </w:rPr>
        <w:t xml:space="preserve">, many teachers are concerned that AI has made it easier for students to bypass genuine learning. The line between using AI as a study aid and as a form of cheating is increasingly blurred. </w:t>
      </w:r>
      <w:r w:rsidDel="00000000" w:rsidR="00000000" w:rsidRPr="00000000">
        <w:rPr>
          <w:rFonts w:ascii="Times New Roman" w:cs="Times New Roman" w:eastAsia="Times New Roman" w:hAnsi="Times New Roman"/>
          <w:sz w:val="24"/>
          <w:szCs w:val="24"/>
          <w:rtl w:val="0"/>
        </w:rPr>
        <w:t xml:space="preserve">Teaching students how to use artificial intelligence ethically helps ensure that technology supports their education rather than reduce or dismiss  it.</w:t>
      </w:r>
    </w:p>
    <w:p w:rsidR="00000000" w:rsidDel="00000000" w:rsidP="00000000" w:rsidRDefault="00000000" w:rsidRPr="00000000" w14:paraId="00000026">
      <w:pPr>
        <w:spacing w:line="360" w:lineRule="auto"/>
        <w:ind w:firstLine="72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Institutions now face the complex task of updating honor codes, redesigning assignments/assessments, and teaching digital ethics to prevent misuse. Some educators have turned on AI-detection in assignments and exams, but these programs are not reliable and often raise privacy concerns. The accessibility of AI writing tools has reignited debates about what classifies "original work”. As Thomson et al. (2024) say, students themselves are divided in their opinions as many see AI as a legitimate resource for brainstorming or language support, while others worry it diminishes the value of their education. This doubt reflects a broader cultural change in perspectives and viewpoints toward technology and ownership.</w:t>
      </w:r>
    </w:p>
    <w:p w:rsidR="00000000" w:rsidDel="00000000" w:rsidP="00000000" w:rsidRDefault="00000000" w:rsidRPr="00000000" w14:paraId="00000027">
      <w:pPr>
        <w:spacing w:line="360" w:lineRule="auto"/>
        <w:ind w:firstLine="72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navigate these challenges, teachers and professors must promote AI literacy like teaching students not only how to use AI responsibly, but to also understand its limitations. Rather than banning AI all together, academic institutions should integrate discussions about ethics and critical evaluation into their curriculum, ensuring that students view AI as a complement, not a replacement, for their own thinking.</w:t>
      </w:r>
    </w:p>
    <w:p w:rsidR="00000000" w:rsidDel="00000000" w:rsidP="00000000" w:rsidRDefault="00000000" w:rsidRPr="00000000" w14:paraId="00000028">
      <w:pPr>
        <w:spacing w:line="360" w:lineRule="auto"/>
        <w:ind w:firstLine="72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AI’s influence extends beyond students to reshape the role of educators and the structure of institutions themselves. The University of Iowa (2024) emphasizes that AI can assist teachers by automating repetitive administrative tasks, like grading or attendance tracking. This shift allows educators to dedicate more time to designing engaging lesson plans and building relationships with their students to better persuade them to use more of their own thinking in education.</w:t>
      </w:r>
    </w:p>
    <w:p w:rsidR="00000000" w:rsidDel="00000000" w:rsidP="00000000" w:rsidRDefault="00000000" w:rsidRPr="00000000" w14:paraId="00000029">
      <w:pPr>
        <w:spacing w:line="360" w:lineRule="auto"/>
        <w:ind w:firstLine="72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However, Cengage Group (2025) warns that automation could also create dependency, potentially diminishing the professional personal independence of teachers. As AI systems make more instructional decisions, educators may feel pressured to conform to algorithmically generated recommendations. Maintaining human judgment within AI guided classrooms is essential to preserve the creativity and empathy that define effective teaching.</w:t>
      </w:r>
    </w:p>
    <w:p w:rsidR="00000000" w:rsidDel="00000000" w:rsidP="00000000" w:rsidRDefault="00000000" w:rsidRPr="00000000" w14:paraId="0000002A">
      <w:pPr>
        <w:spacing w:line="360" w:lineRule="auto"/>
        <w:ind w:firstLine="72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an institutional standpoint, AI supports data driven management and curriculum development. By analyzing performance metrics and engagement trends, schools can administer resources more efficiently and design interventions that target specific learning differences. Yet, the implementation of such systems also raises privacy and security concerns. A large spread of data collection on students’ academic behaviors can lead to ethical issues regarding consent and surveillance.</w:t>
      </w:r>
    </w:p>
    <w:p w:rsidR="00000000" w:rsidDel="00000000" w:rsidP="00000000" w:rsidRDefault="00000000" w:rsidRPr="00000000" w14:paraId="0000002B">
      <w:pPr>
        <w:spacing w:line="360" w:lineRule="auto"/>
        <w:ind w:firstLine="72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 adoption also requires a new framework and training. Many teachers lack the technical expertise to effectively integrate AI tools into their classrooms. Professional development programs must then evolve to ensure educators understand not only how to use AI, but also how to critically evaluate its results.</w:t>
      </w:r>
    </w:p>
    <w:p w:rsidR="00000000" w:rsidDel="00000000" w:rsidP="00000000" w:rsidRDefault="00000000" w:rsidRPr="00000000" w14:paraId="0000002C">
      <w:pPr>
        <w:spacing w:line="360" w:lineRule="auto"/>
        <w:ind w:firstLine="72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psychological and emotional dimensions of AI in education are gaining increasing attention as well. Klimova and Pikhart (2025) explore how AI impacts student well being in higher education, noting both benefits and risks. On the bright side, AI systems that provide real time assistance and feedback can reduce academic anxiety and boost motivation. Personalized learning lowers the frustration that often arises when students feel lost or unsupported.</w:t>
      </w:r>
    </w:p>
    <w:p w:rsidR="00000000" w:rsidDel="00000000" w:rsidP="00000000" w:rsidRDefault="00000000" w:rsidRPr="00000000" w14:paraId="0000002D">
      <w:pPr>
        <w:spacing w:line="360" w:lineRule="auto"/>
        <w:ind w:firstLine="72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However, the same technologies can accidentally contribute to stress and detachment. When interactions become predominantly technological, students may experience reduced social connection with peers and instructors as it creates a barrier between the two. The constant availability of AI tools can also create pressure for continuous productivity, leading to burnout. Klimova and Pikhart (2025) emphasize the importance of balancing digital engagement with human interaction to maintain psychological well being too.</w:t>
      </w:r>
    </w:p>
    <w:p w:rsidR="00000000" w:rsidDel="00000000" w:rsidP="00000000" w:rsidRDefault="00000000" w:rsidRPr="00000000" w14:paraId="0000002E">
      <w:pPr>
        <w:spacing w:line="360" w:lineRule="auto"/>
        <w:ind w:firstLine="72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Bettayeb et al. (2024) similarly warn that overdependence on AI for learning can weaken critical thinking and problem solving abilities. When students rely on artificial intelligence to provide instant answers, they may lose opportunities to develop deeper cognitive skills themselves. Teachers, therefore, play a crucial role in guiding students to use AI as a support mechanism instead of an easy way out.</w:t>
      </w:r>
    </w:p>
    <w:p w:rsidR="00000000" w:rsidDel="00000000" w:rsidP="00000000" w:rsidRDefault="00000000" w:rsidRPr="00000000" w14:paraId="0000002F">
      <w:pPr>
        <w:spacing w:line="360" w:lineRule="auto"/>
        <w:ind w:firstLine="72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While AI can promote efficiency and inclusivity, its effects on well being and personal development depend largely on how it is implemented and moderated in education. Institutions must prioritize mental health and ethical frameworks alongside technological advancement.</w:t>
      </w:r>
    </w:p>
    <w:p w:rsidR="00000000" w:rsidDel="00000000" w:rsidP="00000000" w:rsidRDefault="00000000" w:rsidRPr="00000000" w14:paraId="00000030">
      <w:pPr>
        <w:spacing w:line="360" w:lineRule="auto"/>
        <w:ind w:firstLine="72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 in education is not just a technological shift, it;s a societal one. Ethical issues such as data privacy, bias in algorithms, and unequal access to technology must be addressed to ensure fairness and trust. Thomson et al. (2024) found that students are increasingly aware of these ethical challenges and are calling for greater transparency in how AI systems operate.</w:t>
      </w:r>
    </w:p>
    <w:p w:rsidR="00000000" w:rsidDel="00000000" w:rsidP="00000000" w:rsidRDefault="00000000" w:rsidRPr="00000000" w14:paraId="00000031">
      <w:pPr>
        <w:spacing w:line="360" w:lineRule="auto"/>
        <w:ind w:firstLine="72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MDPI study by Scarpellini et al. (2021), although focused on sustainable business models, provides a valuable framework for understanding responsible innovation. The authors argue that sustainable systems must balance efficiency with social responsibility, a principle equally applicable to educational AI. Schools must reinforce that AI driven systems are designed and deployed in ways that promote equity rather than enabling existing inequalities.</w:t>
      </w:r>
    </w:p>
    <w:p w:rsidR="00000000" w:rsidDel="00000000" w:rsidP="00000000" w:rsidRDefault="00000000" w:rsidRPr="00000000" w14:paraId="00000032">
      <w:pPr>
        <w:spacing w:line="360" w:lineRule="auto"/>
        <w:ind w:firstLine="72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Furthermore, institutions must address the “digital divide.” Not all schools have equal access to high quality AI tools or reliable internet infrastructure, which can worsen educational imbalances. Cengage Group (2025) stresses that as AI becomes more integrated into classrooms, ensuring accessibility for all learners, regardless of socioeconomic background, should remain a top priority. Ethical AI education should become part of the curriculum itself, helping students understand not only how to use these technologies but also how they impact society all together.</w:t>
      </w:r>
    </w:p>
    <w:p w:rsidR="00000000" w:rsidDel="00000000" w:rsidP="00000000" w:rsidRDefault="00000000" w:rsidRPr="00000000" w14:paraId="00000033">
      <w:pPr>
        <w:spacing w:line="360" w:lineRule="auto"/>
        <w:ind w:firstLine="72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Looking ahead, AI is expected to continue transforming education in profound ways. The University of Iowa (2024) predicts that future classrooms will rely heavily on AI driven analytics, virtual tutoring systems, and immersive learning environments. Cengage Group (2025) envisions AI tools that can assess emotional engagement, adapting lessons immediately based on students’ moods or motivation levels.</w:t>
      </w:r>
    </w:p>
    <w:p w:rsidR="00000000" w:rsidDel="00000000" w:rsidP="00000000" w:rsidRDefault="00000000" w:rsidRPr="00000000" w14:paraId="00000034">
      <w:pPr>
        <w:spacing w:line="360" w:lineRule="auto"/>
        <w:ind w:firstLine="72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While their innovations are exciting, they raise further questions about privacy, dependency, and the human essence of learning. Transcend Education (2025) argues that technology should remain a means to achieve human centered goals not the goal itself. The future of AI in education will depend on policymakers, educators, and technologists working collaboratively to establish standards that protect student welfare and promote lifelong learning.</w:t>
      </w:r>
    </w:p>
    <w:p w:rsidR="00000000" w:rsidDel="00000000" w:rsidP="00000000" w:rsidRDefault="00000000" w:rsidRPr="00000000" w14:paraId="00000035">
      <w:pPr>
        <w:spacing w:line="360" w:lineRule="auto"/>
        <w:ind w:firstLine="72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 has assisted in a new era of educational innovation, reshaping the way students learn, teachers instruct, and institutions operate. Its ability to personalize learning, enhance accessibility, and modernize administrative processes demonstrates a huge guarantee. However, this guarantee comes with challenges that demand critical reflection, like academic dishonesty, overdependency on automation, and ethical problems surrounding data and equity.</w:t>
      </w:r>
    </w:p>
    <w:p w:rsidR="00000000" w:rsidDel="00000000" w:rsidP="00000000" w:rsidRDefault="00000000" w:rsidRPr="00000000" w14:paraId="00000036">
      <w:pPr>
        <w:spacing w:line="360" w:lineRule="auto"/>
        <w:ind w:firstLine="72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ensure that AI enhances rather than dismisses education, stakeholders must prioritize responsible implementation, digital literacy, and emotional well being. As Klimova and Pikhart (2025) emphasize, education must remain human centered even in a technologically driven world. The goal is not to replace teachers with algorithms, but to empower them to reach students more effectively. When guided by ethical principles and human compassion, AI can indeed make “extraordinary learning for all” a reality (Transcend Education, 2025).</w:t>
      </w:r>
    </w:p>
    <w:p w:rsidR="00000000" w:rsidDel="00000000" w:rsidP="00000000" w:rsidRDefault="00000000" w:rsidRPr="00000000" w14:paraId="00000037">
      <w:pPr>
        <w:spacing w:line="360" w:lineRule="auto"/>
        <w:ind w:firstLine="72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8">
      <w:pPr>
        <w:spacing w:line="360" w:lineRule="auto"/>
        <w:ind w:firstLine="72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9">
      <w:pPr>
        <w:spacing w:line="360" w:lineRule="auto"/>
        <w:ind w:firstLine="72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A">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B">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C">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D">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E">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F">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0">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1">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2">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3">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4">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5">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6">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7">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8">
      <w:pPr>
        <w:spacing w:line="36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9">
      <w:pPr>
        <w:spacing w:line="36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A">
      <w:pPr>
        <w:spacing w:line="36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B">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References</w:t>
      </w:r>
    </w:p>
    <w:p w:rsidR="00000000" w:rsidDel="00000000" w:rsidP="00000000" w:rsidRDefault="00000000" w:rsidRPr="00000000" w14:paraId="0000004C">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D">
      <w:pPr>
        <w:spacing w:line="360" w:lineRule="auto"/>
        <w:ind w:hanging="45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Transcend Education. (2025). </w:t>
      </w:r>
      <w:r w:rsidDel="00000000" w:rsidR="00000000" w:rsidRPr="00000000">
        <w:rPr>
          <w:rFonts w:ascii="Times New Roman" w:cs="Times New Roman" w:eastAsia="Times New Roman" w:hAnsi="Times New Roman"/>
          <w:i w:val="1"/>
          <w:iCs w:val="1"/>
          <w:sz w:val="24"/>
          <w:szCs w:val="24"/>
          <w:rtl w:val="0"/>
        </w:rPr>
        <w:t xml:space="preserve">Artificial intelligence and extraordinary learning for all</w:t>
      </w:r>
      <w:r w:rsidDel="00000000" w:rsidR="00000000" w:rsidRPr="00000000">
        <w:rPr>
          <w:rFonts w:ascii="Times New Roman" w:cs="Times New Roman" w:eastAsia="Times New Roman" w:hAnsi="Times New Roman"/>
          <w:sz w:val="24"/>
          <w:szCs w:val="24"/>
          <w:rtl w:val="0"/>
        </w:rPr>
        <w:t xml:space="preserve">. </w:t>
      </w:r>
      <w:hyperlink r:id="rId6">
        <w:r w:rsidDel="00000000" w:rsidR="00000000" w:rsidRPr="00000000">
          <w:rPr>
            <w:rFonts w:ascii="Times New Roman" w:cs="Times New Roman" w:eastAsia="Times New Roman" w:hAnsi="Times New Roman"/>
            <w:color w:val="1155cc"/>
            <w:sz w:val="24"/>
            <w:szCs w:val="24"/>
            <w:u w:val="single"/>
            <w:rtl w:val="0"/>
          </w:rPr>
          <w:t xml:space="preserve">https://transcendeducation.org/artificial-intelligence-and-extraordinary-learning-for-all/</w:t>
        </w:r>
      </w:hyperlink>
      <w:r w:rsidDel="00000000" w:rsidR="00000000" w:rsidRPr="00000000">
        <w:rPr>
          <w:rtl w:val="0"/>
        </w:rPr>
      </w:r>
    </w:p>
    <w:p w:rsidR="00000000" w:rsidDel="00000000" w:rsidP="00000000" w:rsidRDefault="00000000" w:rsidRPr="00000000" w14:paraId="0000004E">
      <w:pPr>
        <w:spacing w:line="36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F">
      <w:pPr>
        <w:spacing w:line="360" w:lineRule="auto"/>
        <w:ind w:hanging="45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University of Iowa. (2024, August 27). </w:t>
      </w:r>
      <w:r w:rsidDel="00000000" w:rsidR="00000000" w:rsidRPr="00000000">
        <w:rPr>
          <w:rFonts w:ascii="Times New Roman" w:cs="Times New Roman" w:eastAsia="Times New Roman" w:hAnsi="Times New Roman"/>
          <w:i w:val="1"/>
          <w:iCs w:val="1"/>
          <w:sz w:val="24"/>
          <w:szCs w:val="24"/>
          <w:rtl w:val="0"/>
        </w:rPr>
        <w:t xml:space="preserve">The role of AI in modern education</w:t>
      </w:r>
      <w:r w:rsidDel="00000000" w:rsidR="00000000" w:rsidRPr="00000000">
        <w:rPr>
          <w:rFonts w:ascii="Times New Roman" w:cs="Times New Roman" w:eastAsia="Times New Roman" w:hAnsi="Times New Roman"/>
          <w:sz w:val="24"/>
          <w:szCs w:val="24"/>
          <w:rtl w:val="0"/>
        </w:rPr>
        <w:t xml:space="preserve">. </w:t>
      </w:r>
      <w:hyperlink r:id="rId7">
        <w:r w:rsidDel="00000000" w:rsidR="00000000" w:rsidRPr="00000000">
          <w:rPr>
            <w:rFonts w:ascii="Times New Roman" w:cs="Times New Roman" w:eastAsia="Times New Roman" w:hAnsi="Times New Roman"/>
            <w:color w:val="1155cc"/>
            <w:sz w:val="24"/>
            <w:szCs w:val="24"/>
            <w:u w:val="single"/>
            <w:rtl w:val="0"/>
          </w:rPr>
          <w:t xml:space="preserve">https://onlineprograms.education.uiowa.edu/blog/role-of-ai-in-modern-education</w:t>
        </w:r>
      </w:hyperlink>
      <w:r w:rsidDel="00000000" w:rsidR="00000000" w:rsidRPr="00000000">
        <w:rPr>
          <w:rtl w:val="0"/>
        </w:rPr>
      </w:r>
    </w:p>
    <w:p w:rsidR="00000000" w:rsidDel="00000000" w:rsidP="00000000" w:rsidRDefault="00000000" w:rsidRPr="00000000" w14:paraId="00000050">
      <w:pPr>
        <w:spacing w:line="36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1">
      <w:pPr>
        <w:spacing w:line="360" w:lineRule="auto"/>
        <w:ind w:hanging="45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Klimova, B., &amp; Pikhart, M. (2025). Exploring the effects of artificial intelligence on student and academic well-being in higher education: A mini-review. </w:t>
      </w:r>
      <w:r w:rsidDel="00000000" w:rsidR="00000000" w:rsidRPr="00000000">
        <w:rPr>
          <w:rFonts w:ascii="Times New Roman" w:cs="Times New Roman" w:eastAsia="Times New Roman" w:hAnsi="Times New Roman"/>
          <w:i w:val="1"/>
          <w:iCs w:val="1"/>
          <w:sz w:val="24"/>
          <w:szCs w:val="24"/>
          <w:rtl w:val="0"/>
        </w:rPr>
        <w:t xml:space="preserve">Frontiers in Psychology</w:t>
      </w:r>
      <w:r w:rsidDel="00000000" w:rsidR="00000000" w:rsidRPr="00000000">
        <w:rPr>
          <w:rFonts w:ascii="Times New Roman" w:cs="Times New Roman" w:eastAsia="Times New Roman" w:hAnsi="Times New Roman"/>
          <w:sz w:val="24"/>
          <w:szCs w:val="24"/>
          <w:rtl w:val="0"/>
        </w:rPr>
        <w:t xml:space="preserve">, 16, 1498132. </w:t>
      </w:r>
      <w:hyperlink r:id="rId8">
        <w:r w:rsidDel="00000000" w:rsidR="00000000" w:rsidRPr="00000000">
          <w:rPr>
            <w:rFonts w:ascii="Times New Roman" w:cs="Times New Roman" w:eastAsia="Times New Roman" w:hAnsi="Times New Roman"/>
            <w:color w:val="1155cc"/>
            <w:sz w:val="24"/>
            <w:szCs w:val="24"/>
            <w:u w:val="single"/>
            <w:rtl w:val="0"/>
          </w:rPr>
          <w:t xml:space="preserve">https://doi.org/10.3389/fpsyg.2025.1498132</w:t>
        </w:r>
      </w:hyperlink>
      <w:r w:rsidDel="00000000" w:rsidR="00000000" w:rsidRPr="00000000">
        <w:rPr>
          <w:rtl w:val="0"/>
        </w:rPr>
      </w:r>
    </w:p>
    <w:p w:rsidR="00000000" w:rsidDel="00000000" w:rsidP="00000000" w:rsidRDefault="00000000" w:rsidRPr="00000000" w14:paraId="00000052">
      <w:pPr>
        <w:spacing w:line="36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3">
      <w:pPr>
        <w:spacing w:line="360" w:lineRule="auto"/>
        <w:ind w:hanging="45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Cengage Group. (2025, June 27). </w:t>
      </w:r>
      <w:r w:rsidDel="00000000" w:rsidR="00000000" w:rsidRPr="00000000">
        <w:rPr>
          <w:rFonts w:ascii="Times New Roman" w:cs="Times New Roman" w:eastAsia="Times New Roman" w:hAnsi="Times New Roman"/>
          <w:i w:val="1"/>
          <w:iCs w:val="1"/>
          <w:sz w:val="24"/>
          <w:szCs w:val="24"/>
          <w:rtl w:val="0"/>
        </w:rPr>
        <w:t xml:space="preserve">AI’s impact on education in 2025</w:t>
      </w:r>
      <w:r w:rsidDel="00000000" w:rsidR="00000000" w:rsidRPr="00000000">
        <w:rPr>
          <w:rFonts w:ascii="Times New Roman" w:cs="Times New Roman" w:eastAsia="Times New Roman" w:hAnsi="Times New Roman"/>
          <w:sz w:val="24"/>
          <w:szCs w:val="24"/>
          <w:rtl w:val="0"/>
        </w:rPr>
        <w:t xml:space="preserve">. </w:t>
      </w:r>
      <w:hyperlink r:id="rId9">
        <w:r w:rsidDel="00000000" w:rsidR="00000000" w:rsidRPr="00000000">
          <w:rPr>
            <w:rFonts w:ascii="Times New Roman" w:cs="Times New Roman" w:eastAsia="Times New Roman" w:hAnsi="Times New Roman"/>
            <w:color w:val="1155cc"/>
            <w:sz w:val="24"/>
            <w:szCs w:val="24"/>
            <w:u w:val="single"/>
            <w:rtl w:val="0"/>
          </w:rPr>
          <w:t xml:space="preserve">https://www.cengagegroup.com/news/perspectives/2025/ais-impact-on-education-in-2025/</w:t>
        </w:r>
      </w:hyperlink>
      <w:r w:rsidDel="00000000" w:rsidR="00000000" w:rsidRPr="00000000">
        <w:rPr>
          <w:rtl w:val="0"/>
        </w:rPr>
      </w:r>
    </w:p>
    <w:p w:rsidR="00000000" w:rsidDel="00000000" w:rsidP="00000000" w:rsidRDefault="00000000" w:rsidRPr="00000000" w14:paraId="00000054">
      <w:pPr>
        <w:spacing w:line="36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r w:rsidDel="00000000" w:rsidR="00000000" w:rsidRPr="00000000">
        <w:rPr>
          <w:rtl w:val="0"/>
        </w:rPr>
      </w:r>
    </w:p>
    <w:p w:rsidR="00000000" w:rsidDel="00000000" w:rsidP="00000000" w:rsidRDefault="00000000" w:rsidRPr="00000000" w14:paraId="00000055">
      <w:pPr>
        <w:spacing w:line="360" w:lineRule="auto"/>
        <w:ind w:hanging="45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Scarpellini, S., Hernández, M. A. C., Minguela-Rata, B., &amp; Ortega-Lapiedra, R. (2021). </w:t>
      </w:r>
      <w:r w:rsidDel="00000000" w:rsidR="00000000" w:rsidRPr="00000000">
        <w:rPr>
          <w:rFonts w:ascii="Times New Roman" w:cs="Times New Roman" w:eastAsia="Times New Roman" w:hAnsi="Times New Roman"/>
          <w:i w:val="1"/>
          <w:iCs w:val="1"/>
          <w:sz w:val="24"/>
          <w:szCs w:val="24"/>
          <w:rtl w:val="0"/>
        </w:rPr>
        <w:t xml:space="preserve">Sustainable business models and the management of circular economy practices: Analysis of a building material manufacturer.</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Sustainability, 13</w:t>
      </w:r>
      <w:r w:rsidDel="00000000" w:rsidR="00000000" w:rsidRPr="00000000">
        <w:rPr>
          <w:rFonts w:ascii="Times New Roman" w:cs="Times New Roman" w:eastAsia="Times New Roman" w:hAnsi="Times New Roman"/>
          <w:sz w:val="24"/>
          <w:szCs w:val="24"/>
          <w:rtl w:val="0"/>
        </w:rPr>
        <w:t xml:space="preserve">(14), 7941.</w:t>
      </w:r>
    </w:p>
    <w:p w:rsidR="00000000" w:rsidDel="00000000" w:rsidP="00000000" w:rsidRDefault="00000000" w:rsidRPr="00000000" w14:paraId="00000056">
      <w:pPr>
        <w:spacing w:line="360" w:lineRule="auto"/>
        <w:ind w:left="0" w:firstLine="0"/>
        <w:jc w:val="left"/>
        <w:rPr>
          <w:rFonts w:ascii="Times New Roman" w:cs="Times New Roman" w:eastAsia="Times New Roman" w:hAnsi="Times New Roman"/>
          <w:sz w:val="24"/>
          <w:szCs w:val="24"/>
        </w:rPr>
      </w:pPr>
      <w:hyperlink r:id="rId10">
        <w:r w:rsidDel="00000000" w:rsidR="00000000" w:rsidRPr="00000000">
          <w:rPr>
            <w:rFonts w:ascii="Times New Roman" w:cs="Times New Roman" w:eastAsia="Times New Roman" w:hAnsi="Times New Roman"/>
            <w:color w:val="1155cc"/>
            <w:sz w:val="24"/>
            <w:szCs w:val="24"/>
            <w:u w:val="single"/>
            <w:rtl w:val="0"/>
          </w:rPr>
          <w:t xml:space="preserve">https://doi.org/10.3390/su13147941</w:t>
        </w:r>
      </w:hyperlink>
      <w:r w:rsidDel="00000000" w:rsidR="00000000" w:rsidRPr="00000000">
        <w:rPr>
          <w:rtl w:val="0"/>
        </w:rPr>
      </w:r>
    </w:p>
    <w:p w:rsidR="00000000" w:rsidDel="00000000" w:rsidP="00000000" w:rsidRDefault="00000000" w:rsidRPr="00000000" w14:paraId="00000057">
      <w:pPr>
        <w:spacing w:line="360" w:lineRule="auto"/>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8">
      <w:pPr>
        <w:spacing w:line="360" w:lineRule="auto"/>
        <w:ind w:left="0" w:hanging="45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Thomson, S. R., Pickard-Jones, B. A., Baines, S., &amp; Otermans, P. C. J. (2024). The impact of AI on education and careers: What do students think? </w:t>
      </w:r>
      <w:r w:rsidDel="00000000" w:rsidR="00000000" w:rsidRPr="00000000">
        <w:rPr>
          <w:rFonts w:ascii="Times New Roman" w:cs="Times New Roman" w:eastAsia="Times New Roman" w:hAnsi="Times New Roman"/>
          <w:i w:val="1"/>
          <w:iCs w:val="1"/>
          <w:sz w:val="24"/>
          <w:szCs w:val="24"/>
          <w:rtl w:val="0"/>
        </w:rPr>
        <w:t xml:space="preserve">Frontiers in Artificial Intelligence, 7</w:t>
      </w:r>
      <w:r w:rsidDel="00000000" w:rsidR="00000000" w:rsidRPr="00000000">
        <w:rPr>
          <w:rFonts w:ascii="Times New Roman" w:cs="Times New Roman" w:eastAsia="Times New Roman" w:hAnsi="Times New Roman"/>
          <w:sz w:val="24"/>
          <w:szCs w:val="24"/>
          <w:rtl w:val="0"/>
        </w:rPr>
        <w:t xml:space="preserve">, Article 1457299. </w:t>
      </w:r>
      <w:hyperlink r:id="rId11">
        <w:r w:rsidDel="00000000" w:rsidR="00000000" w:rsidRPr="00000000">
          <w:rPr>
            <w:rFonts w:ascii="Times New Roman" w:cs="Times New Roman" w:eastAsia="Times New Roman" w:hAnsi="Times New Roman"/>
            <w:color w:val="1155cc"/>
            <w:sz w:val="24"/>
            <w:szCs w:val="24"/>
            <w:u w:val="single"/>
            <w:rtl w:val="0"/>
          </w:rPr>
          <w:t xml:space="preserve">https://doi.org/10.3389/frai.2024.1457299</w:t>
        </w:r>
      </w:hyperlink>
      <w:r w:rsidDel="00000000" w:rsidR="00000000" w:rsidRPr="00000000">
        <w:rPr>
          <w:rtl w:val="0"/>
        </w:rPr>
      </w:r>
    </w:p>
    <w:p w:rsidR="00000000" w:rsidDel="00000000" w:rsidP="00000000" w:rsidRDefault="00000000" w:rsidRPr="00000000" w14:paraId="00000059">
      <w:pPr>
        <w:spacing w:line="360" w:lineRule="auto"/>
        <w:ind w:left="0" w:hanging="45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A">
      <w:pPr>
        <w:spacing w:line="360" w:lineRule="auto"/>
        <w:ind w:left="0" w:hanging="45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Bettayeb, A. M., Abu Talib, M., Sobhe Altayasinah, A. Z., &amp; Dakalbab, F. (2024). </w:t>
      </w:r>
      <w:r w:rsidDel="00000000" w:rsidR="00000000" w:rsidRPr="00000000">
        <w:rPr>
          <w:rFonts w:ascii="Times New Roman" w:cs="Times New Roman" w:eastAsia="Times New Roman" w:hAnsi="Times New Roman"/>
          <w:i w:val="1"/>
          <w:iCs w:val="1"/>
          <w:sz w:val="24"/>
          <w:szCs w:val="24"/>
          <w:rtl w:val="0"/>
        </w:rPr>
        <w:t xml:space="preserve">Exploring the impact of ChatGPT: Conversational AI in education.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Frontiers in Education, 9</w:t>
      </w:r>
      <w:r w:rsidDel="00000000" w:rsidR="00000000" w:rsidRPr="00000000">
        <w:rPr>
          <w:rFonts w:ascii="Times New Roman" w:cs="Times New Roman" w:eastAsia="Times New Roman" w:hAnsi="Times New Roman"/>
          <w:sz w:val="24"/>
          <w:szCs w:val="24"/>
          <w:rtl w:val="0"/>
        </w:rPr>
        <w:t xml:space="preserve">, Article 1379796. </w:t>
      </w:r>
      <w:hyperlink r:id="rId12">
        <w:r w:rsidDel="00000000" w:rsidR="00000000" w:rsidRPr="00000000">
          <w:rPr>
            <w:rFonts w:ascii="Times New Roman" w:cs="Times New Roman" w:eastAsia="Times New Roman" w:hAnsi="Times New Roman"/>
            <w:color w:val="1155cc"/>
            <w:sz w:val="24"/>
            <w:szCs w:val="24"/>
            <w:u w:val="single"/>
            <w:rtl w:val="0"/>
          </w:rPr>
          <w:t xml:space="preserve">https://doi.org/10.3389/feduc.2024.1379796</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5B">
      <w:pPr>
        <w:spacing w:line="360" w:lineRule="auto"/>
        <w:ind w:left="0" w:hanging="45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C">
      <w:pPr>
        <w:spacing w:line="360" w:lineRule="auto"/>
        <w:ind w:left="0" w:hanging="45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D">
      <w:pPr>
        <w:spacing w:line="360" w:lineRule="auto"/>
        <w:ind w:left="0" w:hanging="45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E">
      <w:pPr>
        <w:spacing w:line="360" w:lineRule="auto"/>
        <w:ind w:hanging="45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Prothero, A. (2024, April 25). </w:t>
      </w:r>
      <w:r w:rsidDel="00000000" w:rsidR="00000000" w:rsidRPr="00000000">
        <w:rPr>
          <w:rFonts w:ascii="Times New Roman" w:cs="Times New Roman" w:eastAsia="Times New Roman" w:hAnsi="Times New Roman"/>
          <w:i w:val="1"/>
          <w:iCs w:val="1"/>
          <w:sz w:val="24"/>
          <w:szCs w:val="24"/>
          <w:rtl w:val="0"/>
        </w:rPr>
        <w:t xml:space="preserve">New data reveal how many students are using AI to cheat</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Education Week</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5F">
      <w:pPr>
        <w:spacing w:line="360" w:lineRule="auto"/>
        <w:ind w:left="0" w:firstLine="0"/>
        <w:rPr>
          <w:rFonts w:ascii="Times New Roman" w:cs="Times New Roman" w:eastAsia="Times New Roman" w:hAnsi="Times New Roman"/>
          <w:sz w:val="24"/>
          <w:szCs w:val="24"/>
        </w:rPr>
      </w:pPr>
      <w:hyperlink r:id="rId13">
        <w:r w:rsidDel="00000000" w:rsidR="00000000" w:rsidRPr="00000000">
          <w:rPr>
            <w:rFonts w:ascii="Times New Roman" w:cs="Times New Roman" w:eastAsia="Times New Roman" w:hAnsi="Times New Roman"/>
            <w:color w:val="1155cc"/>
            <w:sz w:val="24"/>
            <w:szCs w:val="24"/>
            <w:u w:val="single"/>
            <w:rtl w:val="0"/>
          </w:rPr>
          <w:t xml:space="preserve">https://www.edweek.org/technology/new-data-reveal-how-many-students-are-using-ai-to-cheat/2024/04</w:t>
        </w:r>
      </w:hyperlink>
      <w:r w:rsidDel="00000000" w:rsidR="00000000" w:rsidRPr="00000000">
        <w:rPr>
          <w:rtl w:val="0"/>
        </w:rPr>
      </w:r>
    </w:p>
    <w:p w:rsidR="00000000" w:rsidDel="00000000" w:rsidP="00000000" w:rsidRDefault="00000000" w:rsidRPr="00000000" w14:paraId="00000060">
      <w:pPr>
        <w:spacing w:line="360" w:lineRule="auto"/>
        <w:ind w:left="0" w:hanging="45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1">
      <w:pPr>
        <w:spacing w:line="360" w:lineRule="auto"/>
        <w:jc w:val="left"/>
        <w:rPr>
          <w:rFonts w:ascii="Times New Roman" w:cs="Times New Roman" w:eastAsia="Times New Roman" w:hAnsi="Times New Roman"/>
          <w:b w:val="1"/>
          <w:bCs w:val="1"/>
          <w:sz w:val="24"/>
          <w:szCs w:val="24"/>
        </w:rPr>
      </w:pPr>
      <w:r w:rsidDel="00000000" w:rsidR="00000000" w:rsidRPr="00000000">
        <w:rPr>
          <w:rtl w:val="0"/>
        </w:rPr>
      </w:r>
    </w:p>
    <w:sectPr>
      <w:headerReference r:id="rId14"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2">
    <w:pPr>
      <w:jc w:val="right"/>
      <w:rPr/>
    </w:pPr>
    <w:r w:rsidDel="00000000" w:rsidR="00000000" w:rsidRPr="00000000">
      <w:rPr>
        <w:rFonts w:ascii="Times New Roman" w:cs="Times New Roman" w:eastAsia="Times New Roman" w:hAnsi="Times New Roman"/>
        <w:sz w:val="24"/>
        <w:szCs w:val="24"/>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doi.org/10.3389/frai.2024.1457299" TargetMode="External"/><Relationship Id="rId10" Type="http://schemas.openxmlformats.org/officeDocument/2006/relationships/hyperlink" Target="https://doi.org/10.3390/su13147941" TargetMode="External"/><Relationship Id="rId13" Type="http://schemas.openxmlformats.org/officeDocument/2006/relationships/hyperlink" Target="https://www.edweek.org/technology/new-data-reveal-how-many-students-are-using-ai-to-cheat/2024/04" TargetMode="External"/><Relationship Id="rId12" Type="http://schemas.openxmlformats.org/officeDocument/2006/relationships/hyperlink" Target="https://doi.org/10.3389/feduc.2024.1379796"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cengagegroup.com/news/perspectives/2025/ais-impact-on-education-in-2025/?utm_source=chatgpt.com" TargetMode="External"/><Relationship Id="rId14" Type="http://schemas.openxmlformats.org/officeDocument/2006/relationships/header" Target="header1.xml"/><Relationship Id="rId5" Type="http://schemas.openxmlformats.org/officeDocument/2006/relationships/styles" Target="styles.xml"/><Relationship Id="rId6" Type="http://schemas.openxmlformats.org/officeDocument/2006/relationships/hyperlink" Target="https://transcendeducation.org/artificial-intelligence-and-extraordinary-learning-for-all/" TargetMode="External"/><Relationship Id="rId7" Type="http://schemas.openxmlformats.org/officeDocument/2006/relationships/hyperlink" Target="https://onlineprograms.education.uiowa.edu/blog/role-of-ai-in-modern-education" TargetMode="External"/><Relationship Id="rId8" Type="http://schemas.openxmlformats.org/officeDocument/2006/relationships/hyperlink" Target="https://doi.org/10.3389/fpsyg.2025.149813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