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274C4" w14:textId="17432CB9" w:rsidR="003115F5" w:rsidRPr="00306926" w:rsidRDefault="003115F5" w:rsidP="008D10E3">
      <w:pPr>
        <w:pStyle w:val="Heading1"/>
        <w:sectPr w:rsidR="003115F5" w:rsidRPr="00306926" w:rsidSect="00B741B1">
          <w:headerReference w:type="default" r:id="rId8"/>
          <w:type w:val="nextColumn"/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  <w:r w:rsidRPr="00306926">
        <w:t xml:space="preserve">Exercise 1 - Phase 1: Security, Privacy and Explainability in </w:t>
      </w:r>
      <w:r w:rsidRPr="008D10E3">
        <w:t>Machine</w:t>
      </w:r>
      <w:r w:rsidRPr="00306926">
        <w:t xml:space="preserve"> Learning </w:t>
      </w:r>
    </w:p>
    <w:p w14:paraId="20E021CA" w14:textId="63AE4D3A" w:rsidR="003115F5" w:rsidRPr="00306926" w:rsidRDefault="003115F5" w:rsidP="00F908E6">
      <w:r w:rsidRPr="00306926">
        <w:rPr>
          <w:b/>
          <w:bCs/>
        </w:rPr>
        <w:t>Student</w:t>
      </w:r>
      <w:r w:rsidRPr="00306926">
        <w:t>: Marko Georgiev 12442103</w:t>
      </w:r>
    </w:p>
    <w:p w14:paraId="0B8ABE42" w14:textId="53F1AE24" w:rsidR="003115F5" w:rsidRPr="00306926" w:rsidRDefault="003115F5" w:rsidP="008D10E3">
      <w:pPr>
        <w:jc w:val="right"/>
      </w:pPr>
      <w:r w:rsidRPr="00306926">
        <w:rPr>
          <w:b/>
          <w:bCs/>
        </w:rPr>
        <w:t>Mentor</w:t>
      </w:r>
      <w:r w:rsidRPr="00306926">
        <w:t>: Prof. Rudolf Mayer</w:t>
      </w:r>
    </w:p>
    <w:p w14:paraId="4E366D4D" w14:textId="77777777" w:rsidR="003115F5" w:rsidRPr="00306926" w:rsidRDefault="003115F5" w:rsidP="00F908E6">
      <w:pPr>
        <w:pStyle w:val="Heading2"/>
        <w:sectPr w:rsidR="003115F5" w:rsidRPr="00306926" w:rsidSect="00B741B1">
          <w:type w:val="continuous"/>
          <w:pgSz w:w="11907" w:h="16840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44BB5A0B" w14:textId="46B7F1C5" w:rsidR="00306926" w:rsidRPr="00F908E6" w:rsidRDefault="00306926" w:rsidP="00F908E6">
      <w:pPr>
        <w:pStyle w:val="NoSpacing"/>
      </w:pPr>
      <w:r w:rsidRPr="00F908E6">
        <w:rPr>
          <w:b/>
          <w:bCs/>
        </w:rPr>
        <w:t>Notice</w:t>
      </w:r>
      <w:r w:rsidRPr="00F908E6">
        <w:t xml:space="preserve">: All supporting documentation (e.g., notebooks, code, datasets, sources, etc.), referenced are included in the .zip file submitted to TUWEL. </w:t>
      </w:r>
      <w:r w:rsidR="00512A31">
        <w:t xml:space="preserve">Additionally, in the contents of that .zip file you can find many other documents, all of which simply didn’t make it into the final version, and I sadly could not include descriptions why in this report </w:t>
      </w:r>
      <w:r w:rsidR="00877B2B">
        <w:t>is due</w:t>
      </w:r>
      <w:r w:rsidR="00512A31">
        <w:t xml:space="preserve"> to the 2-page limit. </w:t>
      </w:r>
    </w:p>
    <w:p w14:paraId="5A58280E" w14:textId="2A561DA0" w:rsidR="003115F5" w:rsidRPr="00306926" w:rsidRDefault="003115F5" w:rsidP="00F908E6">
      <w:pPr>
        <w:pStyle w:val="Heading2"/>
      </w:pPr>
      <w:r w:rsidRPr="00306926">
        <w:t>Overview</w:t>
      </w:r>
    </w:p>
    <w:p w14:paraId="2F582AD2" w14:textId="205E6FC1" w:rsidR="003115F5" w:rsidRPr="005C7E9D" w:rsidRDefault="003115F5" w:rsidP="00F908E6">
      <w:r w:rsidRPr="005C7E9D">
        <w:t xml:space="preserve">This report serves as an overview of </w:t>
      </w:r>
      <w:r w:rsidR="00306926" w:rsidRPr="005C7E9D">
        <w:t>my</w:t>
      </w:r>
      <w:r w:rsidRPr="005C7E9D">
        <w:t xml:space="preserve"> activities during Phase </w:t>
      </w:r>
      <w:r w:rsidR="00306926" w:rsidRPr="005C7E9D">
        <w:t>1 (P1)</w:t>
      </w:r>
      <w:r w:rsidRPr="005C7E9D">
        <w:t xml:space="preserve"> of Exercise 1 </w:t>
      </w:r>
      <w:r w:rsidR="00306926" w:rsidRPr="005C7E9D">
        <w:t xml:space="preserve">(E1) </w:t>
      </w:r>
      <w:r w:rsidRPr="005C7E9D">
        <w:t xml:space="preserve">from the </w:t>
      </w:r>
      <w:r w:rsidR="00306926" w:rsidRPr="005C7E9D">
        <w:t>SP</w:t>
      </w:r>
      <w:r w:rsidR="00877B2B">
        <w:t>E</w:t>
      </w:r>
      <w:r w:rsidR="00306926" w:rsidRPr="005C7E9D">
        <w:t xml:space="preserve">ML (194.055) </w:t>
      </w:r>
      <w:r w:rsidRPr="005C7E9D">
        <w:t>course at TU Wien</w:t>
      </w:r>
      <w:r w:rsidR="00306926" w:rsidRPr="005C7E9D">
        <w:t xml:space="preserve">. The exercise puts us in a scenario where we are given a </w:t>
      </w:r>
      <w:r w:rsidR="00F26A3C" w:rsidRPr="005C7E9D">
        <w:t xml:space="preserve">fingerprinted </w:t>
      </w:r>
      <w:r w:rsidR="00306926" w:rsidRPr="005C7E9D">
        <w:t>dataset titled ‘</w:t>
      </w:r>
      <w:r w:rsidR="00306926" w:rsidRPr="00877B2B">
        <w:rPr>
          <w:rStyle w:val="file-namesChar"/>
        </w:rPr>
        <w:t>Financial_Records.csv’</w:t>
      </w:r>
      <w:r w:rsidR="00F26A3C" w:rsidRPr="005C7E9D">
        <w:t>. This is a copy of the original data which has a fingerprint embedded, allowing the original owner to trace it back to us</w:t>
      </w:r>
      <w:r w:rsidR="00306926" w:rsidRPr="005C7E9D">
        <w:t xml:space="preserve">. As per the P1 description, we have gone rouge, and we now want to redistribute this dataset while ensuring the original owner cannot confirm this data came from us. </w:t>
      </w:r>
      <w:r w:rsidR="00F26A3C" w:rsidRPr="005C7E9D">
        <w:t>In Section 1 (Benchmarking), t</w:t>
      </w:r>
      <w:r w:rsidR="00306926" w:rsidRPr="005C7E9D">
        <w:t xml:space="preserve">his report contains </w:t>
      </w:r>
      <w:r w:rsidR="00F26A3C" w:rsidRPr="005C7E9D">
        <w:t xml:space="preserve">the approach to assessing data utility and fidelity, both for the fingerprinted and attacked dataset. While Section 2 (Fingerprint Attack), contains the full attack methodology. Throughout the report there are sections dedicated to encountered issues and how I solved them. In the spirit of transparency, during the executing of P1 I used LLMs, and their uses will be explicitly stated where relevant. </w:t>
      </w:r>
    </w:p>
    <w:p w14:paraId="0F311A5C" w14:textId="77777777" w:rsidR="00F908E6" w:rsidRDefault="00F908E6" w:rsidP="00F908E6">
      <w:pPr>
        <w:pStyle w:val="Heading2"/>
        <w:sectPr w:rsidR="00F908E6" w:rsidSect="00B741B1">
          <w:type w:val="continuous"/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</w:p>
    <w:p w14:paraId="00946A2C" w14:textId="530FCCFC" w:rsidR="003115F5" w:rsidRDefault="003115F5" w:rsidP="00F908E6">
      <w:pPr>
        <w:pStyle w:val="Heading2"/>
      </w:pPr>
      <w:r>
        <w:t>Benchmarking</w:t>
      </w:r>
    </w:p>
    <w:p w14:paraId="13B04F1B" w14:textId="77777777" w:rsidR="00B741B1" w:rsidRDefault="00F26A3C" w:rsidP="00F908E6">
      <w:r w:rsidRPr="005C7E9D">
        <w:t xml:space="preserve">After taking the time to fully comprehend the fingerprinting process covered in SBA research website, it was clear that I needed to set some sort of benchmark </w:t>
      </w:r>
      <w:r w:rsidR="005C7E9D" w:rsidRPr="005C7E9D">
        <w:t xml:space="preserve">on the original dataset. </w:t>
      </w:r>
      <w:r w:rsidR="005C7E9D">
        <w:t xml:space="preserve">Meaning, I had to have some way to compare the original and attacked dataset, to ensure the usability of the data, after my attack. </w:t>
      </w:r>
    </w:p>
    <w:p w14:paraId="6DD76F49" w14:textId="77777777" w:rsidR="00B741B1" w:rsidRDefault="00B741B1" w:rsidP="00B741B1">
      <w:pPr>
        <w:pStyle w:val="Heading3"/>
      </w:pPr>
      <w:r w:rsidRPr="00306926">
        <w:t>Data Utility</w:t>
      </w:r>
    </w:p>
    <w:p w14:paraId="781667AB" w14:textId="509E6BD5" w:rsidR="00F26A3C" w:rsidRPr="005C7E9D" w:rsidRDefault="005B255A" w:rsidP="00F908E6">
      <w:r>
        <w:t xml:space="preserve">Initially I wanted to use data utility in the context of model performance, but </w:t>
      </w:r>
      <w:r w:rsidR="00586006">
        <w:t xml:space="preserve">after many attempts I could not get a model to reliably produce accuracy &gt;51% </w:t>
      </w:r>
      <w:r>
        <w:t>(mainly due to the data being limited inherently)</w:t>
      </w:r>
      <w:r w:rsidR="00B741B1">
        <w:t>.</w:t>
      </w:r>
      <w:r w:rsidR="00586006">
        <w:t xml:space="preserve"> Unfortunately, describing my attempts is beyond the scope of this report</w:t>
      </w:r>
      <w:r w:rsidR="00B741B1">
        <w:t xml:space="preserve">, but it was an interesting experience. Following the discussion on the TUWEL forum should give a clear idea why this approach was not potent.  </w:t>
      </w:r>
    </w:p>
    <w:p w14:paraId="2EC4E3A0" w14:textId="5E48ABF7" w:rsidR="003115F5" w:rsidRDefault="003115F5" w:rsidP="00F908E6">
      <w:pPr>
        <w:pStyle w:val="Heading3"/>
      </w:pPr>
      <w:r>
        <w:t xml:space="preserve">Data </w:t>
      </w:r>
      <w:r w:rsidRPr="003115F5">
        <w:t>Fidelity</w:t>
      </w:r>
    </w:p>
    <w:p w14:paraId="7E9347C7" w14:textId="17D5A740" w:rsidR="003A2159" w:rsidRDefault="00586006" w:rsidP="003A2159">
      <w:r>
        <w:t>So, instead I decided to use a fidelity centric approach for benchmarking the data.</w:t>
      </w:r>
      <w:r w:rsidR="00B741B1">
        <w:t xml:space="preserve"> </w:t>
      </w:r>
    </w:p>
    <w:p w14:paraId="788D46FD" w14:textId="117DB0E4" w:rsidR="007872E4" w:rsidRDefault="007872E4" w:rsidP="007872E4">
      <w:pPr>
        <w:pStyle w:val="Heading4"/>
      </w:pPr>
      <w:r>
        <w:t>Choosing Fidelity Metrics</w:t>
      </w:r>
    </w:p>
    <w:p w14:paraId="4001D579" w14:textId="0E0C6008" w:rsidR="007872E4" w:rsidRDefault="007872E4" w:rsidP="007872E4">
      <w:r>
        <w:t xml:space="preserve">First, I used a python script at </w:t>
      </w:r>
      <w:r>
        <w:rPr>
          <w:rStyle w:val="FootnoteReference"/>
        </w:rPr>
        <w:footnoteReference w:id="1"/>
      </w:r>
      <w:r>
        <w:t>‘</w:t>
      </w:r>
      <w:r w:rsidRPr="007872E4">
        <w:rPr>
          <w:rStyle w:val="file-namesChar"/>
        </w:rPr>
        <w:t>dataset-analysis.py</w:t>
      </w:r>
      <w:r w:rsidRPr="007872E4">
        <w:t>’</w:t>
      </w:r>
      <w:r>
        <w:t xml:space="preserve"> which gave me a rough idea of the data. The script </w:t>
      </w:r>
      <w:r w:rsidRPr="007872E4">
        <w:t>python code reads each</w:t>
      </w:r>
      <w:r>
        <w:t xml:space="preserve"> column</w:t>
      </w:r>
      <w:r w:rsidRPr="007872E4">
        <w:t xml:space="preserve"> a .csv and tells me its range</w:t>
      </w:r>
      <w:r>
        <w:t xml:space="preserve">, </w:t>
      </w:r>
      <w:r w:rsidRPr="007872E4">
        <w:t>average</w:t>
      </w:r>
      <w:r>
        <w:t>, standard deviation, and type (</w:t>
      </w:r>
      <w:r w:rsidRPr="007872E4">
        <w:t>numeric,</w:t>
      </w:r>
      <w:r>
        <w:t xml:space="preserve"> </w:t>
      </w:r>
      <w:r w:rsidRPr="007872E4">
        <w:t xml:space="preserve">categorical, </w:t>
      </w:r>
      <w:r>
        <w:t>or m</w:t>
      </w:r>
      <w:r w:rsidRPr="007872E4">
        <w:t>ixed</w:t>
      </w:r>
      <w:r>
        <w:t xml:space="preserve">). This information is extremely useful as it allows me to choose specific fidelity metrics depending on the column characteristics. After </w:t>
      </w:r>
      <w:r w:rsidR="00586006">
        <w:t>researching</w:t>
      </w:r>
      <w:r>
        <w:t xml:space="preserve"> </w:t>
      </w:r>
      <w:r w:rsidR="00586006">
        <w:t xml:space="preserve">online, I decided on these metrics: </w:t>
      </w:r>
    </w:p>
    <w:p w14:paraId="4E5E2027" w14:textId="171D48A1" w:rsidR="00586006" w:rsidRDefault="00586006" w:rsidP="00586006">
      <w:pPr>
        <w:pStyle w:val="ListParagraph"/>
        <w:numPr>
          <w:ilvl w:val="0"/>
          <w:numId w:val="1"/>
        </w:numPr>
        <w:jc w:val="left"/>
      </w:pPr>
      <w:r w:rsidRPr="00586006">
        <w:t>Mean Squared Error (MSE)</w:t>
      </w:r>
      <w:r>
        <w:t xml:space="preserve"> f</w:t>
      </w:r>
      <w:r w:rsidRPr="00586006">
        <w:t>or</w:t>
      </w:r>
      <w:r>
        <w:t xml:space="preserve"> n</w:t>
      </w:r>
      <w:r w:rsidRPr="00586006">
        <w:t xml:space="preserve">umeric </w:t>
      </w:r>
      <w:r>
        <w:t>c</w:t>
      </w:r>
      <w:r w:rsidRPr="00586006">
        <w:t>olumns</w:t>
      </w:r>
    </w:p>
    <w:p w14:paraId="02E8A8A4" w14:textId="2B94BA29" w:rsidR="00586006" w:rsidRDefault="001F1818" w:rsidP="00586006">
      <w:pPr>
        <w:pStyle w:val="ListParagraph"/>
        <w:numPr>
          <w:ilvl w:val="0"/>
          <w:numId w:val="1"/>
        </w:numPr>
        <w:jc w:val="left"/>
      </w:pPr>
      <w:r>
        <w:t xml:space="preserve">Categorical agreement rate and </w:t>
      </w:r>
      <w:r w:rsidR="00586006" w:rsidRPr="00586006">
        <w:t>Jensen-Shannon Divergence (JSD)</w:t>
      </w:r>
      <w:r w:rsidR="00586006">
        <w:t xml:space="preserve"> f</w:t>
      </w:r>
      <w:r w:rsidR="00586006" w:rsidRPr="00586006">
        <w:t xml:space="preserve">or </w:t>
      </w:r>
      <w:r w:rsidR="00586006">
        <w:t>c</w:t>
      </w:r>
      <w:r w:rsidR="00586006" w:rsidRPr="00586006">
        <w:t xml:space="preserve">ategorical </w:t>
      </w:r>
      <w:r w:rsidR="00586006">
        <w:t>c</w:t>
      </w:r>
      <w:r w:rsidR="00586006" w:rsidRPr="00586006">
        <w:t>olumns</w:t>
      </w:r>
    </w:p>
    <w:p w14:paraId="783A2C8C" w14:textId="3C1D36EC" w:rsidR="00586006" w:rsidRDefault="00E75C5C" w:rsidP="00586006">
      <w:r>
        <w:t xml:space="preserve">In our case the </w:t>
      </w:r>
      <w:proofErr w:type="spellStart"/>
      <w:r w:rsidRPr="00E75C5C">
        <w:rPr>
          <w:rStyle w:val="file-namesChar"/>
        </w:rPr>
        <w:t>checking_account</w:t>
      </w:r>
      <w:proofErr w:type="spellEnd"/>
      <w:r>
        <w:t xml:space="preserve"> is another mixed attribute, for which we will use MSE for the numeric values and apply Exact Match Rate and JSD for distributional comparison. </w:t>
      </w:r>
    </w:p>
    <w:p w14:paraId="4C0596B3" w14:textId="5784857B" w:rsidR="00810A23" w:rsidRDefault="00810A23" w:rsidP="00810A23">
      <w:pPr>
        <w:pStyle w:val="Heading4"/>
      </w:pPr>
      <w:r>
        <w:lastRenderedPageBreak/>
        <w:t>Preparing Data for Fidelity Checks</w:t>
      </w:r>
    </w:p>
    <w:p w14:paraId="0540BA6D" w14:textId="5CB7BEFF" w:rsidR="008D10E3" w:rsidRPr="007872E4" w:rsidRDefault="00BA155F" w:rsidP="007872E4">
      <w:r>
        <w:t>When assessing fidelity metrics, data still needs to be prepared.</w:t>
      </w:r>
      <w:r w:rsidR="0015723E">
        <w:t xml:space="preserve"> In my context, this was straight forward, as the different fidelity metrics clearly give their requirements for input data. Firstly, all numeric values should be converted to integer. This </w:t>
      </w:r>
      <w:r w:rsidR="00CC05DA">
        <w:t>must</w:t>
      </w:r>
      <w:r w:rsidR="0015723E">
        <w:t xml:space="preserve"> be done for all numeric columns (</w:t>
      </w:r>
      <w:r w:rsidR="0015723E" w:rsidRPr="008D10E3">
        <w:rPr>
          <w:rStyle w:val="file-namesChar"/>
        </w:rPr>
        <w:t>age</w:t>
      </w:r>
      <w:r w:rsidR="0015723E" w:rsidRPr="0015723E">
        <w:t>,</w:t>
      </w:r>
      <w:r w:rsidR="008D10E3" w:rsidRPr="008D10E3">
        <w:rPr>
          <w:rStyle w:val="Heading2Char"/>
        </w:rPr>
        <w:t xml:space="preserve"> </w:t>
      </w:r>
      <w:r w:rsidR="008D10E3" w:rsidRPr="008D10E3">
        <w:rPr>
          <w:rStyle w:val="file-namesChar"/>
        </w:rPr>
        <w:t>liable</w:t>
      </w:r>
      <w:r w:rsidR="008D10E3" w:rsidRPr="0015723E">
        <w:t>_</w:t>
      </w:r>
      <w:r w:rsidR="008D10E3" w:rsidRPr="008D10E3">
        <w:rPr>
          <w:rStyle w:val="file-namesChar"/>
        </w:rPr>
        <w:t>people</w:t>
      </w:r>
      <w:r w:rsidR="008D10E3">
        <w:rPr>
          <w:rStyle w:val="file-namesChar"/>
        </w:rPr>
        <w:t>,</w:t>
      </w:r>
      <w:r w:rsidR="008D10E3" w:rsidRPr="008D10E3">
        <w:rPr>
          <w:rStyle w:val="Heading2Char"/>
        </w:rPr>
        <w:t xml:space="preserve"> </w:t>
      </w:r>
      <w:r w:rsidR="008D10E3" w:rsidRPr="008D10E3">
        <w:rPr>
          <w:rStyle w:val="file-namesChar"/>
        </w:rPr>
        <w:t>existing</w:t>
      </w:r>
      <w:r w:rsidR="008D10E3" w:rsidRPr="0015723E">
        <w:t>_</w:t>
      </w:r>
      <w:r w:rsidR="008D10E3" w:rsidRPr="008D10E3">
        <w:rPr>
          <w:rStyle w:val="file-namesChar"/>
        </w:rPr>
        <w:t>credits</w:t>
      </w:r>
      <w:r w:rsidR="008D10E3" w:rsidRPr="0015723E">
        <w:t>,</w:t>
      </w:r>
      <w:r w:rsidR="008D10E3">
        <w:t xml:space="preserve"> </w:t>
      </w:r>
      <w:r w:rsidR="0015723E" w:rsidRPr="008D10E3">
        <w:rPr>
          <w:rStyle w:val="file-namesChar"/>
        </w:rPr>
        <w:t>duration</w:t>
      </w:r>
      <w:r w:rsidR="0015723E">
        <w:t>,</w:t>
      </w:r>
      <w:r w:rsidR="0015723E" w:rsidRPr="0015723E">
        <w:t xml:space="preserve"> </w:t>
      </w:r>
      <w:r w:rsidR="0015723E" w:rsidRPr="008D10E3">
        <w:rPr>
          <w:rStyle w:val="file-namesChar"/>
        </w:rPr>
        <w:t>installment</w:t>
      </w:r>
      <w:r w:rsidR="0015723E" w:rsidRPr="0015723E">
        <w:t>_</w:t>
      </w:r>
      <w:r w:rsidR="0015723E" w:rsidRPr="008D10E3">
        <w:rPr>
          <w:rStyle w:val="file-namesChar"/>
        </w:rPr>
        <w:t>rate</w:t>
      </w:r>
      <w:r w:rsidR="0015723E">
        <w:t>,</w:t>
      </w:r>
      <w:r w:rsidR="008D10E3">
        <w:t xml:space="preserve"> </w:t>
      </w:r>
      <w:r w:rsidR="0015723E" w:rsidRPr="008D10E3">
        <w:rPr>
          <w:rStyle w:val="file-namesChar"/>
        </w:rPr>
        <w:t>credit_amount</w:t>
      </w:r>
      <w:r w:rsidR="0015723E" w:rsidRPr="0015723E">
        <w:t xml:space="preserve">, </w:t>
      </w:r>
      <w:r w:rsidR="0015723E" w:rsidRPr="008D10E3">
        <w:rPr>
          <w:rStyle w:val="file-namesChar"/>
        </w:rPr>
        <w:t>monthly_rent_or_mortgage</w:t>
      </w:r>
      <w:r w:rsidR="0015723E" w:rsidRPr="0015723E">
        <w:t xml:space="preserve">, </w:t>
      </w:r>
      <w:r w:rsidR="0015723E" w:rsidRPr="008D10E3">
        <w:rPr>
          <w:rStyle w:val="file-namesChar"/>
        </w:rPr>
        <w:t>residence</w:t>
      </w:r>
      <w:r w:rsidR="0015723E" w:rsidRPr="0015723E">
        <w:t>_</w:t>
      </w:r>
      <w:r w:rsidR="0015723E" w:rsidRPr="008D10E3">
        <w:rPr>
          <w:rStyle w:val="file-namesChar"/>
        </w:rPr>
        <w:t>since</w:t>
      </w:r>
      <w:r w:rsidR="0015723E">
        <w:t>)</w:t>
      </w:r>
      <w:r w:rsidR="008D10E3">
        <w:t>. F</w:t>
      </w:r>
      <w:r w:rsidR="0015723E">
        <w:t>or all categorical values (</w:t>
      </w:r>
      <w:r w:rsidR="0015723E" w:rsidRPr="008D10E3">
        <w:rPr>
          <w:rStyle w:val="file-namesChar"/>
        </w:rPr>
        <w:t>sex</w:t>
      </w:r>
      <w:r w:rsidR="0015723E" w:rsidRPr="0015723E">
        <w:t xml:space="preserve">, </w:t>
      </w:r>
      <w:proofErr w:type="spellStart"/>
      <w:r w:rsidR="0015723E" w:rsidRPr="008D10E3">
        <w:rPr>
          <w:rStyle w:val="file-namesChar"/>
        </w:rPr>
        <w:t>marital_status</w:t>
      </w:r>
      <w:proofErr w:type="spellEnd"/>
      <w:r w:rsidR="0015723E" w:rsidRPr="0015723E">
        <w:t xml:space="preserve">, </w:t>
      </w:r>
      <w:r w:rsidR="0015723E" w:rsidRPr="008D10E3">
        <w:rPr>
          <w:rStyle w:val="file-namesChar"/>
        </w:rPr>
        <w:t>job</w:t>
      </w:r>
      <w:r w:rsidR="0015723E" w:rsidRPr="0015723E">
        <w:t xml:space="preserve">, </w:t>
      </w:r>
      <w:proofErr w:type="spellStart"/>
      <w:r w:rsidR="0015723E" w:rsidRPr="008D10E3">
        <w:rPr>
          <w:rStyle w:val="file-namesChar"/>
        </w:rPr>
        <w:t>credit</w:t>
      </w:r>
      <w:r w:rsidR="0015723E" w:rsidRPr="0015723E">
        <w:t>_</w:t>
      </w:r>
      <w:r w:rsidR="0015723E" w:rsidRPr="008D10E3">
        <w:rPr>
          <w:rStyle w:val="file-namesChar"/>
        </w:rPr>
        <w:t>hist</w:t>
      </w:r>
      <w:proofErr w:type="spellEnd"/>
      <w:r w:rsidR="0015723E" w:rsidRPr="0015723E">
        <w:t xml:space="preserve">, </w:t>
      </w:r>
      <w:r w:rsidR="0015723E" w:rsidRPr="008D10E3">
        <w:rPr>
          <w:rStyle w:val="file-namesChar"/>
        </w:rPr>
        <w:t>purpose</w:t>
      </w:r>
      <w:r w:rsidR="0015723E" w:rsidRPr="0015723E">
        <w:t xml:space="preserve">, </w:t>
      </w:r>
      <w:r w:rsidR="0015723E" w:rsidRPr="008D10E3">
        <w:rPr>
          <w:rStyle w:val="file-namesChar"/>
        </w:rPr>
        <w:t>debtors</w:t>
      </w:r>
      <w:r w:rsidR="0015723E" w:rsidRPr="0015723E">
        <w:t xml:space="preserve">, </w:t>
      </w:r>
      <w:r w:rsidR="0015723E" w:rsidRPr="008D10E3">
        <w:rPr>
          <w:rStyle w:val="file-namesChar"/>
        </w:rPr>
        <w:t>property</w:t>
      </w:r>
      <w:r w:rsidR="0015723E" w:rsidRPr="0015723E">
        <w:t xml:space="preserve">, </w:t>
      </w:r>
      <w:proofErr w:type="spellStart"/>
      <w:r w:rsidR="0015723E" w:rsidRPr="008D10E3">
        <w:rPr>
          <w:rStyle w:val="file-namesChar"/>
        </w:rPr>
        <w:t>installment</w:t>
      </w:r>
      <w:r w:rsidR="0015723E" w:rsidRPr="0015723E">
        <w:t>_</w:t>
      </w:r>
      <w:r w:rsidR="0015723E" w:rsidRPr="008D10E3">
        <w:rPr>
          <w:rStyle w:val="file-namesChar"/>
        </w:rPr>
        <w:t>other</w:t>
      </w:r>
      <w:proofErr w:type="spellEnd"/>
      <w:r w:rsidR="0015723E" w:rsidRPr="0015723E">
        <w:t>,</w:t>
      </w:r>
      <w:r w:rsidR="008D10E3" w:rsidRPr="008D10E3">
        <w:rPr>
          <w:rStyle w:val="Heading2Char"/>
        </w:rPr>
        <w:t xml:space="preserve"> </w:t>
      </w:r>
      <w:r w:rsidR="008D10E3" w:rsidRPr="008D10E3">
        <w:rPr>
          <w:rStyle w:val="file-namesChar"/>
        </w:rPr>
        <w:t>foreign</w:t>
      </w:r>
      <w:r w:rsidR="008D10E3" w:rsidRPr="008D10E3">
        <w:t>,</w:t>
      </w:r>
      <w:r w:rsidR="0015723E" w:rsidRPr="0015723E">
        <w:t xml:space="preserve"> </w:t>
      </w:r>
      <w:r w:rsidR="0015723E" w:rsidRPr="008D10E3">
        <w:rPr>
          <w:rStyle w:val="file-namesChar"/>
        </w:rPr>
        <w:t>housing</w:t>
      </w:r>
      <w:r w:rsidR="0015723E" w:rsidRPr="0015723E">
        <w:t xml:space="preserve">, </w:t>
      </w:r>
      <w:proofErr w:type="spellStart"/>
      <w:r w:rsidR="0015723E" w:rsidRPr="008D10E3">
        <w:rPr>
          <w:rStyle w:val="file-namesChar"/>
        </w:rPr>
        <w:t>tel</w:t>
      </w:r>
      <w:proofErr w:type="spellEnd"/>
      <w:r w:rsidR="0015723E" w:rsidRPr="0015723E">
        <w:t xml:space="preserve">, </w:t>
      </w:r>
      <w:proofErr w:type="spellStart"/>
      <w:r w:rsidR="0015723E" w:rsidRPr="008D10E3">
        <w:rPr>
          <w:rStyle w:val="file-namesChar"/>
        </w:rPr>
        <w:t>online_banking</w:t>
      </w:r>
      <w:proofErr w:type="spellEnd"/>
      <w:r w:rsidR="0015723E" w:rsidRPr="0015723E">
        <w:t>,</w:t>
      </w:r>
      <w:r w:rsidR="0015723E">
        <w:t xml:space="preserve">) we ensure that there are no trailing values, all are lowercase, and there are no missing values. </w:t>
      </w:r>
      <w:r w:rsidR="008D10E3">
        <w:t>Lastly,</w:t>
      </w:r>
      <w:r w:rsidR="0015723E">
        <w:t xml:space="preserve"> for the</w:t>
      </w:r>
      <w:r w:rsidR="008D10E3">
        <w:t xml:space="preserve"> mixed</w:t>
      </w:r>
      <w:r w:rsidR="0015723E">
        <w:t xml:space="preserve"> attribute</w:t>
      </w:r>
      <w:r w:rsidR="008D10E3" w:rsidRPr="008D10E3">
        <w:rPr>
          <w:rStyle w:val="Heading2Char"/>
        </w:rPr>
        <w:t xml:space="preserve"> </w:t>
      </w:r>
      <w:proofErr w:type="spellStart"/>
      <w:r w:rsidR="008D10E3" w:rsidRPr="00E75C5C">
        <w:rPr>
          <w:rStyle w:val="file-namesChar"/>
        </w:rPr>
        <w:t>employment_since</w:t>
      </w:r>
      <w:proofErr w:type="spellEnd"/>
      <w:r w:rsidR="008D10E3">
        <w:t xml:space="preserve"> containing two string options ‘</w:t>
      </w:r>
      <w:r w:rsidR="008D10E3" w:rsidRPr="00E75C5C">
        <w:rPr>
          <w:rStyle w:val="file-namesChar"/>
        </w:rPr>
        <w:t>unemployed</w:t>
      </w:r>
      <w:r w:rsidR="008D10E3">
        <w:t>’ and ‘</w:t>
      </w:r>
      <w:r w:rsidR="008D10E3" w:rsidRPr="00E75C5C">
        <w:rPr>
          <w:rStyle w:val="file-namesChar"/>
        </w:rPr>
        <w:t>1&lt;year</w:t>
      </w:r>
      <w:r w:rsidR="008D10E3">
        <w:t>’.  For this attribute we will define a custom mapping ‘</w:t>
      </w:r>
      <w:r w:rsidR="008D10E3" w:rsidRPr="00E75C5C">
        <w:rPr>
          <w:rStyle w:val="file-namesChar"/>
        </w:rPr>
        <w:t>unemployed</w:t>
      </w:r>
      <w:r w:rsidR="008D10E3">
        <w:t>’ to</w:t>
      </w:r>
      <w:r w:rsidR="008D10E3" w:rsidRPr="00E75C5C">
        <w:t xml:space="preserve"> -1</w:t>
      </w:r>
      <w:r w:rsidR="008D10E3">
        <w:t>, and ‘</w:t>
      </w:r>
      <w:r w:rsidR="008D10E3" w:rsidRPr="00E75C5C">
        <w:rPr>
          <w:rStyle w:val="file-namesChar"/>
        </w:rPr>
        <w:t>1&lt;year</w:t>
      </w:r>
      <w:r w:rsidR="008D10E3">
        <w:t>’</w:t>
      </w:r>
      <w:r w:rsidR="008D10E3" w:rsidRPr="00E75C5C">
        <w:t xml:space="preserve"> </w:t>
      </w:r>
      <w:r w:rsidR="008D10E3">
        <w:t xml:space="preserve">to </w:t>
      </w:r>
      <w:r w:rsidR="008D10E3" w:rsidRPr="00E75C5C">
        <w:t>0</w:t>
      </w:r>
      <w:r w:rsidR="008D10E3">
        <w:t xml:space="preserve">, the rest of the values are converted to integers. The full preparation process can be found in the </w:t>
      </w:r>
      <w:r w:rsidR="008D10E3">
        <w:rPr>
          <w:rStyle w:val="FootnoteReference"/>
        </w:rPr>
        <w:footnoteReference w:id="2"/>
      </w:r>
      <w:r w:rsidR="008D10E3">
        <w:t>‘</w:t>
      </w:r>
      <w:r w:rsidR="008D10E3" w:rsidRPr="008D10E3">
        <w:rPr>
          <w:rStyle w:val="file-namesChar"/>
        </w:rPr>
        <w:t>comparison-preparation-</w:t>
      </w:r>
      <w:proofErr w:type="spellStart"/>
      <w:r w:rsidR="008D10E3" w:rsidRPr="008D10E3">
        <w:rPr>
          <w:rStyle w:val="file-namesChar"/>
        </w:rPr>
        <w:t>data.ipynb</w:t>
      </w:r>
      <w:proofErr w:type="spellEnd"/>
      <w:r w:rsidR="008D10E3">
        <w:t>’ file.</w:t>
      </w:r>
    </w:p>
    <w:p w14:paraId="25BFDA30" w14:textId="3F906876" w:rsidR="003115F5" w:rsidRDefault="003115F5" w:rsidP="00F908E6">
      <w:pPr>
        <w:pStyle w:val="Heading2"/>
      </w:pPr>
      <w:r>
        <w:t>Fingerprint Attack</w:t>
      </w:r>
    </w:p>
    <w:p w14:paraId="3EEE26DB" w14:textId="370C3C09" w:rsidR="00EF01D2" w:rsidRPr="00EF01D2" w:rsidRDefault="00EF01D2" w:rsidP="00EF01D2">
      <w:r>
        <w:t xml:space="preserve">With that we finally get to the attack. My attack on the dataset, doesn’t attempt to remove the fingerprint, which would revert the data to the original state. </w:t>
      </w:r>
    </w:p>
    <w:p w14:paraId="1AE69DF0" w14:textId="39305702" w:rsidR="003115F5" w:rsidRDefault="003115F5" w:rsidP="00F908E6">
      <w:pPr>
        <w:pStyle w:val="Heading3"/>
      </w:pPr>
      <w:r>
        <w:t>Attack Plan</w:t>
      </w:r>
    </w:p>
    <w:p w14:paraId="279C258E" w14:textId="77777777" w:rsidR="00465806" w:rsidRDefault="00992C2F" w:rsidP="00992C2F">
      <w:r>
        <w:t xml:space="preserve">The first noticeable problem is that PID is an attribute not mentioned in the dataset description. This leads me to believe that it is no a mission critical attribute, and therefore likely a record identifier that helps with the fingerprint’s PRNG synchronization. Another assumption I am making is that fingerprint embedding follows the process described in the forum. </w:t>
      </w:r>
    </w:p>
    <w:p w14:paraId="4A6AD98B" w14:textId="77777777" w:rsidR="00297B33" w:rsidRDefault="00297B33" w:rsidP="00F908E6">
      <w:r>
        <w:t xml:space="preserve">Therefore, my attack plan will target the PID in a way that makes it not easily recoverable. </w:t>
      </w:r>
      <w:r w:rsidR="00465806">
        <w:t xml:space="preserve">After this I will </w:t>
      </w:r>
      <w:r w:rsidRPr="00297B33">
        <w:t xml:space="preserve">systematically perturb both </w:t>
      </w:r>
      <w:r w:rsidRPr="00297B33">
        <w:t>categorical and numerical attributes across the dataset to introduce fingerprint bit collisions</w:t>
      </w:r>
      <w:r>
        <w:t xml:space="preserve">. I will </w:t>
      </w:r>
      <w:r w:rsidRPr="00297B33">
        <w:t>introduce controlled modifications across the dataset to disrupt the fingerprint detection process</w:t>
      </w:r>
      <w:r>
        <w:t>, which will</w:t>
      </w:r>
      <w:r w:rsidRPr="00297B33">
        <w:t xml:space="preserve"> alt</w:t>
      </w:r>
      <w:r>
        <w:t xml:space="preserve">er </w:t>
      </w:r>
      <w:r w:rsidRPr="00297B33">
        <w:t>value distributions, introducing ambiguity in frequently marked attributes, and degrading the reliability of fingerprint bit reconstruction without significantly affecting overall data utility.</w:t>
      </w:r>
    </w:p>
    <w:p w14:paraId="705436F5" w14:textId="53B62C5D" w:rsidR="00796260" w:rsidRDefault="003115F5" w:rsidP="00796260">
      <w:pPr>
        <w:pStyle w:val="Heading3"/>
      </w:pPr>
      <w:r>
        <w:t>Attack Executio</w:t>
      </w:r>
      <w:r w:rsidR="00297B33">
        <w:t>n</w:t>
      </w:r>
    </w:p>
    <w:p w14:paraId="6F7BD9AC" w14:textId="6C604E6B" w:rsidR="003B5C96" w:rsidRDefault="00796260" w:rsidP="00796260">
      <w:r>
        <w:t xml:space="preserve">This was the fun part of the whole exercise. </w:t>
      </w:r>
      <w:r w:rsidR="003B5C96">
        <w:t xml:space="preserve">The first thing I did </w:t>
      </w:r>
      <w:r w:rsidR="00576672">
        <w:t>was</w:t>
      </w:r>
      <w:r w:rsidR="003B5C96">
        <w:t xml:space="preserve"> create a script with the file name ‘</w:t>
      </w:r>
      <w:r w:rsidR="003B5C96" w:rsidRPr="003B5C96">
        <w:rPr>
          <w:rStyle w:val="file-namesChar"/>
        </w:rPr>
        <w:t>dataset-shuffler.py</w:t>
      </w:r>
      <w:r w:rsidR="003B5C96">
        <w:t xml:space="preserve">’. The file takes a .csv </w:t>
      </w:r>
      <w:r w:rsidR="00576672">
        <w:t>file and</w:t>
      </w:r>
      <w:r w:rsidR="003B5C96">
        <w:t xml:space="preserve"> shuffles the rows inside based purely on a key (passcode). I need this as I must shuffle </w:t>
      </w:r>
      <w:r w:rsidR="00576672">
        <w:t xml:space="preserve">the entries in the dataset, so that the attack on the </w:t>
      </w:r>
      <w:r w:rsidR="00576672" w:rsidRPr="00C922E8">
        <w:rPr>
          <w:rStyle w:val="file-namesChar"/>
        </w:rPr>
        <w:t>PID</w:t>
      </w:r>
      <w:r w:rsidR="00576672">
        <w:t xml:space="preserve"> makes sense. If I don’t shuffle the records, the owner can simply recompute the </w:t>
      </w:r>
      <w:r w:rsidR="00576672" w:rsidRPr="00C922E8">
        <w:rPr>
          <w:rStyle w:val="file-namesChar"/>
        </w:rPr>
        <w:t>PID</w:t>
      </w:r>
      <w:r w:rsidR="00576672">
        <w:t xml:space="preserve"> and find places where there has been tampering (or at least make it more difficult). </w:t>
      </w:r>
      <w:r w:rsidR="00C922E8">
        <w:t>Next, I implemented a</w:t>
      </w:r>
      <w:r w:rsidR="00C922E8" w:rsidRPr="00C922E8">
        <w:t xml:space="preserve"> full-scale fingerprint removal attack implemented in a file called ‘</w:t>
      </w:r>
      <w:r w:rsidR="00C922E8" w:rsidRPr="00C922E8">
        <w:rPr>
          <w:rStyle w:val="file-namesChar"/>
        </w:rPr>
        <w:t>dataset-attack.py</w:t>
      </w:r>
      <w:r w:rsidR="00C922E8" w:rsidRPr="00C922E8">
        <w:t>’.</w:t>
      </w:r>
      <w:r w:rsidR="00C922E8">
        <w:t xml:space="preserve"> The next phase of the attack was chosen with the goal of exploiting the fingerprint generation structure described in the instructions of the SBA research website. I chose bit collision engineering. </w:t>
      </w:r>
      <w:r w:rsidR="00C922E8" w:rsidRPr="00C922E8">
        <w:t xml:space="preserve">For </w:t>
      </w:r>
      <w:r w:rsidR="00C922E8">
        <w:t xml:space="preserve">this </w:t>
      </w:r>
      <w:r w:rsidR="00C922E8" w:rsidRPr="00C922E8">
        <w:t xml:space="preserve">part of the attack, I aimed to confuse fingerprint detection by tweaking the statistical patterns in the data. I randomly swapped categorical values like </w:t>
      </w:r>
      <w:proofErr w:type="spellStart"/>
      <w:r w:rsidR="00C922E8" w:rsidRPr="00C922E8">
        <w:rPr>
          <w:rStyle w:val="file-namesChar"/>
        </w:rPr>
        <w:t>marital_status</w:t>
      </w:r>
      <w:proofErr w:type="spellEnd"/>
      <w:r w:rsidR="00C922E8" w:rsidRPr="00C922E8">
        <w:t xml:space="preserve">, </w:t>
      </w:r>
      <w:r w:rsidR="00C922E8" w:rsidRPr="00C922E8">
        <w:rPr>
          <w:rStyle w:val="file-namesChar"/>
        </w:rPr>
        <w:t>job</w:t>
      </w:r>
      <w:r w:rsidR="00C922E8" w:rsidRPr="00C922E8">
        <w:t xml:space="preserve">, and </w:t>
      </w:r>
      <w:r w:rsidR="00C922E8" w:rsidRPr="00C922E8">
        <w:rPr>
          <w:rStyle w:val="file-namesChar"/>
        </w:rPr>
        <w:t>property</w:t>
      </w:r>
      <w:r w:rsidR="00C922E8" w:rsidRPr="00C922E8">
        <w:t xml:space="preserve"> with other common ones. For numeric fields such as </w:t>
      </w:r>
      <w:r w:rsidR="00C922E8" w:rsidRPr="00C922E8">
        <w:rPr>
          <w:rStyle w:val="file-namesChar"/>
        </w:rPr>
        <w:t>credit_amount</w:t>
      </w:r>
      <w:r w:rsidR="00C922E8" w:rsidRPr="00C922E8">
        <w:t xml:space="preserve"> and </w:t>
      </w:r>
      <w:r w:rsidR="00C922E8" w:rsidRPr="00C922E8">
        <w:rPr>
          <w:rStyle w:val="file-namesChar"/>
        </w:rPr>
        <w:t>duration</w:t>
      </w:r>
      <w:r w:rsidR="00C922E8" w:rsidRPr="00C922E8">
        <w:t xml:space="preserve">, I applied small random noise (around ±15%) and rounded the results to keep them as integers. I also flipped binary values like </w:t>
      </w:r>
      <w:r w:rsidR="00C922E8" w:rsidRPr="00C922E8">
        <w:rPr>
          <w:rStyle w:val="file-namesChar"/>
        </w:rPr>
        <w:t>default</w:t>
      </w:r>
      <w:r w:rsidR="00C922E8" w:rsidRPr="00C922E8">
        <w:t xml:space="preserve"> with a 20% chance. This disrupted local distributions without breaking the dataset structure</w:t>
      </w:r>
      <w:r w:rsidR="00C922E8">
        <w:t xml:space="preserve">, to much. </w:t>
      </w:r>
    </w:p>
    <w:p w14:paraId="05780158" w14:textId="18FF323D" w:rsidR="00C922E8" w:rsidRDefault="00C922E8" w:rsidP="00512A31">
      <w:pPr>
        <w:pStyle w:val="Heading2"/>
      </w:pPr>
      <w:r>
        <w:t>Results</w:t>
      </w:r>
    </w:p>
    <w:p w14:paraId="0498E286" w14:textId="7FD99F3E" w:rsidR="00512A31" w:rsidRPr="00512A31" w:rsidRDefault="00512A31" w:rsidP="00512A31">
      <w:r>
        <w:t xml:space="preserve">After performing the attack, I analyzed all the results Table 1 shows the results for the numerical values, Table 2 for the mixed columns </w:t>
      </w:r>
      <w:r>
        <w:lastRenderedPageBreak/>
        <w:t>and Table 3 the results for the categorical results. These results were generated by running ‘</w:t>
      </w:r>
      <w:r w:rsidRPr="008D10E3">
        <w:rPr>
          <w:rStyle w:val="file-namesChar"/>
        </w:rPr>
        <w:t>comparison-preparation-</w:t>
      </w:r>
      <w:proofErr w:type="spellStart"/>
      <w:r w:rsidRPr="008D10E3">
        <w:rPr>
          <w:rStyle w:val="file-namesChar"/>
        </w:rPr>
        <w:t>data.ipynb</w:t>
      </w:r>
      <w:proofErr w:type="spellEnd"/>
      <w:r>
        <w:t>’, which if you recall also contains the preparation code.</w:t>
      </w:r>
    </w:p>
    <w:p w14:paraId="057B3DD2" w14:textId="6C37FFA9" w:rsidR="00512A31" w:rsidRPr="00512A31" w:rsidRDefault="00512A31" w:rsidP="00512A31">
      <w:r>
        <w:t xml:space="preserve">Now, in terms of the outcome of my attack. </w:t>
      </w:r>
      <w:r w:rsidRPr="00512A31">
        <w:t>I measured both numeric distortion and categorical distribution changes. For numeric features, I used Mean Squared Error (MSE) between the original and attacked values. Most fields like installment_rate, residence_since, and liable_people showed very low MSE (&lt;0.3), confirming that the utility of the data was preserved. Higher MSE values in fields like credit_amount</w:t>
      </w:r>
      <w:r>
        <w:t xml:space="preserve"> </w:t>
      </w:r>
      <w:r w:rsidRPr="00512A31">
        <w:t xml:space="preserve">(421,119) </w:t>
      </w:r>
      <w:r>
        <w:t xml:space="preserve">as well as the </w:t>
      </w:r>
      <w:r w:rsidRPr="00512A31">
        <w:t>monthly_rent_or_mortgage (3,227) were expected, as these were intentionally perturbed more heavily to shift quantile boundaries.</w:t>
      </w:r>
    </w:p>
    <w:p w14:paraId="63FF5AC2" w14:textId="77777777" w:rsidR="00512A31" w:rsidRPr="00512A31" w:rsidRDefault="00512A31" w:rsidP="00512A31">
      <w:r w:rsidRPr="00512A31">
        <w:t xml:space="preserve">For categorical attributes, I calculated agreement rate (unchanged values) and Jensen-Shannon Divergence (JSD) to capture distributional drift. Most fields had agreement rates between 75%–85% and relatively low JSDs, indicating moderate but controlled changes. For example, job and </w:t>
      </w:r>
      <w:proofErr w:type="spellStart"/>
      <w:r w:rsidRPr="00512A31">
        <w:t>credit_hist</w:t>
      </w:r>
      <w:proofErr w:type="spellEnd"/>
      <w:r w:rsidRPr="00512A31">
        <w:t xml:space="preserve"> had lower agreement (~77% and ~76%) and higher JSDs (~0.10 and ~0.11), showing that bit collision engineering successfully reshaped their local distributions.</w:t>
      </w:r>
    </w:p>
    <w:p w14:paraId="5557A74E" w14:textId="29991C90" w:rsidR="00433FB8" w:rsidRDefault="00512A31" w:rsidP="00C922E8">
      <w:r w:rsidRPr="00512A31">
        <w:t xml:space="preserve">Overall, the results confirm that the fingerprint was attacked effectively: numerical signals were disrupted without breaking data realism, and categorical distributions were reshaped just enough to mislead the density-based fingerprint </w:t>
      </w:r>
      <w:r w:rsidRPr="00512A31">
        <w:t>decoder. The data remains highly usable, yet much harder to trace back to the original fingerprint.</w:t>
      </w:r>
    </w:p>
    <w:p w14:paraId="43F49B2D" w14:textId="77777777" w:rsidR="00512A31" w:rsidRDefault="00512A31" w:rsidP="00512A31">
      <w:pPr>
        <w:keepNext/>
      </w:pPr>
      <w:r w:rsidRPr="00512A31">
        <w:rPr>
          <w:noProof/>
        </w:rPr>
        <w:drawing>
          <wp:inline distT="0" distB="0" distL="0" distR="0" wp14:anchorId="1E1EE966" wp14:editId="22ECBBFB">
            <wp:extent cx="3110230" cy="2022475"/>
            <wp:effectExtent l="0" t="0" r="0" b="0"/>
            <wp:docPr id="1672144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E1601" w14:textId="3E844C6C" w:rsidR="00512A31" w:rsidRDefault="00512A31" w:rsidP="00512A31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p w14:paraId="1A656059" w14:textId="77777777" w:rsidR="00512A31" w:rsidRDefault="00512A31" w:rsidP="00512A31">
      <w:pPr>
        <w:keepNext/>
      </w:pPr>
      <w:r w:rsidRPr="00512A31">
        <w:rPr>
          <w:noProof/>
        </w:rPr>
        <w:drawing>
          <wp:inline distT="0" distB="0" distL="0" distR="0" wp14:anchorId="6EF4626C" wp14:editId="3070CC0F">
            <wp:extent cx="3110230" cy="319262"/>
            <wp:effectExtent l="0" t="0" r="0" b="5080"/>
            <wp:docPr id="1577370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361" cy="32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F0D7C" w14:textId="1ECB4B63" w:rsidR="00512A31" w:rsidRDefault="00512A31" w:rsidP="00512A31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14:paraId="1A9D1BCA" w14:textId="77777777" w:rsidR="00512A31" w:rsidRDefault="00512A31" w:rsidP="00512A31">
      <w:pPr>
        <w:keepNext/>
      </w:pPr>
      <w:r w:rsidRPr="00512A31">
        <w:rPr>
          <w:noProof/>
        </w:rPr>
        <w:drawing>
          <wp:inline distT="0" distB="0" distL="0" distR="0" wp14:anchorId="72513AFB" wp14:editId="31509FBA">
            <wp:extent cx="3110230" cy="2219987"/>
            <wp:effectExtent l="0" t="0" r="0" b="8890"/>
            <wp:docPr id="414407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880" cy="222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CB80" w14:textId="77777777" w:rsidR="00512A31" w:rsidRDefault="00512A31" w:rsidP="00512A31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</w:p>
    <w:p w14:paraId="5F2BFADA" w14:textId="197F2E6E" w:rsidR="00512A31" w:rsidRDefault="00512A31" w:rsidP="00512A31">
      <w:r>
        <w:t>Execution of the whole attack in one notebook (including the comparison) can be done by running the ‘</w:t>
      </w:r>
      <w:r w:rsidRPr="00512A31">
        <w:rPr>
          <w:rStyle w:val="file-namesChar"/>
        </w:rPr>
        <w:t>full-</w:t>
      </w:r>
      <w:proofErr w:type="spellStart"/>
      <w:r w:rsidRPr="00512A31">
        <w:rPr>
          <w:rStyle w:val="file-namesChar"/>
        </w:rPr>
        <w:t>notebook.ipynb</w:t>
      </w:r>
      <w:proofErr w:type="spellEnd"/>
      <w:r>
        <w:t xml:space="preserve">’. </w:t>
      </w:r>
    </w:p>
    <w:p w14:paraId="69CCE827" w14:textId="3F24FED6" w:rsidR="00512A31" w:rsidRPr="00512A31" w:rsidRDefault="00512A31" w:rsidP="00512A31">
      <w:pPr>
        <w:sectPr w:rsidR="00512A31" w:rsidRPr="00512A31" w:rsidSect="00B741B1">
          <w:type w:val="continuous"/>
          <w:pgSz w:w="11907" w:h="16840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6770EA4B" w14:textId="68F0CBA6" w:rsidR="00512A31" w:rsidRPr="003115F5" w:rsidRDefault="00512A31" w:rsidP="00F908E6"/>
    <w:sectPr w:rsidR="00512A31" w:rsidRPr="003115F5" w:rsidSect="00B741B1">
      <w:type w:val="continuous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DF822" w14:textId="77777777" w:rsidR="00B1221E" w:rsidRDefault="00B1221E" w:rsidP="007872E4">
      <w:pPr>
        <w:spacing w:after="0" w:line="240" w:lineRule="auto"/>
      </w:pPr>
      <w:r>
        <w:separator/>
      </w:r>
    </w:p>
  </w:endnote>
  <w:endnote w:type="continuationSeparator" w:id="0">
    <w:p w14:paraId="247B13E6" w14:textId="77777777" w:rsidR="00B1221E" w:rsidRDefault="00B1221E" w:rsidP="0078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41D9F" w14:textId="77777777" w:rsidR="00B1221E" w:rsidRDefault="00B1221E" w:rsidP="007872E4">
      <w:pPr>
        <w:spacing w:after="0" w:line="240" w:lineRule="auto"/>
      </w:pPr>
      <w:r>
        <w:separator/>
      </w:r>
    </w:p>
  </w:footnote>
  <w:footnote w:type="continuationSeparator" w:id="0">
    <w:p w14:paraId="3F0630AE" w14:textId="77777777" w:rsidR="00B1221E" w:rsidRDefault="00B1221E" w:rsidP="007872E4">
      <w:pPr>
        <w:spacing w:after="0" w:line="240" w:lineRule="auto"/>
      </w:pPr>
      <w:r>
        <w:continuationSeparator/>
      </w:r>
    </w:p>
  </w:footnote>
  <w:footnote w:id="1">
    <w:p w14:paraId="21674951" w14:textId="378F430F" w:rsidR="007872E4" w:rsidRDefault="007872E4" w:rsidP="007872E4">
      <w:pPr>
        <w:pStyle w:val="FootnoteText"/>
      </w:pPr>
      <w:r>
        <w:rPr>
          <w:rStyle w:val="FootnoteReference"/>
        </w:rPr>
        <w:footnoteRef/>
      </w:r>
      <w:r>
        <w:t xml:space="preserve"> code generate</w:t>
      </w:r>
      <w:r w:rsidR="00810A23">
        <w:t>d</w:t>
      </w:r>
      <w:r>
        <w:t xml:space="preserve"> with </w:t>
      </w:r>
      <w:proofErr w:type="spellStart"/>
      <w:r>
        <w:t>DeepSeek</w:t>
      </w:r>
      <w:proofErr w:type="spellEnd"/>
      <w:r>
        <w:t xml:space="preserve"> LLM.</w:t>
      </w:r>
    </w:p>
  </w:footnote>
  <w:footnote w:id="2">
    <w:p w14:paraId="51541823" w14:textId="1DD1B583" w:rsidR="008D10E3" w:rsidRDefault="008D10E3">
      <w:pPr>
        <w:pStyle w:val="FootnoteText"/>
      </w:pPr>
      <w:r>
        <w:rPr>
          <w:rStyle w:val="FootnoteReference"/>
        </w:rPr>
        <w:footnoteRef/>
      </w:r>
      <w:r>
        <w:t xml:space="preserve"> Comments and code sections generated by OpenAI LLM ChatGPT 4o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9D8F4" w14:textId="69DC7745" w:rsidR="00877B2B" w:rsidRDefault="00877B2B" w:rsidP="00877B2B">
    <w:pPr>
      <w:pStyle w:val="Header"/>
      <w:jc w:val="center"/>
    </w:pPr>
    <w:r>
      <w:t>SPEML Exercise 1 Phase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70522"/>
    <w:multiLevelType w:val="hybridMultilevel"/>
    <w:tmpl w:val="5714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01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F5"/>
    <w:rsid w:val="0015723E"/>
    <w:rsid w:val="001F1818"/>
    <w:rsid w:val="00297219"/>
    <w:rsid w:val="00297B33"/>
    <w:rsid w:val="00306926"/>
    <w:rsid w:val="003115F5"/>
    <w:rsid w:val="003A2159"/>
    <w:rsid w:val="003B5C96"/>
    <w:rsid w:val="003F7CC3"/>
    <w:rsid w:val="00416EE3"/>
    <w:rsid w:val="004252E1"/>
    <w:rsid w:val="00433FB8"/>
    <w:rsid w:val="00465806"/>
    <w:rsid w:val="00465B56"/>
    <w:rsid w:val="004833D7"/>
    <w:rsid w:val="00512A31"/>
    <w:rsid w:val="00576672"/>
    <w:rsid w:val="00586006"/>
    <w:rsid w:val="00591166"/>
    <w:rsid w:val="005B255A"/>
    <w:rsid w:val="005C7E9D"/>
    <w:rsid w:val="005D5CCC"/>
    <w:rsid w:val="006541F5"/>
    <w:rsid w:val="00693264"/>
    <w:rsid w:val="006A0A10"/>
    <w:rsid w:val="006D660B"/>
    <w:rsid w:val="00703C99"/>
    <w:rsid w:val="007872E4"/>
    <w:rsid w:val="007932BC"/>
    <w:rsid w:val="00796260"/>
    <w:rsid w:val="007E39BC"/>
    <w:rsid w:val="00810A23"/>
    <w:rsid w:val="00877B2B"/>
    <w:rsid w:val="008D10E3"/>
    <w:rsid w:val="00901CB2"/>
    <w:rsid w:val="00902959"/>
    <w:rsid w:val="00913775"/>
    <w:rsid w:val="0096737C"/>
    <w:rsid w:val="00967ED1"/>
    <w:rsid w:val="00992C2F"/>
    <w:rsid w:val="00AA1445"/>
    <w:rsid w:val="00AA17FC"/>
    <w:rsid w:val="00AA60B3"/>
    <w:rsid w:val="00AB035D"/>
    <w:rsid w:val="00AD0DFB"/>
    <w:rsid w:val="00B1221E"/>
    <w:rsid w:val="00B430BE"/>
    <w:rsid w:val="00B741B1"/>
    <w:rsid w:val="00BA155F"/>
    <w:rsid w:val="00BE3DC7"/>
    <w:rsid w:val="00C17E4C"/>
    <w:rsid w:val="00C51B39"/>
    <w:rsid w:val="00C922E8"/>
    <w:rsid w:val="00CB080A"/>
    <w:rsid w:val="00CC05DA"/>
    <w:rsid w:val="00CE35B2"/>
    <w:rsid w:val="00D23286"/>
    <w:rsid w:val="00D724C9"/>
    <w:rsid w:val="00E27824"/>
    <w:rsid w:val="00E64B98"/>
    <w:rsid w:val="00E75C5C"/>
    <w:rsid w:val="00E936E3"/>
    <w:rsid w:val="00EF01D2"/>
    <w:rsid w:val="00F26A3C"/>
    <w:rsid w:val="00F9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B00F5"/>
  <w15:chartTrackingRefBased/>
  <w15:docId w15:val="{368FCCFF-6AA4-4A5D-87A7-E4AB5CCA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8E6"/>
    <w:pPr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0E3"/>
    <w:pPr>
      <w:keepNext/>
      <w:keepLines/>
      <w:spacing w:after="80" w:line="240" w:lineRule="auto"/>
      <w:jc w:val="left"/>
      <w:outlineLvl w:val="0"/>
    </w:pPr>
    <w:rPr>
      <w:rFonts w:eastAsiaTheme="majorEastAsia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926"/>
    <w:pPr>
      <w:keepNext/>
      <w:keepLines/>
      <w:spacing w:before="160" w:after="80"/>
      <w:outlineLvl w:val="1"/>
    </w:pPr>
    <w:rPr>
      <w:rFonts w:ascii="Candara" w:eastAsiaTheme="majorEastAsia" w:hAnsi="Candara" w:cstheme="majorBidi"/>
      <w:color w:val="215E99" w:themeColor="text2" w:themeTint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926"/>
    <w:pPr>
      <w:keepNext/>
      <w:keepLines/>
      <w:spacing w:before="160" w:after="80"/>
      <w:outlineLvl w:val="2"/>
    </w:pPr>
    <w:rPr>
      <w:rFonts w:ascii="Rockwell" w:eastAsiaTheme="majorEastAsia" w:hAnsi="Rockwell" w:cstheme="majorBidi"/>
      <w:color w:val="747474" w:themeColor="background2" w:themeShade="8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0E3"/>
    <w:rPr>
      <w:rFonts w:ascii="Cambria" w:eastAsiaTheme="majorEastAsia" w:hAnsi="Cambria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6926"/>
    <w:rPr>
      <w:rFonts w:ascii="Candara" w:eastAsiaTheme="majorEastAsia" w:hAnsi="Candara" w:cstheme="majorBidi"/>
      <w:color w:val="215E99" w:themeColor="text2" w:themeTint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6926"/>
    <w:rPr>
      <w:rFonts w:ascii="Rockwell" w:eastAsiaTheme="majorEastAsia" w:hAnsi="Rockwell" w:cstheme="majorBidi"/>
      <w:color w:val="747474" w:themeColor="background2" w:themeShade="8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11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5F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908E6"/>
    <w:pPr>
      <w:spacing w:after="0" w:line="240" w:lineRule="auto"/>
      <w:jc w:val="both"/>
    </w:pPr>
    <w:rPr>
      <w:rFonts w:ascii="Cambria" w:hAnsi="Cambria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2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2E4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2E4"/>
    <w:rPr>
      <w:vertAlign w:val="superscript"/>
    </w:rPr>
  </w:style>
  <w:style w:type="paragraph" w:customStyle="1" w:styleId="file-names">
    <w:name w:val="file-names"/>
    <w:basedOn w:val="FootnoteText"/>
    <w:link w:val="file-namesChar"/>
    <w:qFormat/>
    <w:rsid w:val="007872E4"/>
    <w:rPr>
      <w:rFonts w:ascii="Cascadia Code" w:hAnsi="Cascadia Code"/>
    </w:rPr>
  </w:style>
  <w:style w:type="character" w:customStyle="1" w:styleId="file-namesChar">
    <w:name w:val="file-names Char"/>
    <w:basedOn w:val="FootnoteTextChar"/>
    <w:link w:val="file-names"/>
    <w:rsid w:val="007872E4"/>
    <w:rPr>
      <w:rFonts w:ascii="Cascadia Code" w:hAnsi="Cascadia Code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1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E3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8D1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E3"/>
    <w:rPr>
      <w:rFonts w:ascii="Cambr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512A3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8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8439F-19B0-4A73-94FA-B134CB28E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Георгиев Марко</dc:creator>
  <cp:keywords/>
  <dc:description/>
  <cp:lastModifiedBy>Георгиев Марко</cp:lastModifiedBy>
  <cp:revision>3</cp:revision>
  <dcterms:created xsi:type="dcterms:W3CDTF">2025-04-09T11:13:00Z</dcterms:created>
  <dcterms:modified xsi:type="dcterms:W3CDTF">2025-04-09T20:30:00Z</dcterms:modified>
</cp:coreProperties>
</file>