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AA6EF2" w:rsidRPr="00A54CC7"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AA6EF2" w:rsidRPr="00864EF0"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AA6EF2" w:rsidRPr="00C61C95" w:rsidRDefault="00AA6EF2" w:rsidP="00AA6EF2">
            <w:pPr>
              <w:jc w:val="center"/>
              <w:rPr>
                <w:rFonts w:ascii="Calibri Light" w:hAnsi="Calibri Light" w:cs="Calibri Light"/>
                <w:b/>
                <w:sz w:val="22"/>
                <w:szCs w:val="22"/>
                <w:lang w:val="fr-FR"/>
              </w:rPr>
            </w:pPr>
            <w:r>
              <w:rPr>
                <w:rFonts w:ascii="Calibri Light" w:hAnsi="Calibri Light" w:cs="Calibri Light"/>
                <w:b/>
                <w:sz w:val="22"/>
                <w:szCs w:val="22"/>
                <w:lang w:val="fr-FR"/>
              </w:rPr>
              <w:t>Pomoćni radnik</w:t>
            </w:r>
          </w:p>
        </w:tc>
      </w:tr>
      <w:tr w:rsidR="00AA6EF2" w:rsidRPr="00A438E9"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AA6EF2" w:rsidRPr="00DD7425" w:rsidRDefault="00AA6EF2" w:rsidP="00AA6EF2">
            <w:pPr>
              <w:jc w:val="both"/>
              <w:rPr>
                <w:rFonts w:ascii="Calibri Light" w:hAnsi="Calibri Light" w:cs="Calibri Light"/>
                <w:bCs/>
                <w:lang w:val="pl-PL"/>
              </w:rPr>
            </w:pPr>
            <w:r w:rsidRPr="00AA3EED">
              <w:rPr>
                <w:rFonts w:ascii="Calibri Light" w:hAnsi="Calibri Light" w:cs="Calibri Light"/>
                <w:sz w:val="22"/>
                <w:szCs w:val="22"/>
                <w:lang w:val="sr-Latn-RS"/>
              </w:rPr>
              <w:t>Vrši sve poslove vezane za utovar drvene piljevine iz skladišnog silosa u kamion cisternu. Pri tome pomaže vozaču kamiona da se kreće i pozicionira na mesto utovara. Pri utovaru kamiona vodi računa da se drvena piljevina pravilno rasporedi po zapremini kamiona. Kontroliše nivo ispunjenosti skladišnog silosa i kamiona. Kontroliše pre i posle utovara svu opremu za rad koja je tehnološki vezana za skladišni silos. Primenjuje propisane procedure beleženja podataka. Obavezan je da koristi propisanu ličnu zaštitnu opremu a naročito ličnu zaštitnu opremu za rad na visini. Obavezan je da poštuje propise vezane za bezbednost i zdravlje na radu i propise vezane za zaštitu od požara.</w:t>
            </w:r>
          </w:p>
        </w:tc>
      </w:tr>
      <w:tr w:rsidR="00AA6EF2" w:rsidRPr="00A54CC7" w:rsidTr="00AA6EF2">
        <w:tc>
          <w:tcPr>
            <w:tcW w:w="4788" w:type="dxa"/>
            <w:gridSpan w:val="2"/>
            <w:vAlign w:val="center"/>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AA6EF2" w:rsidRPr="00A54CC7" w:rsidRDefault="00AA6EF2" w:rsidP="00AA6EF2">
            <w:pPr>
              <w:jc w:val="center"/>
              <w:rPr>
                <w:rFonts w:ascii="Calibri Light" w:hAnsi="Calibri Light" w:cs="Calibri Light"/>
                <w:b/>
                <w:sz w:val="22"/>
                <w:szCs w:val="22"/>
                <w:lang w:val="pl-PL"/>
              </w:rPr>
            </w:pPr>
            <w:r>
              <w:rPr>
                <w:rFonts w:ascii="Calibri Light" w:hAnsi="Calibri Light" w:cs="Calibri Light"/>
                <w:b/>
                <w:sz w:val="22"/>
                <w:szCs w:val="22"/>
                <w:lang w:val="pl-PL"/>
              </w:rPr>
              <w:t>05</w:t>
            </w:r>
          </w:p>
        </w:tc>
      </w:tr>
      <w:tr w:rsidR="00AA6EF2" w:rsidRPr="00A54CC7" w:rsidTr="00AA6EF2">
        <w:tc>
          <w:tcPr>
            <w:tcW w:w="4788" w:type="dxa"/>
            <w:gridSpan w:val="2"/>
            <w:vAlign w:val="center"/>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AA6EF2" w:rsidRPr="00A54CC7" w:rsidTr="00AA6EF2">
        <w:tc>
          <w:tcPr>
            <w:tcW w:w="2268" w:type="dxa"/>
            <w:vAlign w:val="center"/>
          </w:tcPr>
          <w:p w:rsidR="00AA6EF2" w:rsidRPr="00A54CC7" w:rsidRDefault="00AA6EF2"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AA6EF2" w:rsidRPr="00A54CC7" w:rsidRDefault="00AA6EF2"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AA6EF2" w:rsidRPr="00A54CC7" w:rsidRDefault="00AA6EF2"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AA6EF2" w:rsidRPr="00A54CC7" w:rsidRDefault="00AA6EF2"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AA6EF2" w:rsidRPr="00A54CC7" w:rsidTr="00AA6EF2">
        <w:tc>
          <w:tcPr>
            <w:tcW w:w="2268" w:type="dxa"/>
            <w:vAlign w:val="center"/>
          </w:tcPr>
          <w:p>
            <w:r/>
          </w:p>
        </w:tc>
        <w:tc>
          <w:tcPr>
            <w:tcW w:w="2520" w:type="dxa"/>
          </w:tcPr>
          <w:p>
            <w:r/>
          </w:p>
        </w:tc>
        <w:tc>
          <w:tcPr>
            <w:tcW w:w="3060" w:type="dxa"/>
          </w:tcPr>
          <w:p>
            <w:r/>
          </w:p>
        </w:tc>
        <w:tc>
          <w:tcPr>
            <w:tcW w:w="3140" w:type="dxa"/>
          </w:tcPr>
          <w:p>
            <w:r/>
          </w:p>
        </w:tc>
      </w:tr>
      <w:tr w:rsidR="00AA6EF2" w:rsidRPr="00A54CC7" w:rsidTr="00AA6EF2">
        <w:tc>
          <w:tcPr>
            <w:tcW w:w="4788" w:type="dxa"/>
            <w:gridSpan w:val="2"/>
            <w:vAlign w:val="center"/>
          </w:tcPr>
          <w:p w:rsidR="00AA6EF2" w:rsidRPr="00A54CC7" w:rsidRDefault="00AA6EF2" w:rsidP="00AA6EF2">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AA6EF2" w:rsidRPr="00A54CC7" w:rsidRDefault="00AA6EF2" w:rsidP="00AA6EF2">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AA6EF2" w:rsidRPr="00717531" w:rsidTr="00AA6EF2">
        <w:tc>
          <w:tcPr>
            <w:tcW w:w="7848" w:type="dxa"/>
            <w:gridSpan w:val="3"/>
          </w:tcPr>
          <w:p w:rsidR="00AA6EF2" w:rsidRPr="00717531" w:rsidRDefault="00AA6EF2"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AA6EF2" w:rsidRPr="008F7C81"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FE7933" w:rsidTr="00AA6EF2">
        <w:tc>
          <w:tcPr>
            <w:tcW w:w="7848" w:type="dxa"/>
            <w:gridSpan w:val="3"/>
          </w:tcPr>
          <w:p w:rsidR="00AA6EF2" w:rsidRPr="008F7C81" w:rsidRDefault="00AA6EF2"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AA6EF2" w:rsidRPr="008F7C81"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717531" w:rsidTr="00AA6EF2">
        <w:tc>
          <w:tcPr>
            <w:tcW w:w="7848" w:type="dxa"/>
            <w:gridSpan w:val="3"/>
          </w:tcPr>
          <w:p w:rsidR="00AA6EF2" w:rsidRPr="008F7C81" w:rsidRDefault="00AA6EF2"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AA6EF2" w:rsidRPr="008F7C81"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717531" w:rsidTr="00AA6EF2">
        <w:tc>
          <w:tcPr>
            <w:tcW w:w="7848" w:type="dxa"/>
            <w:gridSpan w:val="3"/>
          </w:tcPr>
          <w:p w:rsidR="00AA6EF2" w:rsidRPr="00003A80" w:rsidRDefault="00AA6EF2" w:rsidP="00AA6EF2">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AA6EF2"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717531" w:rsidTr="00AA6EF2">
        <w:tc>
          <w:tcPr>
            <w:tcW w:w="7848" w:type="dxa"/>
            <w:gridSpan w:val="3"/>
          </w:tcPr>
          <w:p w:rsidR="00AA6EF2" w:rsidRPr="008F7C81" w:rsidRDefault="00AA6EF2" w:rsidP="00AA6EF2">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AA6EF2" w:rsidRPr="008F7C81"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717531" w:rsidTr="00AA6EF2">
        <w:tc>
          <w:tcPr>
            <w:tcW w:w="7848" w:type="dxa"/>
            <w:gridSpan w:val="3"/>
          </w:tcPr>
          <w:p w:rsidR="00AA6EF2" w:rsidRPr="00220DCD" w:rsidRDefault="00AA6EF2" w:rsidP="00AA6EF2">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AA6EF2" w:rsidRPr="008F7C81"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8F7C81" w:rsidTr="00AA6EF2">
        <w:tc>
          <w:tcPr>
            <w:tcW w:w="7848" w:type="dxa"/>
            <w:gridSpan w:val="3"/>
          </w:tcPr>
          <w:p w:rsidR="00AA6EF2" w:rsidRPr="00220DCD" w:rsidRDefault="00AA6EF2" w:rsidP="00AA6EF2">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AA6EF2" w:rsidRPr="008F7C81" w:rsidRDefault="00AA6EF2" w:rsidP="00AA6EF2">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8F7C81" w:rsidTr="00AA6EF2">
        <w:tc>
          <w:tcPr>
            <w:tcW w:w="7848" w:type="dxa"/>
            <w:gridSpan w:val="3"/>
          </w:tcPr>
          <w:p w:rsidR="00AA6EF2" w:rsidRPr="00DD7425" w:rsidRDefault="00AA6EF2" w:rsidP="00AA6EF2">
            <w:pPr>
              <w:rPr>
                <w:rFonts w:ascii="Calibri Light" w:hAnsi="Calibri Light" w:cs="Calibri Light"/>
                <w:sz w:val="22"/>
                <w:szCs w:val="22"/>
                <w:lang w:val="sr-Latn-RS"/>
              </w:rPr>
            </w:pPr>
            <w:r w:rsidRPr="00DD7425">
              <w:rPr>
                <w:rFonts w:ascii="Calibri Light" w:hAnsi="Calibri Light" w:cs="Calibri Light"/>
                <w:sz w:val="22"/>
                <w:szCs w:val="22"/>
                <w:lang w:val="sr-Latn-RS"/>
              </w:rPr>
              <w:t>Zaštitni šlem SRPS EN 397:2014</w:t>
            </w:r>
          </w:p>
        </w:tc>
        <w:tc>
          <w:tcPr>
            <w:tcW w:w="3140" w:type="dxa"/>
          </w:tcPr>
          <w:p w:rsidR="00AA6EF2"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AA6EF2" w:rsidTr="00AA6EF2">
        <w:tc>
          <w:tcPr>
            <w:tcW w:w="7848" w:type="dxa"/>
            <w:gridSpan w:val="3"/>
          </w:tcPr>
          <w:p w:rsidR="00AA6EF2" w:rsidRPr="00AA6EF2" w:rsidRDefault="00AA6EF2" w:rsidP="00AA6EF2">
            <w:pPr>
              <w:rPr>
                <w:rFonts w:ascii="Calibri Light" w:hAnsi="Calibri Light" w:cs="Calibri Light"/>
                <w:sz w:val="22"/>
                <w:szCs w:val="22"/>
                <w:lang w:val="sr-Latn-RS"/>
              </w:rPr>
            </w:pPr>
            <w:r w:rsidRPr="00AA6EF2">
              <w:rPr>
                <w:rFonts w:ascii="Calibri Light" w:hAnsi="Calibri Light" w:cs="Calibri Light"/>
                <w:sz w:val="22"/>
                <w:szCs w:val="22"/>
                <w:lang w:val="sr-Latn-RS"/>
              </w:rPr>
              <w:t>Oprema za ličnu zaštitu protiv padova sa visine SRPS EN 361:2007</w:t>
            </w:r>
          </w:p>
        </w:tc>
        <w:tc>
          <w:tcPr>
            <w:tcW w:w="3140" w:type="dxa"/>
          </w:tcPr>
          <w:p w:rsidR="00AA6EF2" w:rsidRPr="008F7C81" w:rsidRDefault="00AA6EF2" w:rsidP="00AA6EF2">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AA6EF2" w:rsidTr="00AA6EF2">
        <w:tc>
          <w:tcPr>
            <w:tcW w:w="7848" w:type="dxa"/>
            <w:gridSpan w:val="3"/>
          </w:tcPr>
          <w:p w:rsidR="00AA6EF2" w:rsidRPr="00AA6EF2" w:rsidRDefault="00AA6EF2" w:rsidP="00AA6EF2">
            <w:pPr>
              <w:rPr>
                <w:rFonts w:ascii="Calibri Light" w:hAnsi="Calibri Light" w:cs="Calibri Light"/>
                <w:sz w:val="22"/>
                <w:szCs w:val="22"/>
                <w:lang w:val="sr-Latn-RS"/>
              </w:rPr>
            </w:pPr>
            <w:r w:rsidRPr="00AA6EF2">
              <w:rPr>
                <w:rFonts w:ascii="Calibri Light" w:hAnsi="Calibri Light" w:cs="Calibri Light"/>
                <w:sz w:val="22"/>
                <w:szCs w:val="22"/>
                <w:lang w:val="sr-Latn-RS"/>
              </w:rPr>
              <w:t>Kišna kabanica SRPS EN 343:2019</w:t>
            </w:r>
          </w:p>
        </w:tc>
        <w:tc>
          <w:tcPr>
            <w:tcW w:w="3140" w:type="dxa"/>
          </w:tcPr>
          <w:p w:rsidR="00AA6EF2" w:rsidRDefault="00AA6EF2"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A6EF2" w:rsidRPr="00B56EBB"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AA6EF2" w:rsidRPr="00FE7933" w:rsidRDefault="00AA6EF2" w:rsidP="00AA6EF2">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AA6EF2" w:rsidRDefault="00AA6EF2" w:rsidP="00AA6EF2">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AA6EF2" w:rsidRDefault="00AA6EF2" w:rsidP="00AA6EF2">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AA6EF2" w:rsidRPr="00FE7933" w:rsidRDefault="00AA6EF2" w:rsidP="00AA6EF2">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AA6EF2" w:rsidRPr="00FE7933" w:rsidRDefault="00AA6EF2" w:rsidP="00AA6EF2">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AA6EF2" w:rsidRPr="00FE7933" w:rsidRDefault="00AA6EF2" w:rsidP="00AA6EF2">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AA6EF2" w:rsidRDefault="00AA6EF2" w:rsidP="00AA6EF2">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AA6EF2" w:rsidRPr="00FE7933" w:rsidRDefault="00AA6EF2" w:rsidP="00AA6EF2">
            <w:pPr>
              <w:jc w:val="both"/>
              <w:rPr>
                <w:rFonts w:ascii="Calibri Light" w:hAnsi="Calibri Light" w:cs="Calibri Light"/>
                <w:sz w:val="22"/>
                <w:szCs w:val="22"/>
                <w:lang w:val="fr-FR"/>
              </w:rPr>
            </w:pPr>
            <w:r>
              <w:rPr>
                <w:rFonts w:ascii="Calibri Light" w:hAnsi="Calibri Light" w:cs="Calibri Light"/>
                <w:sz w:val="22"/>
                <w:szCs w:val="22"/>
                <w:lang w:val="fr-FR"/>
              </w:rPr>
              <w:t xml:space="preserve">- </w:t>
            </w:r>
            <w:r w:rsidRPr="00E87430">
              <w:rPr>
                <w:rFonts w:ascii="Calibri Light" w:hAnsi="Calibri Light" w:cs="Calibri Light"/>
                <w:sz w:val="22"/>
                <w:szCs w:val="22"/>
                <w:lang w:val="sr-Latn-CS"/>
              </w:rPr>
              <w:t>Rad na visini ili u dubini, u smislu propisa o bezbednosti i zdravlju na radu</w:t>
            </w:r>
          </w:p>
          <w:p w:rsidR="00AA6EF2" w:rsidRPr="008F7C81" w:rsidRDefault="00AA6EF2" w:rsidP="00AA6EF2">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AA6EF2" w:rsidRPr="00287936" w:rsidRDefault="00AA6EF2" w:rsidP="00AA6EF2">
            <w:pPr>
              <w:rPr>
                <w:rFonts w:ascii="Calibri Light" w:hAnsi="Calibri Light" w:cs="Calibri Light"/>
                <w:sz w:val="22"/>
                <w:szCs w:val="22"/>
                <w:lang w:val="fr-FR"/>
              </w:rPr>
            </w:pPr>
            <w:r w:rsidRPr="00287936">
              <w:rPr>
                <w:rFonts w:ascii="Calibri Light" w:hAnsi="Calibri Light" w:cs="Calibri Light"/>
                <w:sz w:val="22"/>
                <w:szCs w:val="22"/>
                <w:lang w:val="fr-FR"/>
              </w:rPr>
              <w:t xml:space="preserve">3. OPASNOSTI KOJE SE POJAVLJUJU KORIŠĆENJEM ELEKTRIČNE </w:t>
            </w:r>
            <w:r w:rsidRPr="00287936">
              <w:rPr>
                <w:rFonts w:ascii="Calibri Light" w:hAnsi="Calibri Light" w:cs="Calibri Light"/>
                <w:sz w:val="22"/>
                <w:szCs w:val="22"/>
                <w:lang w:val="fr-FR"/>
              </w:rPr>
              <w:lastRenderedPageBreak/>
              <w:t>ENERGIJE:</w:t>
            </w:r>
          </w:p>
          <w:p w:rsidR="00AA6EF2" w:rsidRPr="00287936" w:rsidRDefault="00AA6EF2"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AA6EF2" w:rsidRPr="00287936" w:rsidRDefault="00AA6EF2"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AA6EF2" w:rsidRDefault="00AA6EF2"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AA6EF2" w:rsidRPr="00AA6EF2" w:rsidRDefault="00AA6EF2" w:rsidP="00AA6EF2">
            <w:pPr>
              <w:jc w:val="both"/>
              <w:rPr>
                <w:rFonts w:ascii="Calibri Light" w:hAnsi="Calibri Light" w:cs="Calibri Light"/>
                <w:sz w:val="22"/>
                <w:szCs w:val="22"/>
              </w:rPr>
            </w:pPr>
            <w:r w:rsidRPr="00376D35">
              <w:rPr>
                <w:rFonts w:ascii="Calibri Light" w:hAnsi="Calibri Light" w:cs="Calibri Light"/>
                <w:color w:val="000000"/>
                <w:sz w:val="22"/>
                <w:szCs w:val="22"/>
                <w:lang w:val="sr-Latn-CS"/>
              </w:rPr>
              <w:t>Opasnosti usled udara groma i posledica atmosferskog pražnjenja</w:t>
            </w:r>
          </w:p>
          <w:p w:rsidR="00AA6EF2" w:rsidRPr="00FE7933" w:rsidRDefault="00AA6EF2" w:rsidP="00AA6EF2">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AA6EF2" w:rsidRDefault="00AA6EF2" w:rsidP="00AA6EF2">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AA6EF2" w:rsidRDefault="00AA6EF2" w:rsidP="00AA6EF2">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AA6EF2" w:rsidRPr="00B56EBB" w:rsidRDefault="00AA6EF2"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AA6EF2" w:rsidRDefault="00AA6EF2" w:rsidP="00AA6EF2">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AA6EF2" w:rsidRPr="00B56EBB" w:rsidRDefault="00AA6EF2" w:rsidP="00AA6EF2">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AA6EF2" w:rsidRPr="00B56EBB" w:rsidRDefault="00AA6EF2"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A6EF2" w:rsidRPr="00B56EBB" w:rsidRDefault="00AA6EF2"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A6EF2" w:rsidRPr="00B56EBB" w:rsidRDefault="00AA6EF2"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A6EF2" w:rsidRPr="00B56EBB" w:rsidRDefault="00AA6EF2" w:rsidP="00AA6EF2">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AA6EF2" w:rsidRPr="00B56EBB" w:rsidRDefault="00AA6EF2"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AA6EF2" w:rsidRPr="00B56EBB" w:rsidRDefault="00AA6EF2" w:rsidP="00AA6EF2">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AA6EF2" w:rsidRPr="00A54CC7"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AA6EF2" w:rsidRPr="00A54CC7" w:rsidRDefault="00AA6EF2" w:rsidP="00AA6EF2">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lastRenderedPageBreak/>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AA6EF2" w:rsidRPr="00A54CC7"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AA6EF2" w:rsidRPr="00A54CC7" w:rsidRDefault="00AA6EF2" w:rsidP="00AA6EF2">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AA6EF2" w:rsidRPr="00A438E9" w:rsidTr="00AA6EF2">
        <w:tc>
          <w:tcPr>
            <w:tcW w:w="4788" w:type="dxa"/>
            <w:gridSpan w:val="2"/>
          </w:tcPr>
          <w:p w:rsidR="00AA6EF2" w:rsidRPr="00A54CC7" w:rsidRDefault="00AA6EF2"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AA6EF2" w:rsidRPr="00A54CC7" w:rsidRDefault="00AA6EF2" w:rsidP="00AA6EF2">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AA6EF2" w:rsidRPr="00A54CC7" w:rsidRDefault="00AA6EF2" w:rsidP="00AA6EF2">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AA6EF2" w:rsidRPr="00A54CC7" w:rsidRDefault="00AA6EF2"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AA6EF2" w:rsidRPr="00FE7933" w:rsidRDefault="00AA6EF2" w:rsidP="00AA6EF2">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