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129F" w14:textId="46DD5B7E" w:rsidR="007534EA" w:rsidRPr="001045CC" w:rsidRDefault="001045CC">
      <w:pPr>
        <w:rPr>
          <w:b/>
          <w:bCs/>
          <w:sz w:val="32"/>
          <w:szCs w:val="32"/>
        </w:rPr>
      </w:pPr>
      <w:proofErr w:type="spellStart"/>
      <w:r w:rsidRPr="001045CC">
        <w:rPr>
          <w:b/>
          <w:bCs/>
          <w:sz w:val="32"/>
          <w:szCs w:val="32"/>
        </w:rPr>
        <w:t>Četkasti</w:t>
      </w:r>
      <w:proofErr w:type="spellEnd"/>
      <w:r w:rsidRPr="001045CC">
        <w:rPr>
          <w:b/>
          <w:bCs/>
          <w:sz w:val="32"/>
          <w:szCs w:val="32"/>
        </w:rPr>
        <w:t xml:space="preserve"> </w:t>
      </w:r>
      <w:proofErr w:type="spellStart"/>
      <w:r w:rsidRPr="001045CC">
        <w:rPr>
          <w:b/>
          <w:bCs/>
          <w:sz w:val="32"/>
          <w:szCs w:val="32"/>
        </w:rPr>
        <w:t>čistač</w:t>
      </w:r>
      <w:proofErr w:type="spellEnd"/>
      <w:r w:rsidRPr="001045CC">
        <w:rPr>
          <w:b/>
          <w:bCs/>
          <w:sz w:val="32"/>
          <w:szCs w:val="32"/>
        </w:rPr>
        <w:t xml:space="preserve"> za </w:t>
      </w:r>
      <w:proofErr w:type="spellStart"/>
      <w:r w:rsidRPr="001045CC">
        <w:rPr>
          <w:b/>
          <w:bCs/>
          <w:sz w:val="32"/>
          <w:szCs w:val="32"/>
        </w:rPr>
        <w:t>čaše</w:t>
      </w:r>
      <w:proofErr w:type="spellEnd"/>
      <w:r w:rsidRPr="001045CC">
        <w:rPr>
          <w:b/>
          <w:bCs/>
          <w:sz w:val="32"/>
          <w:szCs w:val="32"/>
        </w:rPr>
        <w:t xml:space="preserve"> </w:t>
      </w:r>
      <w:proofErr w:type="spellStart"/>
      <w:r w:rsidRPr="001045CC">
        <w:rPr>
          <w:b/>
          <w:bCs/>
          <w:sz w:val="32"/>
          <w:szCs w:val="32"/>
        </w:rPr>
        <w:t>sa</w:t>
      </w:r>
      <w:proofErr w:type="spellEnd"/>
      <w:r w:rsidRPr="001045CC">
        <w:rPr>
          <w:b/>
          <w:bCs/>
          <w:sz w:val="32"/>
          <w:szCs w:val="32"/>
        </w:rPr>
        <w:t xml:space="preserve"> </w:t>
      </w:r>
      <w:proofErr w:type="spellStart"/>
      <w:r w:rsidRPr="001045CC">
        <w:rPr>
          <w:b/>
          <w:bCs/>
          <w:sz w:val="32"/>
          <w:szCs w:val="32"/>
        </w:rPr>
        <w:t>dvostrukim</w:t>
      </w:r>
      <w:proofErr w:type="spellEnd"/>
      <w:r w:rsidRPr="001045CC">
        <w:rPr>
          <w:b/>
          <w:bCs/>
          <w:sz w:val="32"/>
          <w:szCs w:val="32"/>
        </w:rPr>
        <w:t xml:space="preserve"> </w:t>
      </w:r>
      <w:proofErr w:type="spellStart"/>
      <w:r w:rsidRPr="001045CC">
        <w:rPr>
          <w:b/>
          <w:bCs/>
          <w:sz w:val="32"/>
          <w:szCs w:val="32"/>
        </w:rPr>
        <w:t>glavama</w:t>
      </w:r>
      <w:proofErr w:type="spellEnd"/>
      <w:r w:rsidRPr="001045CC">
        <w:rPr>
          <w:b/>
          <w:bCs/>
          <w:sz w:val="32"/>
          <w:szCs w:val="32"/>
        </w:rPr>
        <w:t xml:space="preserve"> Glass Mate X</w:t>
      </w:r>
      <w:r>
        <w:rPr>
          <w:b/>
          <w:bCs/>
          <w:sz w:val="32"/>
          <w:szCs w:val="32"/>
        </w:rPr>
        <w:t xml:space="preserve"> </w:t>
      </w:r>
      <w:r w:rsidRPr="001045CC">
        <w:rPr>
          <w:b/>
          <w:bCs/>
          <w:sz w:val="32"/>
          <w:szCs w:val="32"/>
        </w:rPr>
        <w:t xml:space="preserve">– </w:t>
      </w:r>
      <w:proofErr w:type="spellStart"/>
      <w:r w:rsidRPr="001045CC">
        <w:rPr>
          <w:b/>
          <w:bCs/>
          <w:sz w:val="32"/>
          <w:szCs w:val="32"/>
        </w:rPr>
        <w:t>Efikasno</w:t>
      </w:r>
      <w:proofErr w:type="spellEnd"/>
      <w:r w:rsidRPr="001045CC">
        <w:rPr>
          <w:b/>
          <w:bCs/>
          <w:sz w:val="32"/>
          <w:szCs w:val="32"/>
        </w:rPr>
        <w:t xml:space="preserve"> </w:t>
      </w:r>
      <w:proofErr w:type="spellStart"/>
      <w:r w:rsidRPr="001045CC">
        <w:rPr>
          <w:b/>
          <w:bCs/>
          <w:sz w:val="32"/>
          <w:szCs w:val="32"/>
        </w:rPr>
        <w:t>čišćenje</w:t>
      </w:r>
      <w:proofErr w:type="spellEnd"/>
      <w:r w:rsidRPr="001045CC">
        <w:rPr>
          <w:b/>
          <w:bCs/>
          <w:sz w:val="32"/>
          <w:szCs w:val="32"/>
        </w:rPr>
        <w:t xml:space="preserve"> </w:t>
      </w:r>
      <w:proofErr w:type="spellStart"/>
      <w:r w:rsidRPr="001045CC">
        <w:rPr>
          <w:b/>
          <w:bCs/>
          <w:sz w:val="32"/>
          <w:szCs w:val="32"/>
        </w:rPr>
        <w:t>čaša</w:t>
      </w:r>
      <w:proofErr w:type="spellEnd"/>
      <w:r w:rsidRPr="001045CC">
        <w:rPr>
          <w:b/>
          <w:bCs/>
          <w:sz w:val="32"/>
          <w:szCs w:val="32"/>
        </w:rPr>
        <w:t xml:space="preserve"> bez </w:t>
      </w:r>
      <w:proofErr w:type="spellStart"/>
      <w:r w:rsidRPr="001045CC">
        <w:rPr>
          <w:b/>
          <w:bCs/>
          <w:sz w:val="32"/>
          <w:szCs w:val="32"/>
        </w:rPr>
        <w:t>napora</w:t>
      </w:r>
      <w:proofErr w:type="spellEnd"/>
    </w:p>
    <w:p w14:paraId="1A8D1DA3" w14:textId="77777777" w:rsidR="001045CC" w:rsidRPr="001045CC" w:rsidRDefault="001045CC" w:rsidP="001045CC">
      <w:pPr>
        <w:rPr>
          <w:lang w:val="sr-Latn-RS"/>
        </w:rPr>
      </w:pPr>
      <w:r w:rsidRPr="001045CC">
        <w:rPr>
          <w:lang w:val="sr-Latn-RS"/>
        </w:rPr>
        <w:t xml:space="preserve">Pranje čaša može biti zamorno, posebno kada ostaci tečnosti i nečistoće ostaju zalepljeni na unutrašnjim i spoljnim površinama. </w:t>
      </w:r>
      <w:proofErr w:type="spellStart"/>
      <w:r w:rsidRPr="001045CC">
        <w:rPr>
          <w:b/>
          <w:bCs/>
          <w:lang w:val="sr-Latn-RS"/>
        </w:rPr>
        <w:t>Glass</w:t>
      </w:r>
      <w:proofErr w:type="spellEnd"/>
      <w:r w:rsidRPr="001045CC">
        <w:rPr>
          <w:b/>
          <w:bCs/>
          <w:lang w:val="sr-Latn-RS"/>
        </w:rPr>
        <w:t xml:space="preserve"> Mate X</w:t>
      </w:r>
      <w:r w:rsidRPr="001045CC">
        <w:rPr>
          <w:lang w:val="sr-Latn-RS"/>
        </w:rPr>
        <w:t xml:space="preserve"> pruža efikasno i brzo rešenje, eliminišući potrebu za ručnim trljanjem i smanjujući vreme čišćenja. Njegov dvostruki četkasti dizajn omogućava temeljno uklanjanje prljavštine bez oštećenja stakla, čineći ga idealnim za svakodnevnu upotrebu. Bilo da ga koristite kod kuće, u kafiću ili restoranu, ovaj praktičan alat osigurava higijenski čiste čaše uz minimalan trud.</w:t>
      </w:r>
    </w:p>
    <w:p w14:paraId="6F5DC74C" w14:textId="77777777" w:rsidR="001045CC" w:rsidRDefault="001045CC" w:rsidP="001045CC">
      <w:pPr>
        <w:rPr>
          <w:lang w:val="sr-Latn-RS"/>
        </w:rPr>
      </w:pPr>
      <w:r w:rsidRPr="001045CC">
        <w:rPr>
          <w:rFonts w:ascii="Segoe UI Emoji" w:hAnsi="Segoe UI Emoji" w:cs="Segoe UI Emoji"/>
          <w:lang w:val="sr-Latn-RS"/>
        </w:rPr>
        <w:t>✅</w:t>
      </w:r>
      <w:r w:rsidRPr="001045CC">
        <w:rPr>
          <w:lang w:val="sr-Latn-RS"/>
        </w:rPr>
        <w:t xml:space="preserve"> </w:t>
      </w:r>
      <w:r w:rsidRPr="001045CC">
        <w:rPr>
          <w:b/>
          <w:bCs/>
          <w:lang w:val="sr-Latn-RS"/>
        </w:rPr>
        <w:t>Dvostruka četkasta glava</w:t>
      </w:r>
      <w:r w:rsidRPr="001045CC">
        <w:rPr>
          <w:lang w:val="sr-Latn-RS"/>
        </w:rPr>
        <w:t xml:space="preserve"> – Omogućava temeljno čišćenje unutrašnjih i spoljašnjih površina čaše.</w:t>
      </w:r>
    </w:p>
    <w:p w14:paraId="2CA4C01E" w14:textId="77777777" w:rsidR="001045CC" w:rsidRDefault="001045CC" w:rsidP="001045CC">
      <w:pPr>
        <w:rPr>
          <w:lang w:val="sr-Latn-RS"/>
        </w:rPr>
      </w:pPr>
      <w:r w:rsidRPr="001045CC">
        <w:rPr>
          <w:rFonts w:ascii="Segoe UI Emoji" w:hAnsi="Segoe UI Emoji" w:cs="Segoe UI Emoji"/>
          <w:lang w:val="sr-Latn-RS"/>
        </w:rPr>
        <w:t>✅</w:t>
      </w:r>
      <w:r w:rsidRPr="001045CC">
        <w:rPr>
          <w:lang w:val="sr-Latn-RS"/>
        </w:rPr>
        <w:t xml:space="preserve"> </w:t>
      </w:r>
      <w:r w:rsidRPr="001045CC">
        <w:rPr>
          <w:b/>
          <w:bCs/>
          <w:lang w:val="sr-Latn-RS"/>
        </w:rPr>
        <w:t>Bez mrtvih uglova</w:t>
      </w:r>
      <w:r w:rsidRPr="001045CC">
        <w:rPr>
          <w:lang w:val="sr-Latn-RS"/>
        </w:rPr>
        <w:t xml:space="preserve"> – Dizajniran za efikasno čišćenje bez propuštanja bilo kog dela posude.</w:t>
      </w:r>
    </w:p>
    <w:p w14:paraId="57A27FFB" w14:textId="77777777" w:rsidR="001045CC" w:rsidRDefault="001045CC" w:rsidP="001045CC">
      <w:pPr>
        <w:rPr>
          <w:lang w:val="sr-Latn-RS"/>
        </w:rPr>
      </w:pPr>
      <w:r w:rsidRPr="001045CC">
        <w:rPr>
          <w:rFonts w:ascii="Segoe UI Emoji" w:hAnsi="Segoe UI Emoji" w:cs="Segoe UI Emoji"/>
          <w:lang w:val="sr-Latn-RS"/>
        </w:rPr>
        <w:t>✅</w:t>
      </w:r>
      <w:r w:rsidRPr="001045CC">
        <w:rPr>
          <w:lang w:val="sr-Latn-RS"/>
        </w:rPr>
        <w:t xml:space="preserve"> </w:t>
      </w:r>
      <w:r w:rsidRPr="001045CC">
        <w:rPr>
          <w:b/>
          <w:bCs/>
          <w:lang w:val="sr-Latn-RS"/>
        </w:rPr>
        <w:t>Brza i jednostavna upotreba</w:t>
      </w:r>
      <w:r w:rsidRPr="001045CC">
        <w:rPr>
          <w:lang w:val="sr-Latn-RS"/>
        </w:rPr>
        <w:t xml:space="preserve"> – Samo umetnite čašu između četki i rotirajte za potpuno čišćenje.</w:t>
      </w:r>
    </w:p>
    <w:p w14:paraId="0CB2BB07" w14:textId="77777777" w:rsidR="001045CC" w:rsidRDefault="001045CC" w:rsidP="001045CC">
      <w:pPr>
        <w:rPr>
          <w:lang w:val="sr-Latn-RS"/>
        </w:rPr>
      </w:pPr>
      <w:r w:rsidRPr="001045CC">
        <w:rPr>
          <w:rFonts w:ascii="Segoe UI Emoji" w:hAnsi="Segoe UI Emoji" w:cs="Segoe UI Emoji"/>
          <w:lang w:val="sr-Latn-RS"/>
        </w:rPr>
        <w:t>✅</w:t>
      </w:r>
      <w:r w:rsidRPr="001045CC">
        <w:rPr>
          <w:lang w:val="sr-Latn-RS"/>
        </w:rPr>
        <w:t xml:space="preserve"> </w:t>
      </w:r>
      <w:r w:rsidRPr="001045CC">
        <w:rPr>
          <w:b/>
          <w:bCs/>
          <w:lang w:val="sr-Latn-RS"/>
        </w:rPr>
        <w:t>Sigurno za staklo</w:t>
      </w:r>
      <w:r w:rsidRPr="001045CC">
        <w:rPr>
          <w:lang w:val="sr-Latn-RS"/>
        </w:rPr>
        <w:t xml:space="preserve"> – Mekane, ali izdržljive čekinje uklanjaju prljavštinu bez oštećenja površine.</w:t>
      </w:r>
    </w:p>
    <w:p w14:paraId="1308BF3C" w14:textId="77777777" w:rsidR="001045CC" w:rsidRDefault="001045CC" w:rsidP="001045CC">
      <w:pPr>
        <w:rPr>
          <w:lang w:val="sr-Latn-RS"/>
        </w:rPr>
      </w:pPr>
      <w:r w:rsidRPr="001045CC">
        <w:rPr>
          <w:rFonts w:ascii="Segoe UI Emoji" w:hAnsi="Segoe UI Emoji" w:cs="Segoe UI Emoji"/>
          <w:lang w:val="sr-Latn-RS"/>
        </w:rPr>
        <w:t>✅</w:t>
      </w:r>
      <w:r w:rsidRPr="001045CC">
        <w:rPr>
          <w:lang w:val="sr-Latn-RS"/>
        </w:rPr>
        <w:t xml:space="preserve"> </w:t>
      </w:r>
      <w:r w:rsidRPr="001045CC">
        <w:rPr>
          <w:b/>
          <w:bCs/>
          <w:lang w:val="sr-Latn-RS"/>
        </w:rPr>
        <w:t>Montiranje u sudoperu</w:t>
      </w:r>
      <w:r w:rsidRPr="001045CC">
        <w:rPr>
          <w:lang w:val="sr-Latn-RS"/>
        </w:rPr>
        <w:t xml:space="preserve"> – Stabilan dizajn omogućava lako postavljanje i korišćenje bez nereda.</w:t>
      </w:r>
    </w:p>
    <w:p w14:paraId="7775BB8C" w14:textId="6C9108BA" w:rsidR="001045CC" w:rsidRPr="001045CC" w:rsidRDefault="001045CC" w:rsidP="001045CC">
      <w:pPr>
        <w:rPr>
          <w:lang w:val="sr-Latn-RS"/>
        </w:rPr>
      </w:pPr>
      <w:r w:rsidRPr="001045CC">
        <w:rPr>
          <w:rFonts w:ascii="Segoe UI Emoji" w:hAnsi="Segoe UI Emoji" w:cs="Segoe UI Emoji"/>
          <w:lang w:val="sr-Latn-RS"/>
        </w:rPr>
        <w:t>✅</w:t>
      </w:r>
      <w:r w:rsidRPr="001045CC">
        <w:rPr>
          <w:lang w:val="sr-Latn-RS"/>
        </w:rPr>
        <w:t xml:space="preserve"> </w:t>
      </w:r>
      <w:r w:rsidRPr="001045CC">
        <w:rPr>
          <w:b/>
          <w:bCs/>
          <w:lang w:val="sr-Latn-RS"/>
        </w:rPr>
        <w:t>Idealno za kućnu i profesionalnu upotrebu</w:t>
      </w:r>
      <w:r w:rsidRPr="001045CC">
        <w:rPr>
          <w:lang w:val="sr-Latn-RS"/>
        </w:rPr>
        <w:t xml:space="preserve"> – Savršeno za kuhinje, restorane, kafiće i barove.</w:t>
      </w:r>
    </w:p>
    <w:p w14:paraId="6782584B" w14:textId="77777777" w:rsidR="001045CC" w:rsidRPr="001045CC" w:rsidRDefault="001045CC" w:rsidP="001045CC">
      <w:pPr>
        <w:rPr>
          <w:lang w:val="sr-Latn-RS"/>
        </w:rPr>
      </w:pPr>
      <w:proofErr w:type="spellStart"/>
      <w:r w:rsidRPr="001045CC">
        <w:rPr>
          <w:b/>
          <w:bCs/>
          <w:lang w:val="sr-Latn-RS"/>
        </w:rPr>
        <w:t>Glass</w:t>
      </w:r>
      <w:proofErr w:type="spellEnd"/>
      <w:r w:rsidRPr="001045CC">
        <w:rPr>
          <w:b/>
          <w:bCs/>
          <w:lang w:val="sr-Latn-RS"/>
        </w:rPr>
        <w:t xml:space="preserve"> Mate X</w:t>
      </w:r>
      <w:r w:rsidRPr="001045CC">
        <w:rPr>
          <w:lang w:val="sr-Latn-RS"/>
        </w:rPr>
        <w:t xml:space="preserve"> omogućava brzo i temeljno čišćenje čaša bez ručnog trljanja, štedeći vreme i trud. Njegov dvostruki četkasti dizajn osigurava efikasno uklanjanje nečistoća sa unutrašnje i spoljašnje strane, bez oštećenja stakla. Stabilna montaža u sudoperi olakšava svakodnevnu upotrebu, čineći ga idealnim za kućne i profesionalne kuhinje.</w:t>
      </w:r>
    </w:p>
    <w:p w14:paraId="6C9374E6" w14:textId="77777777" w:rsidR="001045CC" w:rsidRDefault="001045CC"/>
    <w:sectPr w:rsidR="00104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CC"/>
    <w:rsid w:val="001045CC"/>
    <w:rsid w:val="0046699B"/>
    <w:rsid w:val="00670FEB"/>
    <w:rsid w:val="0075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284D"/>
  <w15:chartTrackingRefBased/>
  <w15:docId w15:val="{8FDA39E7-DE0B-43A8-9B84-70FB7D13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5C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</cp:revision>
  <dcterms:created xsi:type="dcterms:W3CDTF">2025-05-04T16:29:00Z</dcterms:created>
  <dcterms:modified xsi:type="dcterms:W3CDTF">2025-05-04T16:30:00Z</dcterms:modified>
</cp:coreProperties>
</file>