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CBA" w14:textId="77777777" w:rsidR="008F623D" w:rsidRDefault="008F623D" w:rsidP="008F623D">
      <w:pPr>
        <w:pStyle w:val="Cm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SZAKDOLGOZAT FELADAT</w:t>
      </w:r>
    </w:p>
    <w:p w14:paraId="0D6EECBB" w14:textId="5661B7FD" w:rsidR="008F623D" w:rsidRDefault="001659D2" w:rsidP="008F62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Nagy Viktor</w:t>
      </w:r>
    </w:p>
    <w:p w14:paraId="412FADCB" w14:textId="66B9DAB6" w:rsidR="00FA205F" w:rsidRDefault="008C15DD" w:rsidP="00FA205F">
      <w:pPr>
        <w:jc w:val="center"/>
      </w:pPr>
      <w:sdt>
        <w:sdtPr>
          <w:id w:val="-1620139711"/>
          <w:placeholder>
            <w:docPart w:val="D74E466BD04A460FADE57125C1D606DB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 informatikus" w:value="Mérnök 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C0000C">
            <w:t>Mérnök</w:t>
          </w:r>
          <w:r w:rsidR="00FA205F">
            <w:t>informatikus</w:t>
          </w:r>
        </w:sdtContent>
      </w:sdt>
      <w:r w:rsidR="00FA205F">
        <w:t xml:space="preserve"> hallgató részére</w:t>
      </w:r>
    </w:p>
    <w:p w14:paraId="0D6EECBD" w14:textId="77777777" w:rsidR="008F623D" w:rsidRDefault="008F623D" w:rsidP="008F623D">
      <w:pPr>
        <w:jc w:val="center"/>
      </w:pPr>
    </w:p>
    <w:p w14:paraId="0D6EECBE" w14:textId="77777777" w:rsidR="008F623D" w:rsidRDefault="008F623D" w:rsidP="008F623D">
      <w:pPr>
        <w:jc w:val="center"/>
      </w:pPr>
    </w:p>
    <w:p w14:paraId="7194F06A" w14:textId="104B04F1" w:rsidR="00FA205F" w:rsidRPr="004A798A" w:rsidRDefault="0039544C" w:rsidP="004A798A">
      <w:pPr>
        <w:jc w:val="center"/>
        <w:rPr>
          <w:sz w:val="36"/>
          <w:szCs w:val="36"/>
        </w:rPr>
      </w:pPr>
      <w:r w:rsidRPr="0039544C">
        <w:rPr>
          <w:sz w:val="32"/>
          <w:szCs w:val="36"/>
        </w:rPr>
        <w:t>Aláíráshitelesítési keretrendszer készítése</w:t>
      </w:r>
      <w:r w:rsidR="004A798A">
        <w:rPr>
          <w:sz w:val="36"/>
          <w:szCs w:val="36"/>
        </w:rPr>
        <w:br/>
      </w:r>
    </w:p>
    <w:p w14:paraId="7FE60D64" w14:textId="3AD9A10C" w:rsidR="004A798A" w:rsidRDefault="00910FAB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számítógépes szoftverek manapság lehetővé teszik nem csak a</w:t>
      </w:r>
      <w:r w:rsidR="00D80E5F">
        <w:rPr>
          <w:noProof/>
        </w:rPr>
        <w:t>z egyszerű</w:t>
      </w:r>
      <w:r>
        <w:rPr>
          <w:noProof/>
        </w:rPr>
        <w:t xml:space="preserve"> monoton </w:t>
      </w:r>
      <w:r w:rsidR="00D80E5F">
        <w:rPr>
          <w:noProof/>
        </w:rPr>
        <w:t>feladatok automatizálását</w:t>
      </w:r>
      <w:r>
        <w:rPr>
          <w:noProof/>
        </w:rPr>
        <w:t xml:space="preserve">, de a kifinomult szakmai </w:t>
      </w:r>
      <w:r w:rsidR="00D80E5F">
        <w:rPr>
          <w:noProof/>
        </w:rPr>
        <w:t>tudást igénylő képességek segítését is. Az aláíráshitelesítés témakörében az írásszakértők munkájának könnyítésére is léteznek algoritmusok. Ezek mind sokrétűek, és különböző megközelítésekbő</w:t>
      </w:r>
      <w:r w:rsidR="00A73FA5">
        <w:rPr>
          <w:noProof/>
        </w:rPr>
        <w:t>l dolgozzák fel az aláírásokat, akár teljesen függetlenül is egymástól. Egyes algoritmusok együttes használata javítja az eredetiségvizsgálat hibaarányát.</w:t>
      </w:r>
    </w:p>
    <w:p w14:paraId="65A45B6D" w14:textId="3CF16597" w:rsidR="00FD5586" w:rsidRDefault="00A73FA5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 xml:space="preserve">Ebből adódik az igény egy olyan keretrendszerre, amely a különböző megközelítéseket kezelni tudja, </w:t>
      </w:r>
      <w:r w:rsidR="00561CAC">
        <w:rPr>
          <w:noProof/>
        </w:rPr>
        <w:t xml:space="preserve">és </w:t>
      </w:r>
      <w:r>
        <w:rPr>
          <w:noProof/>
        </w:rPr>
        <w:t xml:space="preserve">a köztük lévő kooperációt lehetővé teszi. </w:t>
      </w:r>
      <w:r w:rsidR="00561CAC">
        <w:rPr>
          <w:noProof/>
        </w:rPr>
        <w:t>További igény, hogy a keretrendszer egyszerűen értelmezhető és használható legyen, vagyis kezelje az alapvető, Machine Learning-ből jól ismert eljárásokat (Tanítás, Verifikálás, Klasszifikálás, stb). Ezenfelül egyéb, kutatást segítő lehetőségre is szük</w:t>
      </w:r>
      <w:r w:rsidR="004333E1">
        <w:rPr>
          <w:noProof/>
        </w:rPr>
        <w:t>ség van: benchmark futtatása a v</w:t>
      </w:r>
      <w:r w:rsidR="00561CAC">
        <w:rPr>
          <w:noProof/>
        </w:rPr>
        <w:t>erifikáló tesztelésére</w:t>
      </w:r>
      <w:r w:rsidR="004333E1">
        <w:rPr>
          <w:noProof/>
        </w:rPr>
        <w:t xml:space="preserve">, adatbázis kezelése, loggolás, </w:t>
      </w:r>
      <w:r w:rsidR="008C363A">
        <w:rPr>
          <w:noProof/>
        </w:rPr>
        <w:t>folyamatkövetés</w:t>
      </w:r>
      <w:r w:rsidR="004333E1">
        <w:rPr>
          <w:noProof/>
        </w:rPr>
        <w:t>.</w:t>
      </w:r>
    </w:p>
    <w:p w14:paraId="15A2FA37" w14:textId="1C9AF99D" w:rsidR="00C71EF0" w:rsidRDefault="008E5F48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keretrendszer megvalósítására egy open-source, cross-platform könyvtár formához lesz szükség, hogy minél szélesebb körben használható legyen. Fontos szempont, hogy a meglévő alapvető transzformációs és hitelesítési eljárások mellett további algoritmusokkal való bővíthetőség is támogatott legyen. Ezek futtatására pedig egy olyan pipeline interfészre van szükség, amellyel az egyes elemek között átadhatóak a be- és kimenetek.</w:t>
      </w:r>
    </w:p>
    <w:p w14:paraId="47188F80" w14:textId="7E0EDA31" w:rsidR="005A0ADE" w:rsidRDefault="00A05E80" w:rsidP="00EC3C0B">
      <w:pPr>
        <w:spacing w:after="120"/>
        <w:ind w:firstLine="708"/>
        <w:jc w:val="both"/>
        <w:rPr>
          <w:noProof/>
        </w:rPr>
      </w:pPr>
      <w:r>
        <w:rPr>
          <w:noProof/>
        </w:rPr>
        <w:t xml:space="preserve">A szakdolgozat keretében a hallgató </w:t>
      </w:r>
      <w:r w:rsidR="00215272">
        <w:rPr>
          <w:noProof/>
        </w:rPr>
        <w:t>feladata részvétel egy</w:t>
      </w:r>
      <w:r w:rsidR="008E5F48">
        <w:rPr>
          <w:noProof/>
        </w:rPr>
        <w:t xml:space="preserve"> aláíráshiteles</w:t>
      </w:r>
      <w:r w:rsidR="00215272">
        <w:rPr>
          <w:noProof/>
        </w:rPr>
        <w:t>ítési keretrendszer megtervezésében és megvalósításában</w:t>
      </w:r>
      <w:r w:rsidR="008E5F48">
        <w:rPr>
          <w:noProof/>
        </w:rPr>
        <w:t>.</w:t>
      </w:r>
    </w:p>
    <w:p w14:paraId="15FC4B88" w14:textId="1F2D0087" w:rsidR="007C4038" w:rsidRPr="00BD2D9E" w:rsidRDefault="008F623D" w:rsidP="008F623D">
      <w:r w:rsidRPr="00BD2D9E">
        <w:t>A hallgató feladatának a következőkre kell kiterjednie:</w:t>
      </w:r>
    </w:p>
    <w:p w14:paraId="7237828A" w14:textId="320A62F9" w:rsidR="00CD5844" w:rsidRDefault="00D41805" w:rsidP="00D41805">
      <w:pPr>
        <w:numPr>
          <w:ilvl w:val="0"/>
          <w:numId w:val="3"/>
        </w:numPr>
        <w:jc w:val="both"/>
      </w:pPr>
      <w:r>
        <w:t>Alapvető transzformációs és hitelesítési eljárások implementálása</w:t>
      </w:r>
      <w:r w:rsidR="00827E91">
        <w:t xml:space="preserve"> a könyvtárba</w:t>
      </w:r>
    </w:p>
    <w:p w14:paraId="012A37AE" w14:textId="3C3D6D1B" w:rsidR="008C363A" w:rsidRDefault="008C363A" w:rsidP="008C363A">
      <w:pPr>
        <w:numPr>
          <w:ilvl w:val="1"/>
          <w:numId w:val="3"/>
        </w:numPr>
        <w:jc w:val="both"/>
      </w:pPr>
      <w:r>
        <w:t>Offline megközelítés (képből beolvasás, szűkítés, szakaszkövetés)</w:t>
      </w:r>
    </w:p>
    <w:p w14:paraId="31E47F92" w14:textId="30919428" w:rsidR="008C363A" w:rsidRDefault="008C363A" w:rsidP="008C363A">
      <w:pPr>
        <w:numPr>
          <w:ilvl w:val="1"/>
          <w:numId w:val="3"/>
        </w:numPr>
        <w:jc w:val="both"/>
      </w:pPr>
      <w:r>
        <w:t>Online megközelítés (</w:t>
      </w:r>
      <w:r w:rsidR="00215272">
        <w:t>DTW</w:t>
      </w:r>
      <w:r>
        <w:t xml:space="preserve"> algoritmus különböző jellemzőkre)</w:t>
      </w:r>
    </w:p>
    <w:p w14:paraId="5C334800" w14:textId="4F8A29D0" w:rsidR="008C363A" w:rsidRDefault="008C363A" w:rsidP="008C363A">
      <w:pPr>
        <w:numPr>
          <w:ilvl w:val="1"/>
          <w:numId w:val="3"/>
        </w:numPr>
        <w:jc w:val="both"/>
      </w:pPr>
      <w:r>
        <w:t>Realisztikus írásrekonstrukció</w:t>
      </w:r>
    </w:p>
    <w:p w14:paraId="1C92124D" w14:textId="799EF60B" w:rsidR="00D41805" w:rsidRDefault="00827E91" w:rsidP="008C363A">
      <w:pPr>
        <w:numPr>
          <w:ilvl w:val="0"/>
          <w:numId w:val="3"/>
        </w:numPr>
        <w:jc w:val="both"/>
      </w:pPr>
      <w:r>
        <w:t>Aláíráshitelesítési eljárások futtatására képes p</w:t>
      </w:r>
      <w:r w:rsidR="00D41805">
        <w:t>ipeline tervezése</w:t>
      </w:r>
      <w:r>
        <w:t xml:space="preserve"> és megvalósítása</w:t>
      </w:r>
    </w:p>
    <w:p w14:paraId="67BF35A1" w14:textId="4D9872AD" w:rsidR="008C363A" w:rsidRDefault="008C363A" w:rsidP="008C363A">
      <w:pPr>
        <w:numPr>
          <w:ilvl w:val="0"/>
          <w:numId w:val="3"/>
        </w:numPr>
        <w:jc w:val="both"/>
      </w:pPr>
      <w:r>
        <w:t>Párhuzamosítható benchmark, loggolás és pipelinefolyamat-</w:t>
      </w:r>
      <w:r w:rsidR="00827E91">
        <w:t>követés tervezése és megvalósítása</w:t>
      </w:r>
    </w:p>
    <w:p w14:paraId="0D6EECCE" w14:textId="5FF498F5" w:rsidR="008F623D" w:rsidRPr="00BD2D9E" w:rsidRDefault="008F623D" w:rsidP="008F623D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A93727">
        <w:t xml:space="preserve">Dr. </w:t>
      </w:r>
      <w:r>
        <w:t>Kővári Bence</w:t>
      </w:r>
      <w:r w:rsidR="00C247D5">
        <w:t>, docens</w:t>
      </w:r>
    </w:p>
    <w:p w14:paraId="0D6EECD0" w14:textId="20979FAB" w:rsidR="008F623D" w:rsidRDefault="008F623D" w:rsidP="008F623D">
      <w:pPr>
        <w:ind w:right="-11"/>
        <w:jc w:val="both"/>
      </w:pPr>
    </w:p>
    <w:p w14:paraId="0D6EECD1" w14:textId="01302720" w:rsidR="008F623D" w:rsidRPr="00BD2D9E" w:rsidRDefault="008F623D" w:rsidP="008F623D">
      <w:pPr>
        <w:ind w:right="-11"/>
        <w:jc w:val="both"/>
      </w:pPr>
      <w:r w:rsidRPr="00BD2D9E">
        <w:t xml:space="preserve">Budapest, </w:t>
      </w:r>
      <w:r w:rsidR="00C0000C">
        <w:t>20</w:t>
      </w:r>
      <w:r w:rsidR="001659D2">
        <w:t>21</w:t>
      </w:r>
      <w:r w:rsidR="00827E91">
        <w:t xml:space="preserve">. </w:t>
      </w:r>
      <w:r w:rsidR="001659D2">
        <w:t>szeptember</w:t>
      </w:r>
      <w:r w:rsidR="00827E91">
        <w:t xml:space="preserve"> </w:t>
      </w:r>
      <w:r w:rsidR="001659D2">
        <w:t>7</w:t>
      </w:r>
      <w:r w:rsidR="005A496F">
        <w:t>.</w:t>
      </w:r>
    </w:p>
    <w:p w14:paraId="0D6EECD6" w14:textId="48CDC779" w:rsidR="008F623D" w:rsidRPr="00BD2D9E" w:rsidRDefault="008F623D" w:rsidP="008F623D">
      <w:pPr>
        <w:ind w:left="5670" w:right="-11"/>
        <w:jc w:val="center"/>
      </w:pPr>
      <w:r w:rsidRPr="00BD2D9E">
        <w:t xml:space="preserve"> / Dr</w:t>
      </w:r>
      <w:r>
        <w:t xml:space="preserve"> </w:t>
      </w:r>
      <w:r w:rsidR="0036107C">
        <w:t>Charaf Hassan</w:t>
      </w:r>
      <w:r w:rsidRPr="00BD2D9E">
        <w:t xml:space="preserve"> /</w:t>
      </w:r>
    </w:p>
    <w:p w14:paraId="0D6EECD7" w14:textId="77777777" w:rsidR="008F623D" w:rsidRPr="00BD2D9E" w:rsidRDefault="008F623D" w:rsidP="008F623D">
      <w:pPr>
        <w:ind w:left="5670" w:right="-11"/>
        <w:jc w:val="center"/>
      </w:pPr>
      <w:r w:rsidRPr="00BD2D9E">
        <w:t>egyetemi tanár</w:t>
      </w:r>
    </w:p>
    <w:p w14:paraId="0D6EECD8" w14:textId="77777777" w:rsidR="008F623D" w:rsidRDefault="008F623D" w:rsidP="00EC1D97">
      <w:pPr>
        <w:ind w:left="5670" w:right="-11"/>
        <w:jc w:val="center"/>
      </w:pPr>
      <w:r w:rsidRPr="00BD2D9E">
        <w:t>tanszékvezető</w:t>
      </w:r>
    </w:p>
    <w:sectPr w:rsidR="008F623D" w:rsidSect="005E0D3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27F0" w14:textId="77777777" w:rsidR="008C15DD" w:rsidRDefault="008C15DD">
      <w:r>
        <w:separator/>
      </w:r>
    </w:p>
  </w:endnote>
  <w:endnote w:type="continuationSeparator" w:id="0">
    <w:p w14:paraId="4ECD06B9" w14:textId="77777777" w:rsidR="008C15DD" w:rsidRDefault="008C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F" w14:textId="77777777" w:rsidR="005C2789" w:rsidRPr="00D33960" w:rsidRDefault="00335621" w:rsidP="00D33960">
    <w:pPr>
      <w:pStyle w:val="llb"/>
      <w:tabs>
        <w:tab w:val="clear" w:pos="4536"/>
        <w:tab w:val="clear" w:pos="9072"/>
        <w:tab w:val="right" w:pos="3600"/>
        <w:tab w:val="left" w:pos="43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D6EECE4" wp14:editId="0D6EECE5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715000" cy="0"/>
              <wp:effectExtent l="9525" t="11430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502C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50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tAEgIAACg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" o:allowincell="f" strokeweight=".1pt"/>
          </w:pict>
        </mc:Fallback>
      </mc:AlternateContent>
    </w:r>
    <w:r w:rsidR="005C2789" w:rsidRPr="00D33960">
      <w:rPr>
        <w:rFonts w:ascii="Arial" w:hAnsi="Arial" w:cs="Arial"/>
        <w:b/>
        <w:sz w:val="14"/>
        <w:szCs w:val="14"/>
      </w:rPr>
      <w:tab/>
      <w:t>Budapesti Műszaki és Gazdaságtudományi Egyetem</w:t>
    </w:r>
    <w:r w:rsidR="005C2789" w:rsidRPr="00D33960">
      <w:rPr>
        <w:rFonts w:ascii="Arial" w:hAnsi="Arial" w:cs="Arial"/>
        <w:b/>
        <w:sz w:val="14"/>
        <w:szCs w:val="14"/>
      </w:rPr>
      <w:tab/>
    </w:r>
    <w:r w:rsidR="005C2789" w:rsidRPr="00D33960">
      <w:rPr>
        <w:rFonts w:ascii="Arial" w:hAnsi="Arial" w:cs="Arial"/>
        <w:sz w:val="14"/>
        <w:szCs w:val="14"/>
      </w:rPr>
      <w:t>1117 Budapest, Magyar tudósok körútja 2. Q épület, B szárny, II. em. 207.</w:t>
    </w:r>
  </w:p>
  <w:p w14:paraId="0D6EECE0" w14:textId="77777777" w:rsidR="005C2789" w:rsidRPr="00D33960" w:rsidRDefault="005C2789" w:rsidP="00D33960">
    <w:pPr>
      <w:pStyle w:val="llb"/>
      <w:tabs>
        <w:tab w:val="clear" w:pos="4536"/>
        <w:tab w:val="clear" w:pos="9072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Villamosmérnöki és Informatikai Kar</w:t>
    </w:r>
    <w:r w:rsidRPr="00D33960">
      <w:rPr>
        <w:rFonts w:ascii="Arial" w:hAnsi="Arial" w:cs="Arial"/>
        <w:sz w:val="14"/>
        <w:szCs w:val="14"/>
      </w:rPr>
      <w:tab/>
      <w:t>Telefon: +36/1/463-2870, +36/1/463-3716 Fax: +36/1/463-2871</w:t>
    </w:r>
  </w:p>
  <w:p w14:paraId="0D6EECE1" w14:textId="77777777" w:rsidR="005C2789" w:rsidRPr="00D33960" w:rsidRDefault="005C2789" w:rsidP="00D33960">
    <w:pPr>
      <w:pStyle w:val="llb"/>
      <w:tabs>
        <w:tab w:val="clear" w:pos="4536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Automatizálási és Alkalmazott Informatikai Tanszék</w:t>
    </w:r>
    <w:r w:rsidRPr="00D33960">
      <w:rPr>
        <w:rFonts w:ascii="Arial" w:hAnsi="Arial" w:cs="Arial"/>
        <w:b/>
        <w:sz w:val="14"/>
        <w:szCs w:val="14"/>
      </w:rPr>
      <w:tab/>
    </w:r>
    <w:r w:rsidRPr="00D33960">
      <w:rPr>
        <w:rFonts w:ascii="Arial" w:hAnsi="Arial" w:cs="Arial"/>
        <w:sz w:val="14"/>
        <w:szCs w:val="14"/>
      </w:rPr>
      <w:t>http:/www.aut.bme.hu, H-1521 Budapest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505B" w14:textId="77777777" w:rsidR="008C15DD" w:rsidRDefault="008C15DD">
      <w:r>
        <w:separator/>
      </w:r>
    </w:p>
  </w:footnote>
  <w:footnote w:type="continuationSeparator" w:id="0">
    <w:p w14:paraId="40DB9C9F" w14:textId="77777777" w:rsidR="008C15DD" w:rsidRDefault="008C1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D" w14:textId="77777777" w:rsidR="005C2789" w:rsidRDefault="001C39CB" w:rsidP="00DE1CDD">
    <w:pPr>
      <w:pStyle w:val="lfej"/>
      <w:jc w:val="center"/>
    </w:pPr>
    <w:r w:rsidRPr="001C39CB">
      <w:rPr>
        <w:noProof/>
      </w:rPr>
      <w:drawing>
        <wp:inline distT="0" distB="0" distL="0" distR="0" wp14:anchorId="0D6EECE2" wp14:editId="0D6EECE3">
          <wp:extent cx="1924050" cy="542925"/>
          <wp:effectExtent l="19050" t="0" r="0" b="0"/>
          <wp:docPr id="2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EECDE" w14:textId="77777777" w:rsidR="005C2789" w:rsidRDefault="005C2789" w:rsidP="00DE1CD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A2BC7"/>
    <w:multiLevelType w:val="hybridMultilevel"/>
    <w:tmpl w:val="FF2CC0D6"/>
    <w:lvl w:ilvl="0" w:tplc="EC0E7E74">
      <w:start w:val="1"/>
      <w:numFmt w:val="bullet"/>
      <w:lvlText w:val=""/>
      <w:lvlJc w:val="left"/>
      <w:pPr>
        <w:tabs>
          <w:tab w:val="num" w:pos="1810"/>
        </w:tabs>
        <w:ind w:left="1810" w:hanging="37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15"/>
        </w:tabs>
        <w:ind w:left="2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35"/>
        </w:tabs>
        <w:ind w:left="3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55"/>
        </w:tabs>
        <w:ind w:left="3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75"/>
        </w:tabs>
        <w:ind w:left="4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95"/>
        </w:tabs>
        <w:ind w:left="5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15"/>
        </w:tabs>
        <w:ind w:left="6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35"/>
        </w:tabs>
        <w:ind w:left="6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55"/>
        </w:tabs>
        <w:ind w:left="75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71A08"/>
    <w:multiLevelType w:val="hybridMultilevel"/>
    <w:tmpl w:val="BB94B06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F2"/>
    <w:rsid w:val="00014B62"/>
    <w:rsid w:val="00015E47"/>
    <w:rsid w:val="000360F8"/>
    <w:rsid w:val="00041879"/>
    <w:rsid w:val="000423C1"/>
    <w:rsid w:val="00047546"/>
    <w:rsid w:val="00086513"/>
    <w:rsid w:val="000B4679"/>
    <w:rsid w:val="000F7A0D"/>
    <w:rsid w:val="00112CA4"/>
    <w:rsid w:val="001253CE"/>
    <w:rsid w:val="0013498B"/>
    <w:rsid w:val="001659D2"/>
    <w:rsid w:val="001B2558"/>
    <w:rsid w:val="001B792C"/>
    <w:rsid w:val="001B7E42"/>
    <w:rsid w:val="001C39CB"/>
    <w:rsid w:val="001C7542"/>
    <w:rsid w:val="001E1A60"/>
    <w:rsid w:val="001F4031"/>
    <w:rsid w:val="002008B8"/>
    <w:rsid w:val="0020633C"/>
    <w:rsid w:val="00207F4A"/>
    <w:rsid w:val="00215272"/>
    <w:rsid w:val="00246D30"/>
    <w:rsid w:val="00250FB8"/>
    <w:rsid w:val="0026705E"/>
    <w:rsid w:val="00267F2E"/>
    <w:rsid w:val="00274C9F"/>
    <w:rsid w:val="00292243"/>
    <w:rsid w:val="002925F7"/>
    <w:rsid w:val="002C23C1"/>
    <w:rsid w:val="00300362"/>
    <w:rsid w:val="00307F63"/>
    <w:rsid w:val="0031033D"/>
    <w:rsid w:val="003256F8"/>
    <w:rsid w:val="00335621"/>
    <w:rsid w:val="00351D1D"/>
    <w:rsid w:val="00355661"/>
    <w:rsid w:val="00360FFC"/>
    <w:rsid w:val="0036107C"/>
    <w:rsid w:val="00385A74"/>
    <w:rsid w:val="0039544C"/>
    <w:rsid w:val="00397F76"/>
    <w:rsid w:val="003A1750"/>
    <w:rsid w:val="003B55B2"/>
    <w:rsid w:val="003C6672"/>
    <w:rsid w:val="003E66AF"/>
    <w:rsid w:val="003F4264"/>
    <w:rsid w:val="004022AE"/>
    <w:rsid w:val="00407628"/>
    <w:rsid w:val="004234DD"/>
    <w:rsid w:val="004333E1"/>
    <w:rsid w:val="00461073"/>
    <w:rsid w:val="00463F30"/>
    <w:rsid w:val="00485C93"/>
    <w:rsid w:val="00493124"/>
    <w:rsid w:val="00493226"/>
    <w:rsid w:val="004A798A"/>
    <w:rsid w:val="004C7052"/>
    <w:rsid w:val="004E0798"/>
    <w:rsid w:val="0050289A"/>
    <w:rsid w:val="005067CC"/>
    <w:rsid w:val="00530A34"/>
    <w:rsid w:val="00546550"/>
    <w:rsid w:val="005467E5"/>
    <w:rsid w:val="005477FC"/>
    <w:rsid w:val="005535E3"/>
    <w:rsid w:val="00561CAC"/>
    <w:rsid w:val="005A0ADE"/>
    <w:rsid w:val="005A496F"/>
    <w:rsid w:val="005B5998"/>
    <w:rsid w:val="005C2789"/>
    <w:rsid w:val="005E09AA"/>
    <w:rsid w:val="005E0D3D"/>
    <w:rsid w:val="005F39A1"/>
    <w:rsid w:val="00611C34"/>
    <w:rsid w:val="00632277"/>
    <w:rsid w:val="00650580"/>
    <w:rsid w:val="006952AA"/>
    <w:rsid w:val="006C36F0"/>
    <w:rsid w:val="006E2DF2"/>
    <w:rsid w:val="00707938"/>
    <w:rsid w:val="00720119"/>
    <w:rsid w:val="007226CF"/>
    <w:rsid w:val="00743B2B"/>
    <w:rsid w:val="00757CF8"/>
    <w:rsid w:val="0076501F"/>
    <w:rsid w:val="00780B47"/>
    <w:rsid w:val="0079226C"/>
    <w:rsid w:val="007B096A"/>
    <w:rsid w:val="007B4D61"/>
    <w:rsid w:val="007C4038"/>
    <w:rsid w:val="00805F45"/>
    <w:rsid w:val="008156C3"/>
    <w:rsid w:val="00827E91"/>
    <w:rsid w:val="00856FD8"/>
    <w:rsid w:val="00860FD2"/>
    <w:rsid w:val="008A4D78"/>
    <w:rsid w:val="008C15DD"/>
    <w:rsid w:val="008C363A"/>
    <w:rsid w:val="008E5F48"/>
    <w:rsid w:val="008E7A60"/>
    <w:rsid w:val="008F623D"/>
    <w:rsid w:val="008F68D5"/>
    <w:rsid w:val="009046F2"/>
    <w:rsid w:val="0090493E"/>
    <w:rsid w:val="00910FAB"/>
    <w:rsid w:val="00925FC9"/>
    <w:rsid w:val="009270C0"/>
    <w:rsid w:val="00927EDA"/>
    <w:rsid w:val="00940C09"/>
    <w:rsid w:val="009455ED"/>
    <w:rsid w:val="0095319A"/>
    <w:rsid w:val="009837DA"/>
    <w:rsid w:val="009C2B98"/>
    <w:rsid w:val="009C7F6F"/>
    <w:rsid w:val="009E1BD4"/>
    <w:rsid w:val="00A05E80"/>
    <w:rsid w:val="00A613F5"/>
    <w:rsid w:val="00A670A4"/>
    <w:rsid w:val="00A73FA5"/>
    <w:rsid w:val="00A85D43"/>
    <w:rsid w:val="00A93727"/>
    <w:rsid w:val="00A93EE5"/>
    <w:rsid w:val="00AA594C"/>
    <w:rsid w:val="00AE7708"/>
    <w:rsid w:val="00AF415B"/>
    <w:rsid w:val="00B059EE"/>
    <w:rsid w:val="00B525D0"/>
    <w:rsid w:val="00B71000"/>
    <w:rsid w:val="00B83E44"/>
    <w:rsid w:val="00B90100"/>
    <w:rsid w:val="00BD7105"/>
    <w:rsid w:val="00BE76A5"/>
    <w:rsid w:val="00C0000C"/>
    <w:rsid w:val="00C038CA"/>
    <w:rsid w:val="00C07D93"/>
    <w:rsid w:val="00C136F9"/>
    <w:rsid w:val="00C17E3E"/>
    <w:rsid w:val="00C247D5"/>
    <w:rsid w:val="00C339CE"/>
    <w:rsid w:val="00C714F1"/>
    <w:rsid w:val="00C71CBD"/>
    <w:rsid w:val="00C71EF0"/>
    <w:rsid w:val="00C83894"/>
    <w:rsid w:val="00C87DA9"/>
    <w:rsid w:val="00CD5844"/>
    <w:rsid w:val="00D050F3"/>
    <w:rsid w:val="00D06667"/>
    <w:rsid w:val="00D24823"/>
    <w:rsid w:val="00D33960"/>
    <w:rsid w:val="00D41805"/>
    <w:rsid w:val="00D4585D"/>
    <w:rsid w:val="00D567CB"/>
    <w:rsid w:val="00D657CF"/>
    <w:rsid w:val="00D80E5F"/>
    <w:rsid w:val="00DD7A65"/>
    <w:rsid w:val="00DE1CDD"/>
    <w:rsid w:val="00DE61BE"/>
    <w:rsid w:val="00DE626A"/>
    <w:rsid w:val="00E36048"/>
    <w:rsid w:val="00E45A51"/>
    <w:rsid w:val="00E54454"/>
    <w:rsid w:val="00E5754C"/>
    <w:rsid w:val="00E607F4"/>
    <w:rsid w:val="00E6690F"/>
    <w:rsid w:val="00E7190D"/>
    <w:rsid w:val="00E83391"/>
    <w:rsid w:val="00E90B27"/>
    <w:rsid w:val="00EB779B"/>
    <w:rsid w:val="00EB7FFC"/>
    <w:rsid w:val="00EC1D97"/>
    <w:rsid w:val="00EC3C0B"/>
    <w:rsid w:val="00ED0022"/>
    <w:rsid w:val="00EE59F4"/>
    <w:rsid w:val="00EF14D7"/>
    <w:rsid w:val="00EF486F"/>
    <w:rsid w:val="00F016B5"/>
    <w:rsid w:val="00F25441"/>
    <w:rsid w:val="00F458B6"/>
    <w:rsid w:val="00F61A96"/>
    <w:rsid w:val="00F64178"/>
    <w:rsid w:val="00F67C41"/>
    <w:rsid w:val="00F76D04"/>
    <w:rsid w:val="00FA17EA"/>
    <w:rsid w:val="00FA205F"/>
    <w:rsid w:val="00FB21D5"/>
    <w:rsid w:val="00FD5586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EECBA"/>
  <w15:docId w15:val="{E5ACABF4-883A-4026-9570-DCD3018D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6501F"/>
    <w:rPr>
      <w:sz w:val="24"/>
      <w:lang w:val="hu-HU" w:eastAsia="hu-HU" w:bidi="ar-SA"/>
    </w:rPr>
  </w:style>
  <w:style w:type="paragraph" w:styleId="Cmsor1">
    <w:name w:val="heading 1"/>
    <w:basedOn w:val="Norml"/>
    <w:next w:val="Norml"/>
    <w:qFormat/>
    <w:rsid w:val="00360FFC"/>
    <w:pPr>
      <w:keepNext/>
      <w:jc w:val="center"/>
      <w:outlineLvl w:val="0"/>
    </w:pPr>
    <w:rPr>
      <w:b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76501F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rsid w:val="0076501F"/>
    <w:pPr>
      <w:tabs>
        <w:tab w:val="center" w:pos="4536"/>
        <w:tab w:val="right" w:pos="9072"/>
      </w:tabs>
    </w:pPr>
  </w:style>
  <w:style w:type="character" w:styleId="Hiperhivatkozs">
    <w:name w:val="Hyperlink"/>
    <w:rsid w:val="0076501F"/>
    <w:rPr>
      <w:color w:val="0000FF"/>
      <w:u w:val="single"/>
    </w:rPr>
  </w:style>
  <w:style w:type="paragraph" w:styleId="NormlWeb">
    <w:name w:val="Normal (Web)"/>
    <w:basedOn w:val="Norml"/>
    <w:rsid w:val="0076501F"/>
    <w:pPr>
      <w:overflowPunct w:val="0"/>
      <w:autoSpaceDE w:val="0"/>
      <w:autoSpaceDN w:val="0"/>
      <w:spacing w:before="100" w:after="100"/>
    </w:pPr>
    <w:rPr>
      <w:rFonts w:eastAsia="SimSun"/>
      <w:szCs w:val="24"/>
      <w:lang w:val="en-US" w:eastAsia="en-US"/>
    </w:rPr>
  </w:style>
  <w:style w:type="paragraph" w:styleId="Dokumentumtrkp">
    <w:name w:val="Document Map"/>
    <w:basedOn w:val="Norml"/>
    <w:semiHidden/>
    <w:rsid w:val="0076501F"/>
    <w:pPr>
      <w:shd w:val="clear" w:color="auto" w:fill="000080"/>
    </w:pPr>
    <w:rPr>
      <w:rFonts w:ascii="Tahoma" w:hAnsi="Tahoma" w:cs="Tahoma"/>
      <w:sz w:val="20"/>
    </w:rPr>
  </w:style>
  <w:style w:type="paragraph" w:customStyle="1" w:styleId="Bekezds">
    <w:name w:val="Bekezdés"/>
    <w:basedOn w:val="Norml"/>
    <w:rsid w:val="00DE1CDD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H-Times New Roman" w:hAnsi="H-Times New Roman"/>
      <w:sz w:val="26"/>
      <w:lang w:val="en-GB"/>
    </w:rPr>
  </w:style>
  <w:style w:type="paragraph" w:styleId="Buborkszveg">
    <w:name w:val="Balloon Text"/>
    <w:basedOn w:val="Norml"/>
    <w:semiHidden/>
    <w:rsid w:val="00E83391"/>
    <w:rPr>
      <w:rFonts w:ascii="Tahoma" w:hAnsi="Tahoma" w:cs="Tahoma"/>
      <w:sz w:val="16"/>
      <w:szCs w:val="16"/>
    </w:rPr>
  </w:style>
  <w:style w:type="character" w:customStyle="1" w:styleId="llbChar">
    <w:name w:val="Élőláb Char"/>
    <w:link w:val="llb"/>
    <w:rsid w:val="00D33960"/>
    <w:rPr>
      <w:sz w:val="24"/>
      <w:lang w:val="hu-HU" w:eastAsia="hu-HU" w:bidi="ar-SA"/>
    </w:rPr>
  </w:style>
  <w:style w:type="paragraph" w:styleId="Szvegtrzs">
    <w:name w:val="Body Text"/>
    <w:basedOn w:val="Norml"/>
    <w:rsid w:val="00360FFC"/>
    <w:pPr>
      <w:jc w:val="both"/>
    </w:pPr>
  </w:style>
  <w:style w:type="character" w:customStyle="1" w:styleId="lfejChar">
    <w:name w:val="Élőfej Char"/>
    <w:link w:val="lfej"/>
    <w:rsid w:val="00FA17EA"/>
    <w:rPr>
      <w:sz w:val="24"/>
    </w:rPr>
  </w:style>
  <w:style w:type="paragraph" w:styleId="Cm">
    <w:name w:val="Title"/>
    <w:basedOn w:val="Norml"/>
    <w:link w:val="CmChar"/>
    <w:qFormat/>
    <w:rsid w:val="00A613F5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 w:bidi="hi-IN"/>
    </w:rPr>
  </w:style>
  <w:style w:type="character" w:customStyle="1" w:styleId="CmChar">
    <w:name w:val="Cím Char"/>
    <w:link w:val="Cm"/>
    <w:rsid w:val="00A613F5"/>
    <w:rPr>
      <w:rFonts w:ascii="Arial" w:hAnsi="Arial" w:cs="Arial"/>
      <w:b/>
      <w:bCs/>
      <w:kern w:val="28"/>
      <w:sz w:val="32"/>
      <w:szCs w:val="32"/>
      <w:lang w:eastAsia="en-US" w:bidi="hi-IN"/>
    </w:rPr>
  </w:style>
  <w:style w:type="paragraph" w:customStyle="1" w:styleId="Bulletlista">
    <w:name w:val="Bullet lista"/>
    <w:basedOn w:val="Norml"/>
    <w:rsid w:val="008F623D"/>
    <w:pPr>
      <w:numPr>
        <w:numId w:val="4"/>
      </w:numPr>
      <w:spacing w:after="120"/>
      <w:jc w:val="both"/>
    </w:pPr>
    <w:rPr>
      <w:rFonts w:cs="Sendnya"/>
      <w:szCs w:val="24"/>
      <w:lang w:eastAsia="en-US"/>
    </w:rPr>
  </w:style>
  <w:style w:type="character" w:styleId="Jegyzethivatkozs">
    <w:name w:val="annotation reference"/>
    <w:basedOn w:val="Bekezdsalapbettpusa"/>
    <w:semiHidden/>
    <w:unhideWhenUsed/>
    <w:rsid w:val="00DE626A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DE626A"/>
    <w:rPr>
      <w:sz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DE626A"/>
    <w:rPr>
      <w:lang w:val="hu-HU" w:eastAsia="hu-HU" w:bidi="ar-SA"/>
    </w:rPr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DE626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semiHidden/>
    <w:rsid w:val="00DE626A"/>
    <w:rPr>
      <w:b/>
      <w:bCs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E466BD04A460FADE57125C1D606D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BD5F31-BC99-46C8-B75F-5CE906C2ECB5}"/>
      </w:docPartPr>
      <w:docPartBody>
        <w:p w:rsidR="0065345E" w:rsidRDefault="00B82FC5" w:rsidP="00B82FC5">
          <w:pPr>
            <w:pStyle w:val="D74E466BD04A460FADE57125C1D606DB"/>
          </w:pPr>
          <w:r w:rsidRPr="00760452">
            <w:rPr>
              <w:rStyle w:val="Helyrzszve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C5"/>
    <w:rsid w:val="001E59A4"/>
    <w:rsid w:val="002D737C"/>
    <w:rsid w:val="00345051"/>
    <w:rsid w:val="00621E92"/>
    <w:rsid w:val="0065345E"/>
    <w:rsid w:val="006A7A18"/>
    <w:rsid w:val="00873586"/>
    <w:rsid w:val="00B82FC5"/>
    <w:rsid w:val="00DF3FF2"/>
    <w:rsid w:val="00E41405"/>
    <w:rsid w:val="00E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82FC5"/>
    <w:rPr>
      <w:color w:val="808080"/>
    </w:rPr>
  </w:style>
  <w:style w:type="paragraph" w:customStyle="1" w:styleId="D74E466BD04A460FADE57125C1D606DB">
    <w:name w:val="D74E466BD04A460FADE57125C1D606DB"/>
    <w:rsid w:val="00B82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EB4066-F533-4C24-AE27-C85BAA93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Pályázati felhívás PhD</vt:lpstr>
    </vt:vector>
  </TitlesOfParts>
  <Company>BME AAIT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Pályázati felhívás PhD</dc:title>
  <dc:creator>Dr. Tevesz Gábor</dc:creator>
  <cp:lastModifiedBy>Nagy Viktor</cp:lastModifiedBy>
  <cp:revision>5</cp:revision>
  <cp:lastPrinted>2015-09-25T09:03:00Z</cp:lastPrinted>
  <dcterms:created xsi:type="dcterms:W3CDTF">2018-09-20T15:04:00Z</dcterms:created>
  <dcterms:modified xsi:type="dcterms:W3CDTF">2021-09-07T20:15:00Z</dcterms:modified>
</cp:coreProperties>
</file>