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CD143" w14:textId="77777777" w:rsidR="00240C56" w:rsidRPr="00504A81" w:rsidRDefault="00240C56">
      <w:pPr>
        <w:rPr>
          <w:rFonts w:ascii="Times New Roman" w:hAnsi="Times New Roman" w:cs="Times New Roman"/>
          <w:sz w:val="22"/>
          <w:szCs w:val="22"/>
        </w:rPr>
      </w:pPr>
      <w:r w:rsidRPr="00504A81">
        <w:rPr>
          <w:rFonts w:ascii="Times New Roman" w:hAnsi="Times New Roman" w:cs="Times New Roman"/>
          <w:sz w:val="22"/>
          <w:szCs w:val="22"/>
        </w:rPr>
        <w:t>Section</w:t>
      </w:r>
    </w:p>
    <w:p w14:paraId="69649CCD" w14:textId="77777777" w:rsidR="00240C56" w:rsidRPr="00504A81" w:rsidRDefault="00240C56">
      <w:pPr>
        <w:rPr>
          <w:rFonts w:ascii="Times New Roman" w:hAnsi="Times New Roman" w:cs="Times New Roman"/>
          <w:sz w:val="22"/>
          <w:szCs w:val="22"/>
        </w:rPr>
      </w:pPr>
    </w:p>
    <w:p w14:paraId="53E05DC8" w14:textId="77777777" w:rsidR="00240C56" w:rsidRPr="00504A81" w:rsidRDefault="00240C56" w:rsidP="008920EB">
      <w:pPr>
        <w:tabs>
          <w:tab w:val="left" w:pos="900"/>
        </w:tabs>
        <w:ind w:left="900" w:hanging="900"/>
        <w:rPr>
          <w:rFonts w:ascii="Times New Roman" w:hAnsi="Times New Roman" w:cs="Times New Roman"/>
          <w:sz w:val="22"/>
          <w:szCs w:val="22"/>
        </w:rPr>
      </w:pPr>
      <w:r w:rsidRPr="00504A81">
        <w:rPr>
          <w:rFonts w:ascii="Times New Roman" w:hAnsi="Times New Roman" w:cs="Times New Roman"/>
          <w:sz w:val="22"/>
          <w:szCs w:val="22"/>
        </w:rPr>
        <w:t>304.01:    General Provisions</w:t>
      </w:r>
    </w:p>
    <w:p w14:paraId="617AB56B" w14:textId="77777777" w:rsidR="00240C56" w:rsidRPr="00504A81" w:rsidRDefault="00240C56" w:rsidP="008920EB">
      <w:pPr>
        <w:tabs>
          <w:tab w:val="left" w:pos="900"/>
        </w:tabs>
        <w:ind w:left="900" w:hanging="900"/>
        <w:rPr>
          <w:rFonts w:ascii="Times New Roman" w:hAnsi="Times New Roman" w:cs="Times New Roman"/>
          <w:sz w:val="22"/>
          <w:szCs w:val="22"/>
        </w:rPr>
      </w:pPr>
      <w:r w:rsidRPr="00504A81">
        <w:rPr>
          <w:rFonts w:ascii="Times New Roman" w:hAnsi="Times New Roman" w:cs="Times New Roman"/>
          <w:sz w:val="22"/>
          <w:szCs w:val="22"/>
        </w:rPr>
        <w:t>304.02:    Definitions</w:t>
      </w:r>
    </w:p>
    <w:p w14:paraId="3B8EBC10" w14:textId="77777777" w:rsidR="00240C56" w:rsidRPr="00504A81" w:rsidRDefault="00240C56" w:rsidP="008920EB">
      <w:pPr>
        <w:tabs>
          <w:tab w:val="left" w:pos="900"/>
        </w:tabs>
        <w:ind w:left="900" w:hanging="900"/>
        <w:rPr>
          <w:rFonts w:ascii="Times New Roman" w:hAnsi="Times New Roman" w:cs="Times New Roman"/>
          <w:sz w:val="22"/>
          <w:szCs w:val="22"/>
        </w:rPr>
      </w:pPr>
      <w:r w:rsidRPr="00504A81">
        <w:rPr>
          <w:rFonts w:ascii="Times New Roman" w:hAnsi="Times New Roman" w:cs="Times New Roman"/>
          <w:sz w:val="22"/>
          <w:szCs w:val="22"/>
        </w:rPr>
        <w:t>304.03:    General Rate Provisions and Maximum Allowable Fees</w:t>
      </w:r>
    </w:p>
    <w:p w14:paraId="6DD184C1" w14:textId="64562756" w:rsidR="00240C56" w:rsidRPr="00504A81" w:rsidRDefault="00240C56" w:rsidP="008920EB">
      <w:pPr>
        <w:tabs>
          <w:tab w:val="left" w:pos="900"/>
        </w:tabs>
        <w:ind w:left="900" w:hanging="900"/>
        <w:rPr>
          <w:rFonts w:ascii="Times New Roman" w:hAnsi="Times New Roman" w:cs="Times New Roman"/>
          <w:sz w:val="22"/>
          <w:szCs w:val="22"/>
        </w:rPr>
      </w:pPr>
      <w:r w:rsidRPr="00504A81">
        <w:rPr>
          <w:rFonts w:ascii="Times New Roman" w:hAnsi="Times New Roman" w:cs="Times New Roman"/>
          <w:sz w:val="22"/>
          <w:szCs w:val="22"/>
        </w:rPr>
        <w:t xml:space="preserve">304.04:    </w:t>
      </w:r>
      <w:r w:rsidR="00380A27" w:rsidRPr="00504A81">
        <w:rPr>
          <w:rFonts w:ascii="Times New Roman" w:hAnsi="Times New Roman" w:cs="Times New Roman"/>
          <w:sz w:val="22"/>
          <w:szCs w:val="22"/>
        </w:rPr>
        <w:t>Rate Provisions</w:t>
      </w:r>
    </w:p>
    <w:p w14:paraId="19DEE33E" w14:textId="77777777" w:rsidR="00240C56" w:rsidRPr="00504A81" w:rsidRDefault="00240C56" w:rsidP="008920EB">
      <w:pPr>
        <w:tabs>
          <w:tab w:val="left" w:pos="900"/>
        </w:tabs>
        <w:ind w:left="900" w:hanging="900"/>
        <w:rPr>
          <w:rFonts w:ascii="Times New Roman" w:hAnsi="Times New Roman" w:cs="Times New Roman"/>
          <w:sz w:val="22"/>
          <w:szCs w:val="22"/>
        </w:rPr>
      </w:pPr>
      <w:r w:rsidRPr="00504A81">
        <w:rPr>
          <w:rFonts w:ascii="Times New Roman" w:hAnsi="Times New Roman" w:cs="Times New Roman"/>
          <w:sz w:val="22"/>
          <w:szCs w:val="22"/>
        </w:rPr>
        <w:t>304.05:    Adjustment to Ensure Title XIX Access or Quality</w:t>
      </w:r>
    </w:p>
    <w:p w14:paraId="16C07035" w14:textId="77777777" w:rsidR="00240C56" w:rsidRPr="00504A81" w:rsidRDefault="00240C56" w:rsidP="008920EB">
      <w:pPr>
        <w:tabs>
          <w:tab w:val="left" w:pos="900"/>
        </w:tabs>
        <w:ind w:left="900" w:hanging="900"/>
        <w:rPr>
          <w:rFonts w:ascii="Times New Roman" w:hAnsi="Times New Roman" w:cs="Times New Roman"/>
          <w:sz w:val="22"/>
          <w:szCs w:val="22"/>
        </w:rPr>
      </w:pPr>
      <w:r w:rsidRPr="00504A81">
        <w:rPr>
          <w:rFonts w:ascii="Times New Roman" w:hAnsi="Times New Roman" w:cs="Times New Roman"/>
          <w:sz w:val="22"/>
          <w:szCs w:val="22"/>
        </w:rPr>
        <w:t>304.06:</w:t>
      </w:r>
      <w:r w:rsidRPr="00504A81">
        <w:rPr>
          <w:rFonts w:ascii="Times New Roman" w:hAnsi="Times New Roman" w:cs="Times New Roman"/>
          <w:sz w:val="22"/>
          <w:szCs w:val="22"/>
        </w:rPr>
        <w:tab/>
        <w:t xml:space="preserve">Program Innovation Provision  </w:t>
      </w:r>
    </w:p>
    <w:p w14:paraId="6F9D5AF2" w14:textId="77777777" w:rsidR="00240C56" w:rsidRPr="00504A81" w:rsidRDefault="00240C56" w:rsidP="008920EB">
      <w:pPr>
        <w:tabs>
          <w:tab w:val="left" w:pos="900"/>
        </w:tabs>
        <w:ind w:left="900" w:hanging="900"/>
        <w:rPr>
          <w:rFonts w:ascii="Times New Roman" w:hAnsi="Times New Roman" w:cs="Times New Roman"/>
          <w:sz w:val="22"/>
          <w:szCs w:val="22"/>
        </w:rPr>
      </w:pPr>
      <w:r w:rsidRPr="00504A81">
        <w:rPr>
          <w:rFonts w:ascii="Times New Roman" w:hAnsi="Times New Roman" w:cs="Times New Roman"/>
          <w:sz w:val="22"/>
          <w:szCs w:val="22"/>
        </w:rPr>
        <w:t>304.07:</w:t>
      </w:r>
      <w:r w:rsidRPr="00504A81">
        <w:rPr>
          <w:rFonts w:ascii="Times New Roman" w:hAnsi="Times New Roman" w:cs="Times New Roman"/>
          <w:sz w:val="22"/>
          <w:szCs w:val="22"/>
        </w:rPr>
        <w:tab/>
        <w:t>Modifiers for Provider Preventable Conditions That Are National Coverage Determinations</w:t>
      </w:r>
    </w:p>
    <w:p w14:paraId="02B6F0E0" w14:textId="31F159E1" w:rsidR="00240C56" w:rsidRPr="00504A81" w:rsidRDefault="00240C56" w:rsidP="008920EB">
      <w:pPr>
        <w:tabs>
          <w:tab w:val="left" w:pos="900"/>
        </w:tabs>
        <w:ind w:left="900" w:hanging="900"/>
        <w:rPr>
          <w:rFonts w:ascii="Times New Roman" w:hAnsi="Times New Roman" w:cs="Times New Roman"/>
          <w:sz w:val="22"/>
          <w:szCs w:val="22"/>
        </w:rPr>
      </w:pPr>
      <w:r w:rsidRPr="00504A81">
        <w:rPr>
          <w:rFonts w:ascii="Times New Roman" w:hAnsi="Times New Roman" w:cs="Times New Roman"/>
          <w:sz w:val="22"/>
          <w:szCs w:val="22"/>
        </w:rPr>
        <w:t>304.08:    Reporting Requirements</w:t>
      </w:r>
    </w:p>
    <w:p w14:paraId="3F4377B3" w14:textId="77777777" w:rsidR="00F36FD2" w:rsidRPr="00504A81" w:rsidRDefault="00240C56" w:rsidP="008920EB">
      <w:pPr>
        <w:tabs>
          <w:tab w:val="left" w:pos="900"/>
        </w:tabs>
        <w:ind w:left="900" w:hanging="900"/>
        <w:rPr>
          <w:rFonts w:ascii="Times New Roman" w:hAnsi="Times New Roman" w:cs="Times New Roman"/>
          <w:sz w:val="22"/>
          <w:szCs w:val="22"/>
        </w:rPr>
      </w:pPr>
      <w:r w:rsidRPr="00504A81">
        <w:rPr>
          <w:rFonts w:ascii="Times New Roman" w:hAnsi="Times New Roman" w:cs="Times New Roman"/>
          <w:sz w:val="22"/>
          <w:szCs w:val="22"/>
        </w:rPr>
        <w:t xml:space="preserve">304.09:    </w:t>
      </w:r>
      <w:r w:rsidR="00F36FD2" w:rsidRPr="00504A81">
        <w:rPr>
          <w:rFonts w:ascii="Times New Roman" w:hAnsi="Times New Roman" w:cs="Times New Roman"/>
          <w:sz w:val="22"/>
          <w:szCs w:val="22"/>
        </w:rPr>
        <w:t>Effect of Claims Submission for MassHealth Providers</w:t>
      </w:r>
    </w:p>
    <w:p w14:paraId="1A53DBF5" w14:textId="77777777" w:rsidR="00240C56" w:rsidRPr="00504A81" w:rsidRDefault="00F36FD2" w:rsidP="008920EB">
      <w:pPr>
        <w:tabs>
          <w:tab w:val="left" w:pos="900"/>
        </w:tabs>
        <w:ind w:left="900" w:hanging="900"/>
        <w:rPr>
          <w:rFonts w:ascii="Times New Roman" w:hAnsi="Times New Roman" w:cs="Times New Roman"/>
          <w:sz w:val="22"/>
          <w:szCs w:val="22"/>
        </w:rPr>
      </w:pPr>
      <w:r w:rsidRPr="00504A81">
        <w:rPr>
          <w:rFonts w:ascii="Times New Roman" w:hAnsi="Times New Roman" w:cs="Times New Roman"/>
          <w:sz w:val="22"/>
          <w:szCs w:val="22"/>
        </w:rPr>
        <w:t xml:space="preserve">304.10:    </w:t>
      </w:r>
      <w:r w:rsidR="00240C56" w:rsidRPr="00504A81">
        <w:rPr>
          <w:rFonts w:ascii="Times New Roman" w:hAnsi="Times New Roman" w:cs="Times New Roman"/>
          <w:sz w:val="22"/>
          <w:szCs w:val="22"/>
        </w:rPr>
        <w:t>Severability</w:t>
      </w:r>
    </w:p>
    <w:p w14:paraId="1E2A0CE3" w14:textId="77777777" w:rsidR="00240C56" w:rsidRPr="00504A81" w:rsidRDefault="00240C56">
      <w:pPr>
        <w:rPr>
          <w:rFonts w:ascii="Times New Roman" w:hAnsi="Times New Roman" w:cs="Times New Roman"/>
          <w:sz w:val="22"/>
          <w:szCs w:val="22"/>
        </w:rPr>
      </w:pPr>
    </w:p>
    <w:p w14:paraId="4E3D33DC" w14:textId="77777777" w:rsidR="00240C56" w:rsidRPr="00504A81" w:rsidRDefault="00240C56" w:rsidP="00B96673">
      <w:pPr>
        <w:pStyle w:val="Heading2"/>
      </w:pPr>
      <w:r w:rsidRPr="00504A81">
        <w:t>304.01:  General Provisions</w:t>
      </w:r>
    </w:p>
    <w:p w14:paraId="1CFB5F22" w14:textId="77777777" w:rsidR="00240C56" w:rsidRPr="00504A81" w:rsidRDefault="00240C56">
      <w:pPr>
        <w:rPr>
          <w:rFonts w:ascii="Times New Roman" w:hAnsi="Times New Roman" w:cs="Times New Roman"/>
          <w:sz w:val="22"/>
          <w:szCs w:val="22"/>
        </w:rPr>
      </w:pPr>
    </w:p>
    <w:p w14:paraId="727D5784" w14:textId="549A59E1" w:rsidR="00240C56" w:rsidRPr="00504A81" w:rsidRDefault="00441B0F" w:rsidP="00F24343">
      <w:pPr>
        <w:ind w:left="720"/>
        <w:rPr>
          <w:rFonts w:ascii="Times New Roman" w:hAnsi="Times New Roman" w:cs="Times New Roman"/>
          <w:sz w:val="22"/>
          <w:szCs w:val="22"/>
        </w:rPr>
      </w:pPr>
      <w:r w:rsidRPr="00504A81">
        <w:rPr>
          <w:rFonts w:ascii="Times New Roman" w:hAnsi="Times New Roman" w:cs="Times New Roman"/>
          <w:sz w:val="22"/>
          <w:szCs w:val="22"/>
        </w:rPr>
        <w:t xml:space="preserve">(1)  </w:t>
      </w:r>
      <w:r w:rsidRPr="00504A81">
        <w:rPr>
          <w:rFonts w:ascii="Times New Roman" w:hAnsi="Times New Roman" w:cs="Times New Roman"/>
          <w:sz w:val="22"/>
          <w:szCs w:val="22"/>
          <w:u w:val="single"/>
        </w:rPr>
        <w:t>S</w:t>
      </w:r>
      <w:r w:rsidR="00240C56" w:rsidRPr="00504A81">
        <w:rPr>
          <w:rFonts w:ascii="Times New Roman" w:hAnsi="Times New Roman" w:cs="Times New Roman"/>
          <w:sz w:val="22"/>
          <w:szCs w:val="22"/>
          <w:u w:val="single"/>
        </w:rPr>
        <w:t>cope</w:t>
      </w:r>
      <w:r w:rsidR="00951737" w:rsidRPr="00504A81">
        <w:rPr>
          <w:rFonts w:ascii="Times New Roman" w:hAnsi="Times New Roman" w:cs="Times New Roman"/>
          <w:sz w:val="22"/>
          <w:szCs w:val="22"/>
          <w:u w:val="single"/>
        </w:rPr>
        <w:t xml:space="preserve"> and </w:t>
      </w:r>
      <w:r w:rsidR="00240C56" w:rsidRPr="00504A81">
        <w:rPr>
          <w:rFonts w:ascii="Times New Roman" w:hAnsi="Times New Roman" w:cs="Times New Roman"/>
          <w:sz w:val="22"/>
          <w:szCs w:val="22"/>
          <w:u w:val="single"/>
        </w:rPr>
        <w:t>Purpose</w:t>
      </w:r>
      <w:r w:rsidR="00240C56" w:rsidRPr="00504A81">
        <w:rPr>
          <w:rFonts w:ascii="Times New Roman" w:hAnsi="Times New Roman" w:cs="Times New Roman"/>
          <w:sz w:val="22"/>
          <w:szCs w:val="22"/>
        </w:rPr>
        <w:t xml:space="preserve">. </w:t>
      </w:r>
      <w:r w:rsidR="00F8461A" w:rsidRPr="00504A81">
        <w:rPr>
          <w:rFonts w:ascii="Times New Roman" w:hAnsi="Times New Roman" w:cs="Times New Roman"/>
          <w:sz w:val="22"/>
          <w:szCs w:val="22"/>
        </w:rPr>
        <w:t xml:space="preserve"> </w:t>
      </w:r>
      <w:r w:rsidR="00240C56" w:rsidRPr="00504A81">
        <w:rPr>
          <w:rFonts w:ascii="Times New Roman" w:hAnsi="Times New Roman" w:cs="Times New Roman"/>
          <w:sz w:val="22"/>
          <w:szCs w:val="22"/>
        </w:rPr>
        <w:t xml:space="preserve">101 CMR 304.00 governs the payment rates to be used by </w:t>
      </w:r>
      <w:r w:rsidR="00F24343" w:rsidRPr="00504A81">
        <w:rPr>
          <w:rFonts w:ascii="Times New Roman" w:hAnsi="Times New Roman" w:cs="Times New Roman"/>
          <w:sz w:val="22"/>
          <w:szCs w:val="22"/>
        </w:rPr>
        <w:t>g</w:t>
      </w:r>
      <w:r w:rsidR="00240C56" w:rsidRPr="00504A81">
        <w:rPr>
          <w:rFonts w:ascii="Times New Roman" w:hAnsi="Times New Roman" w:cs="Times New Roman"/>
          <w:sz w:val="22"/>
          <w:szCs w:val="22"/>
        </w:rPr>
        <w:t xml:space="preserve">overnmental </w:t>
      </w:r>
      <w:r w:rsidR="00F24343" w:rsidRPr="00504A81">
        <w:rPr>
          <w:rFonts w:ascii="Times New Roman" w:hAnsi="Times New Roman" w:cs="Times New Roman"/>
          <w:sz w:val="22"/>
          <w:szCs w:val="22"/>
        </w:rPr>
        <w:t>u</w:t>
      </w:r>
      <w:r w:rsidR="00240C56" w:rsidRPr="00504A81">
        <w:rPr>
          <w:rFonts w:ascii="Times New Roman" w:hAnsi="Times New Roman" w:cs="Times New Roman"/>
          <w:sz w:val="22"/>
          <w:szCs w:val="22"/>
        </w:rPr>
        <w:t xml:space="preserve">nits and </w:t>
      </w:r>
      <w:r w:rsidR="004372ED" w:rsidRPr="00504A81">
        <w:rPr>
          <w:rFonts w:ascii="Times New Roman" w:hAnsi="Times New Roman" w:cs="Times New Roman"/>
          <w:sz w:val="22"/>
          <w:szCs w:val="22"/>
        </w:rPr>
        <w:t>purchasers under M.G.L. c. 152 (the Workers</w:t>
      </w:r>
      <w:r w:rsidR="00F24343" w:rsidRPr="00504A81">
        <w:rPr>
          <w:rFonts w:ascii="Times New Roman" w:hAnsi="Times New Roman" w:cs="Times New Roman"/>
          <w:sz w:val="22"/>
          <w:szCs w:val="22"/>
        </w:rPr>
        <w:t>’</w:t>
      </w:r>
      <w:r w:rsidR="004372ED" w:rsidRPr="00504A81">
        <w:rPr>
          <w:rFonts w:ascii="Times New Roman" w:hAnsi="Times New Roman" w:cs="Times New Roman"/>
          <w:sz w:val="22"/>
          <w:szCs w:val="22"/>
        </w:rPr>
        <w:t xml:space="preserve"> Compensation Act) </w:t>
      </w:r>
      <w:r w:rsidR="00240C56" w:rsidRPr="00504A81">
        <w:rPr>
          <w:rFonts w:ascii="Times New Roman" w:hAnsi="Times New Roman" w:cs="Times New Roman"/>
          <w:sz w:val="22"/>
          <w:szCs w:val="22"/>
        </w:rPr>
        <w:t xml:space="preserve">for </w:t>
      </w:r>
      <w:r w:rsidR="00F24343" w:rsidRPr="00504A81">
        <w:rPr>
          <w:rFonts w:ascii="Times New Roman" w:hAnsi="Times New Roman" w:cs="Times New Roman"/>
          <w:sz w:val="22"/>
          <w:szCs w:val="22"/>
        </w:rPr>
        <w:t>c</w:t>
      </w:r>
      <w:r w:rsidR="00240C56" w:rsidRPr="00504A81">
        <w:rPr>
          <w:rFonts w:ascii="Times New Roman" w:hAnsi="Times New Roman" w:cs="Times New Roman"/>
          <w:sz w:val="22"/>
          <w:szCs w:val="22"/>
        </w:rPr>
        <w:t xml:space="preserve">ommunity </w:t>
      </w:r>
      <w:r w:rsidR="00F24343" w:rsidRPr="00504A81">
        <w:rPr>
          <w:rFonts w:ascii="Times New Roman" w:hAnsi="Times New Roman" w:cs="Times New Roman"/>
          <w:sz w:val="22"/>
          <w:szCs w:val="22"/>
        </w:rPr>
        <w:t>h</w:t>
      </w:r>
      <w:r w:rsidR="00240C56" w:rsidRPr="00504A81">
        <w:rPr>
          <w:rFonts w:ascii="Times New Roman" w:hAnsi="Times New Roman" w:cs="Times New Roman"/>
          <w:sz w:val="22"/>
          <w:szCs w:val="22"/>
        </w:rPr>
        <w:t xml:space="preserve">ealth </w:t>
      </w:r>
      <w:r w:rsidR="00F24343" w:rsidRPr="00504A81">
        <w:rPr>
          <w:rFonts w:ascii="Times New Roman" w:hAnsi="Times New Roman" w:cs="Times New Roman"/>
          <w:sz w:val="22"/>
          <w:szCs w:val="22"/>
        </w:rPr>
        <w:t>c</w:t>
      </w:r>
      <w:r w:rsidR="00240C56" w:rsidRPr="00504A81">
        <w:rPr>
          <w:rFonts w:ascii="Times New Roman" w:hAnsi="Times New Roman" w:cs="Times New Roman"/>
          <w:sz w:val="22"/>
          <w:szCs w:val="22"/>
        </w:rPr>
        <w:t xml:space="preserve">enter services. </w:t>
      </w:r>
    </w:p>
    <w:p w14:paraId="4D935DAF" w14:textId="77777777" w:rsidR="00240C56" w:rsidRPr="00504A81" w:rsidRDefault="00240C56" w:rsidP="00441B0F">
      <w:pPr>
        <w:ind w:left="720"/>
        <w:rPr>
          <w:rFonts w:ascii="Times New Roman" w:hAnsi="Times New Roman" w:cs="Times New Roman"/>
          <w:sz w:val="22"/>
          <w:szCs w:val="22"/>
        </w:rPr>
      </w:pPr>
    </w:p>
    <w:p w14:paraId="7D252DF4" w14:textId="5AA6C8BD" w:rsidR="00951737" w:rsidRPr="00504A81" w:rsidRDefault="00240C56" w:rsidP="00242728">
      <w:pPr>
        <w:ind w:left="720"/>
        <w:rPr>
          <w:rFonts w:ascii="Times New Roman" w:hAnsi="Times New Roman" w:cs="Times New Roman"/>
          <w:sz w:val="22"/>
          <w:szCs w:val="22"/>
        </w:rPr>
      </w:pPr>
      <w:r w:rsidRPr="00504A81">
        <w:rPr>
          <w:rFonts w:ascii="Times New Roman" w:hAnsi="Times New Roman" w:cs="Times New Roman"/>
          <w:sz w:val="22"/>
          <w:szCs w:val="22"/>
        </w:rPr>
        <w:t xml:space="preserve">(2) </w:t>
      </w:r>
      <w:r w:rsidR="00C00CF6" w:rsidRPr="00504A81">
        <w:rPr>
          <w:rFonts w:ascii="Times New Roman" w:hAnsi="Times New Roman" w:cs="Times New Roman"/>
          <w:sz w:val="22"/>
          <w:szCs w:val="22"/>
        </w:rPr>
        <w:t xml:space="preserve"> </w:t>
      </w:r>
      <w:r w:rsidR="00951737" w:rsidRPr="00504A81">
        <w:rPr>
          <w:rFonts w:ascii="Times New Roman" w:hAnsi="Times New Roman" w:cs="Times New Roman"/>
          <w:sz w:val="22"/>
          <w:szCs w:val="22"/>
          <w:u w:val="single"/>
        </w:rPr>
        <w:t>Applicable Dates of Service</w:t>
      </w:r>
      <w:r w:rsidR="00951737" w:rsidRPr="00504A81">
        <w:rPr>
          <w:rFonts w:ascii="Times New Roman" w:hAnsi="Times New Roman" w:cs="Times New Roman"/>
          <w:sz w:val="22"/>
          <w:szCs w:val="22"/>
        </w:rPr>
        <w:t>.  Rates in 101 CMR 304.00 apply for dates of service provided on or after January 1, 2022, unless otherwise indicated.</w:t>
      </w:r>
    </w:p>
    <w:p w14:paraId="1BD019A2" w14:textId="77777777" w:rsidR="00951737" w:rsidRPr="00504A81" w:rsidRDefault="00951737" w:rsidP="00242728">
      <w:pPr>
        <w:ind w:left="720"/>
        <w:rPr>
          <w:rFonts w:ascii="Times New Roman" w:hAnsi="Times New Roman" w:cs="Times New Roman"/>
          <w:sz w:val="22"/>
          <w:szCs w:val="22"/>
        </w:rPr>
      </w:pPr>
    </w:p>
    <w:p w14:paraId="297DF0CC" w14:textId="4076E3CE" w:rsidR="00240C56" w:rsidRPr="00504A81" w:rsidRDefault="00951737" w:rsidP="00242728">
      <w:pPr>
        <w:ind w:left="720"/>
        <w:rPr>
          <w:rFonts w:ascii="Times New Roman" w:hAnsi="Times New Roman" w:cs="Times New Roman"/>
          <w:sz w:val="22"/>
          <w:szCs w:val="22"/>
        </w:rPr>
      </w:pPr>
      <w:r w:rsidRPr="00504A81">
        <w:rPr>
          <w:rFonts w:ascii="Times New Roman" w:hAnsi="Times New Roman" w:cs="Times New Roman"/>
          <w:sz w:val="22"/>
          <w:szCs w:val="22"/>
        </w:rPr>
        <w:t xml:space="preserve">(3)  </w:t>
      </w:r>
      <w:r w:rsidR="00240C56" w:rsidRPr="00504A81">
        <w:rPr>
          <w:rFonts w:ascii="Times New Roman" w:hAnsi="Times New Roman" w:cs="Times New Roman"/>
          <w:sz w:val="22"/>
          <w:szCs w:val="22"/>
          <w:u w:val="single"/>
        </w:rPr>
        <w:t>Coverage</w:t>
      </w:r>
      <w:r w:rsidR="00240C56" w:rsidRPr="00504A81">
        <w:rPr>
          <w:rFonts w:ascii="Times New Roman" w:hAnsi="Times New Roman" w:cs="Times New Roman"/>
          <w:sz w:val="22"/>
          <w:szCs w:val="22"/>
        </w:rPr>
        <w:t>.</w:t>
      </w:r>
      <w:r w:rsidR="00F8461A" w:rsidRPr="00504A81">
        <w:rPr>
          <w:rFonts w:ascii="Times New Roman" w:hAnsi="Times New Roman" w:cs="Times New Roman"/>
          <w:sz w:val="22"/>
          <w:szCs w:val="22"/>
        </w:rPr>
        <w:t xml:space="preserve"> </w:t>
      </w:r>
      <w:r w:rsidR="00240C56" w:rsidRPr="00504A81">
        <w:rPr>
          <w:rFonts w:ascii="Times New Roman" w:hAnsi="Times New Roman" w:cs="Times New Roman"/>
          <w:sz w:val="22"/>
          <w:szCs w:val="22"/>
        </w:rPr>
        <w:t xml:space="preserve"> The rates of payment under 101 CMR 304.00 constitute full compensation for community health center services provided to </w:t>
      </w:r>
      <w:r w:rsidR="00F24343" w:rsidRPr="00504A81">
        <w:rPr>
          <w:rFonts w:ascii="Times New Roman" w:hAnsi="Times New Roman" w:cs="Times New Roman"/>
          <w:sz w:val="22"/>
          <w:szCs w:val="22"/>
        </w:rPr>
        <w:t>p</w:t>
      </w:r>
      <w:r w:rsidR="00240C56" w:rsidRPr="00504A81">
        <w:rPr>
          <w:rFonts w:ascii="Times New Roman" w:hAnsi="Times New Roman" w:cs="Times New Roman"/>
          <w:sz w:val="22"/>
          <w:szCs w:val="22"/>
        </w:rPr>
        <w:t>ublicly</w:t>
      </w:r>
      <w:r w:rsidR="00726032" w:rsidRPr="00504A81">
        <w:rPr>
          <w:rFonts w:ascii="Times New Roman" w:hAnsi="Times New Roman" w:cs="Times New Roman"/>
          <w:sz w:val="22"/>
          <w:szCs w:val="22"/>
        </w:rPr>
        <w:t xml:space="preserve"> </w:t>
      </w:r>
      <w:r w:rsidR="00F24343" w:rsidRPr="00504A81">
        <w:rPr>
          <w:rFonts w:ascii="Times New Roman" w:hAnsi="Times New Roman" w:cs="Times New Roman"/>
          <w:sz w:val="22"/>
          <w:szCs w:val="22"/>
        </w:rPr>
        <w:t>a</w:t>
      </w:r>
      <w:r w:rsidR="00240C56" w:rsidRPr="00504A81">
        <w:rPr>
          <w:rFonts w:ascii="Times New Roman" w:hAnsi="Times New Roman" w:cs="Times New Roman"/>
          <w:sz w:val="22"/>
          <w:szCs w:val="22"/>
        </w:rPr>
        <w:t xml:space="preserve">ided </w:t>
      </w:r>
      <w:r w:rsidR="00F24343" w:rsidRPr="00504A81">
        <w:rPr>
          <w:rFonts w:ascii="Times New Roman" w:hAnsi="Times New Roman" w:cs="Times New Roman"/>
          <w:sz w:val="22"/>
          <w:szCs w:val="22"/>
        </w:rPr>
        <w:t>i</w:t>
      </w:r>
      <w:r w:rsidR="00240C56" w:rsidRPr="00504A81">
        <w:rPr>
          <w:rFonts w:ascii="Times New Roman" w:hAnsi="Times New Roman" w:cs="Times New Roman"/>
          <w:sz w:val="22"/>
          <w:szCs w:val="22"/>
        </w:rPr>
        <w:t>ndividuals as well as full compensation for necessary administration, professional supervision, and supporting services associated with patient care. Any client resources or third</w:t>
      </w:r>
      <w:r w:rsidR="006118E0" w:rsidRPr="00504A81">
        <w:rPr>
          <w:rFonts w:ascii="Times New Roman" w:hAnsi="Times New Roman" w:cs="Times New Roman"/>
          <w:sz w:val="22"/>
          <w:szCs w:val="22"/>
        </w:rPr>
        <w:t>-</w:t>
      </w:r>
      <w:r w:rsidR="00240C56" w:rsidRPr="00504A81">
        <w:rPr>
          <w:rFonts w:ascii="Times New Roman" w:hAnsi="Times New Roman" w:cs="Times New Roman"/>
          <w:sz w:val="22"/>
          <w:szCs w:val="22"/>
        </w:rPr>
        <w:t>party payments received on behalf of a publicly a</w:t>
      </w:r>
      <w:r w:rsidR="00F24343" w:rsidRPr="00504A81">
        <w:rPr>
          <w:rFonts w:ascii="Times New Roman" w:hAnsi="Times New Roman" w:cs="Times New Roman"/>
          <w:sz w:val="22"/>
          <w:szCs w:val="22"/>
        </w:rPr>
        <w:t>ided individual</w:t>
      </w:r>
      <w:r w:rsidR="00240C56" w:rsidRPr="00504A81">
        <w:rPr>
          <w:rFonts w:ascii="Times New Roman" w:hAnsi="Times New Roman" w:cs="Times New Roman"/>
          <w:sz w:val="22"/>
          <w:szCs w:val="22"/>
        </w:rPr>
        <w:t xml:space="preserve"> </w:t>
      </w:r>
      <w:r w:rsidR="00A835D0" w:rsidRPr="00504A81">
        <w:rPr>
          <w:rFonts w:ascii="Times New Roman" w:hAnsi="Times New Roman" w:cs="Times New Roman"/>
          <w:sz w:val="22"/>
          <w:szCs w:val="22"/>
        </w:rPr>
        <w:t xml:space="preserve">will </w:t>
      </w:r>
      <w:r w:rsidR="00240C56" w:rsidRPr="00504A81">
        <w:rPr>
          <w:rFonts w:ascii="Times New Roman" w:hAnsi="Times New Roman" w:cs="Times New Roman"/>
          <w:sz w:val="22"/>
          <w:szCs w:val="22"/>
        </w:rPr>
        <w:t xml:space="preserve">reduce, by that amount, the amount of the purchasing </w:t>
      </w:r>
      <w:r w:rsidR="00F24343" w:rsidRPr="00504A81">
        <w:rPr>
          <w:rFonts w:ascii="Times New Roman" w:hAnsi="Times New Roman" w:cs="Times New Roman"/>
          <w:sz w:val="22"/>
          <w:szCs w:val="22"/>
        </w:rPr>
        <w:t>g</w:t>
      </w:r>
      <w:r w:rsidR="00240C56" w:rsidRPr="00504A81">
        <w:rPr>
          <w:rFonts w:ascii="Times New Roman" w:hAnsi="Times New Roman" w:cs="Times New Roman"/>
          <w:sz w:val="22"/>
          <w:szCs w:val="22"/>
        </w:rPr>
        <w:t xml:space="preserve">overnmental </w:t>
      </w:r>
      <w:r w:rsidR="00F24343" w:rsidRPr="00504A81">
        <w:rPr>
          <w:rFonts w:ascii="Times New Roman" w:hAnsi="Times New Roman" w:cs="Times New Roman"/>
          <w:sz w:val="22"/>
          <w:szCs w:val="22"/>
        </w:rPr>
        <w:t>u</w:t>
      </w:r>
      <w:r w:rsidR="00240C56" w:rsidRPr="00504A81">
        <w:rPr>
          <w:rFonts w:ascii="Times New Roman" w:hAnsi="Times New Roman" w:cs="Times New Roman"/>
          <w:sz w:val="22"/>
          <w:szCs w:val="22"/>
        </w:rPr>
        <w:t xml:space="preserve">nit’s obligation for services rendered to the </w:t>
      </w:r>
      <w:r w:rsidR="00454C71" w:rsidRPr="00504A81">
        <w:rPr>
          <w:rFonts w:ascii="Times New Roman" w:hAnsi="Times New Roman" w:cs="Times New Roman"/>
          <w:sz w:val="22"/>
          <w:szCs w:val="22"/>
        </w:rPr>
        <w:t>publicly aided individual</w:t>
      </w:r>
      <w:r w:rsidR="00240C56" w:rsidRPr="00504A81">
        <w:rPr>
          <w:rFonts w:ascii="Times New Roman" w:hAnsi="Times New Roman" w:cs="Times New Roman"/>
          <w:sz w:val="22"/>
          <w:szCs w:val="22"/>
        </w:rPr>
        <w:t>.</w:t>
      </w:r>
    </w:p>
    <w:p w14:paraId="5F8B7D00" w14:textId="77777777" w:rsidR="00240C56" w:rsidRPr="00504A81" w:rsidRDefault="00240C56">
      <w:pPr>
        <w:rPr>
          <w:rFonts w:ascii="Times New Roman" w:hAnsi="Times New Roman" w:cs="Times New Roman"/>
          <w:sz w:val="22"/>
          <w:szCs w:val="22"/>
        </w:rPr>
      </w:pPr>
    </w:p>
    <w:p w14:paraId="0547605D" w14:textId="2C0E3239" w:rsidR="00240C56" w:rsidRPr="00504A81" w:rsidRDefault="00C00CF6" w:rsidP="00C00CF6">
      <w:pPr>
        <w:ind w:left="720"/>
        <w:rPr>
          <w:rFonts w:ascii="Times New Roman" w:hAnsi="Times New Roman" w:cs="Times New Roman"/>
          <w:sz w:val="22"/>
          <w:szCs w:val="22"/>
        </w:rPr>
      </w:pPr>
      <w:r w:rsidRPr="00504A81">
        <w:rPr>
          <w:rFonts w:ascii="Times New Roman" w:hAnsi="Times New Roman" w:cs="Times New Roman"/>
          <w:sz w:val="22"/>
          <w:szCs w:val="22"/>
        </w:rPr>
        <w:t>(</w:t>
      </w:r>
      <w:r w:rsidR="00951737" w:rsidRPr="00504A81">
        <w:rPr>
          <w:rFonts w:ascii="Times New Roman" w:hAnsi="Times New Roman" w:cs="Times New Roman"/>
          <w:sz w:val="22"/>
          <w:szCs w:val="22"/>
        </w:rPr>
        <w:t>4</w:t>
      </w:r>
      <w:r w:rsidRPr="00504A81">
        <w:rPr>
          <w:rFonts w:ascii="Times New Roman" w:hAnsi="Times New Roman" w:cs="Times New Roman"/>
          <w:sz w:val="22"/>
          <w:szCs w:val="22"/>
        </w:rPr>
        <w:t xml:space="preserve">) </w:t>
      </w:r>
      <w:r w:rsidR="00240C56" w:rsidRPr="00504A81">
        <w:rPr>
          <w:rFonts w:ascii="Times New Roman" w:hAnsi="Times New Roman" w:cs="Times New Roman"/>
          <w:sz w:val="22"/>
          <w:szCs w:val="22"/>
        </w:rPr>
        <w:t xml:space="preserve"> </w:t>
      </w:r>
      <w:r w:rsidR="00240C56" w:rsidRPr="00504A81">
        <w:rPr>
          <w:rFonts w:ascii="Times New Roman" w:hAnsi="Times New Roman" w:cs="Times New Roman"/>
          <w:sz w:val="22"/>
          <w:szCs w:val="22"/>
          <w:u w:val="single"/>
        </w:rPr>
        <w:t>Disclaimer of Authorization of Services</w:t>
      </w:r>
      <w:r w:rsidR="00240C56" w:rsidRPr="00504A81">
        <w:rPr>
          <w:rFonts w:ascii="Times New Roman" w:hAnsi="Times New Roman" w:cs="Times New Roman"/>
          <w:sz w:val="22"/>
          <w:szCs w:val="22"/>
        </w:rPr>
        <w:t>.</w:t>
      </w:r>
      <w:r w:rsidR="00F8461A" w:rsidRPr="00504A81">
        <w:rPr>
          <w:rFonts w:ascii="Times New Roman" w:hAnsi="Times New Roman" w:cs="Times New Roman"/>
          <w:sz w:val="22"/>
          <w:szCs w:val="22"/>
        </w:rPr>
        <w:t xml:space="preserve"> </w:t>
      </w:r>
      <w:r w:rsidR="00240C56" w:rsidRPr="00504A81">
        <w:rPr>
          <w:rFonts w:ascii="Times New Roman" w:hAnsi="Times New Roman" w:cs="Times New Roman"/>
          <w:sz w:val="22"/>
          <w:szCs w:val="22"/>
        </w:rPr>
        <w:t xml:space="preserve"> 101 CMR 304.00 is not authorization for or approval of the services for which rates are determined. The purchasing governmental </w:t>
      </w:r>
      <w:r w:rsidR="00454C71" w:rsidRPr="00504A81">
        <w:rPr>
          <w:rFonts w:ascii="Times New Roman" w:hAnsi="Times New Roman" w:cs="Times New Roman"/>
          <w:sz w:val="22"/>
          <w:szCs w:val="22"/>
        </w:rPr>
        <w:t xml:space="preserve">unit </w:t>
      </w:r>
      <w:r w:rsidR="00240C56" w:rsidRPr="00504A81">
        <w:rPr>
          <w:rFonts w:ascii="Times New Roman" w:hAnsi="Times New Roman" w:cs="Times New Roman"/>
          <w:sz w:val="22"/>
          <w:szCs w:val="22"/>
        </w:rPr>
        <w:t xml:space="preserve">or </w:t>
      </w:r>
      <w:r w:rsidR="00454C71" w:rsidRPr="00504A81">
        <w:rPr>
          <w:rFonts w:ascii="Times New Roman" w:hAnsi="Times New Roman" w:cs="Times New Roman"/>
          <w:sz w:val="22"/>
          <w:szCs w:val="22"/>
        </w:rPr>
        <w:t>purchaser under M.G.L. c. 152</w:t>
      </w:r>
      <w:r w:rsidR="00240C56" w:rsidRPr="00504A81">
        <w:rPr>
          <w:rFonts w:ascii="Times New Roman" w:hAnsi="Times New Roman" w:cs="Times New Roman"/>
          <w:sz w:val="22"/>
          <w:szCs w:val="22"/>
        </w:rPr>
        <w:t xml:space="preserve"> is responsible for the definition, authorization, and approval of services.</w:t>
      </w:r>
    </w:p>
    <w:p w14:paraId="1E4890D3" w14:textId="77777777" w:rsidR="00240C56" w:rsidRPr="00504A81" w:rsidRDefault="00240C56">
      <w:pPr>
        <w:ind w:left="720"/>
        <w:rPr>
          <w:rFonts w:ascii="Times New Roman" w:hAnsi="Times New Roman" w:cs="Times New Roman"/>
          <w:sz w:val="22"/>
          <w:szCs w:val="22"/>
        </w:rPr>
      </w:pPr>
    </w:p>
    <w:p w14:paraId="60E8BB9A" w14:textId="37A98D20" w:rsidR="00240C56" w:rsidRPr="00504A81" w:rsidRDefault="00240C56" w:rsidP="00242728">
      <w:pPr>
        <w:ind w:left="720"/>
        <w:rPr>
          <w:rFonts w:ascii="Times New Roman" w:hAnsi="Times New Roman" w:cs="Times New Roman"/>
          <w:snapToGrid w:val="0"/>
          <w:spacing w:val="-3"/>
          <w:sz w:val="22"/>
          <w:szCs w:val="22"/>
        </w:rPr>
      </w:pPr>
      <w:r w:rsidRPr="00504A81">
        <w:rPr>
          <w:rFonts w:ascii="Times New Roman" w:hAnsi="Times New Roman" w:cs="Times New Roman"/>
          <w:sz w:val="22"/>
          <w:szCs w:val="22"/>
        </w:rPr>
        <w:t>(</w:t>
      </w:r>
      <w:r w:rsidR="00951737" w:rsidRPr="00504A81">
        <w:rPr>
          <w:rFonts w:ascii="Times New Roman" w:hAnsi="Times New Roman" w:cs="Times New Roman"/>
          <w:sz w:val="22"/>
          <w:szCs w:val="22"/>
        </w:rPr>
        <w:t>5</w:t>
      </w:r>
      <w:r w:rsidRPr="00504A81">
        <w:rPr>
          <w:rFonts w:ascii="Times New Roman" w:hAnsi="Times New Roman" w:cs="Times New Roman"/>
          <w:sz w:val="22"/>
          <w:szCs w:val="22"/>
        </w:rPr>
        <w:t xml:space="preserve">) </w:t>
      </w:r>
      <w:r w:rsidR="00C00CF6" w:rsidRPr="00504A81">
        <w:rPr>
          <w:rFonts w:ascii="Times New Roman" w:hAnsi="Times New Roman" w:cs="Times New Roman"/>
          <w:sz w:val="22"/>
          <w:szCs w:val="22"/>
        </w:rPr>
        <w:t xml:space="preserve"> </w:t>
      </w:r>
      <w:r w:rsidRPr="00504A81">
        <w:rPr>
          <w:rFonts w:ascii="Times New Roman" w:hAnsi="Times New Roman" w:cs="Times New Roman"/>
          <w:snapToGrid w:val="0"/>
          <w:spacing w:val="-3"/>
          <w:sz w:val="22"/>
          <w:szCs w:val="22"/>
          <w:u w:val="single"/>
        </w:rPr>
        <w:t>Coding Updates and Corrections</w:t>
      </w:r>
      <w:r w:rsidRPr="00504A81">
        <w:rPr>
          <w:rFonts w:ascii="Times New Roman" w:hAnsi="Times New Roman" w:cs="Times New Roman"/>
          <w:snapToGrid w:val="0"/>
          <w:spacing w:val="-3"/>
          <w:sz w:val="22"/>
          <w:szCs w:val="22"/>
        </w:rPr>
        <w:t xml:space="preserve">. </w:t>
      </w:r>
      <w:r w:rsidR="00726032" w:rsidRPr="00504A81">
        <w:rPr>
          <w:rFonts w:ascii="Times New Roman" w:hAnsi="Times New Roman" w:cs="Times New Roman"/>
          <w:snapToGrid w:val="0"/>
          <w:spacing w:val="-3"/>
          <w:sz w:val="22"/>
          <w:szCs w:val="22"/>
        </w:rPr>
        <w:t xml:space="preserve"> </w:t>
      </w:r>
      <w:r w:rsidRPr="00504A81">
        <w:rPr>
          <w:rFonts w:ascii="Times New Roman" w:hAnsi="Times New Roman" w:cs="Times New Roman"/>
          <w:snapToGrid w:val="0"/>
          <w:spacing w:val="-3"/>
          <w:sz w:val="22"/>
          <w:szCs w:val="22"/>
        </w:rPr>
        <w:t xml:space="preserve">EOHHS may publish </w:t>
      </w:r>
      <w:r w:rsidR="00A835D0" w:rsidRPr="00504A81">
        <w:rPr>
          <w:rFonts w:ascii="Times New Roman" w:hAnsi="Times New Roman" w:cs="Times New Roman"/>
          <w:snapToGrid w:val="0"/>
          <w:spacing w:val="-3"/>
          <w:sz w:val="22"/>
          <w:szCs w:val="22"/>
        </w:rPr>
        <w:t xml:space="preserve">service </w:t>
      </w:r>
      <w:r w:rsidRPr="00504A81">
        <w:rPr>
          <w:rFonts w:ascii="Times New Roman" w:hAnsi="Times New Roman" w:cs="Times New Roman"/>
          <w:snapToGrid w:val="0"/>
          <w:spacing w:val="-3"/>
          <w:sz w:val="22"/>
          <w:szCs w:val="22"/>
        </w:rPr>
        <w:t xml:space="preserve">code updates and corrections in the form of an </w:t>
      </w:r>
      <w:r w:rsidR="00454C71" w:rsidRPr="00504A81">
        <w:rPr>
          <w:rFonts w:ascii="Times New Roman" w:hAnsi="Times New Roman" w:cs="Times New Roman"/>
          <w:snapToGrid w:val="0"/>
          <w:spacing w:val="-3"/>
          <w:sz w:val="22"/>
          <w:szCs w:val="22"/>
        </w:rPr>
        <w:t>a</w:t>
      </w:r>
      <w:r w:rsidRPr="00504A81">
        <w:rPr>
          <w:rFonts w:ascii="Times New Roman" w:hAnsi="Times New Roman" w:cs="Times New Roman"/>
          <w:snapToGrid w:val="0"/>
          <w:spacing w:val="-3"/>
          <w:sz w:val="22"/>
          <w:szCs w:val="22"/>
        </w:rPr>
        <w:t xml:space="preserve">dministrative </w:t>
      </w:r>
      <w:r w:rsidR="00454C71" w:rsidRPr="00504A81">
        <w:rPr>
          <w:rFonts w:ascii="Times New Roman" w:hAnsi="Times New Roman" w:cs="Times New Roman"/>
          <w:snapToGrid w:val="0"/>
          <w:spacing w:val="-3"/>
          <w:sz w:val="22"/>
          <w:szCs w:val="22"/>
        </w:rPr>
        <w:t>b</w:t>
      </w:r>
      <w:r w:rsidRPr="00504A81">
        <w:rPr>
          <w:rFonts w:ascii="Times New Roman" w:hAnsi="Times New Roman" w:cs="Times New Roman"/>
          <w:snapToGrid w:val="0"/>
          <w:spacing w:val="-3"/>
          <w:sz w:val="22"/>
          <w:szCs w:val="22"/>
        </w:rPr>
        <w:t>ulletin. Updates may reference coding systems including</w:t>
      </w:r>
      <w:r w:rsidR="00A835D0" w:rsidRPr="00504A81">
        <w:rPr>
          <w:rFonts w:ascii="Times New Roman" w:hAnsi="Times New Roman" w:cs="Times New Roman"/>
          <w:snapToGrid w:val="0"/>
          <w:spacing w:val="-3"/>
          <w:sz w:val="22"/>
          <w:szCs w:val="22"/>
        </w:rPr>
        <w:t>,</w:t>
      </w:r>
      <w:r w:rsidRPr="00504A81">
        <w:rPr>
          <w:rFonts w:ascii="Times New Roman" w:hAnsi="Times New Roman" w:cs="Times New Roman"/>
          <w:snapToGrid w:val="0"/>
          <w:spacing w:val="-3"/>
          <w:sz w:val="22"/>
          <w:szCs w:val="22"/>
        </w:rPr>
        <w:t xml:space="preserve"> but not limited to</w:t>
      </w:r>
      <w:r w:rsidR="00A835D0" w:rsidRPr="00504A81">
        <w:rPr>
          <w:rFonts w:ascii="Times New Roman" w:hAnsi="Times New Roman" w:cs="Times New Roman"/>
          <w:snapToGrid w:val="0"/>
          <w:spacing w:val="-3"/>
          <w:sz w:val="22"/>
          <w:szCs w:val="22"/>
        </w:rPr>
        <w:t>,</w:t>
      </w:r>
      <w:r w:rsidRPr="00504A81">
        <w:rPr>
          <w:rFonts w:ascii="Times New Roman" w:hAnsi="Times New Roman" w:cs="Times New Roman"/>
          <w:snapToGrid w:val="0"/>
          <w:spacing w:val="-3"/>
          <w:sz w:val="22"/>
          <w:szCs w:val="22"/>
        </w:rPr>
        <w:t xml:space="preserve"> the American Medical Association’s </w:t>
      </w:r>
      <w:r w:rsidRPr="00504A81">
        <w:rPr>
          <w:rFonts w:ascii="Times New Roman" w:hAnsi="Times New Roman" w:cs="Times New Roman"/>
          <w:i/>
          <w:iCs/>
          <w:snapToGrid w:val="0"/>
          <w:spacing w:val="-3"/>
          <w:sz w:val="22"/>
          <w:szCs w:val="22"/>
        </w:rPr>
        <w:t>Current Procedural Terminology</w:t>
      </w:r>
      <w:r w:rsidRPr="00504A81">
        <w:rPr>
          <w:rFonts w:ascii="Times New Roman" w:hAnsi="Times New Roman" w:cs="Times New Roman"/>
          <w:snapToGrid w:val="0"/>
          <w:spacing w:val="-3"/>
          <w:sz w:val="22"/>
          <w:szCs w:val="22"/>
        </w:rPr>
        <w:t xml:space="preserve"> (CPT)</w:t>
      </w:r>
      <w:r w:rsidR="00951737" w:rsidRPr="00504A81">
        <w:rPr>
          <w:rFonts w:ascii="Times New Roman" w:hAnsi="Times New Roman" w:cs="Times New Roman"/>
          <w:snapToGrid w:val="0"/>
          <w:spacing w:val="-3"/>
          <w:sz w:val="22"/>
          <w:szCs w:val="22"/>
        </w:rPr>
        <w:t xml:space="preserve"> and/or the Healthcare Common Procedure Coding System (HCPCS)</w:t>
      </w:r>
      <w:r w:rsidRPr="00504A81">
        <w:rPr>
          <w:rFonts w:ascii="Times New Roman" w:hAnsi="Times New Roman" w:cs="Times New Roman"/>
          <w:snapToGrid w:val="0"/>
          <w:spacing w:val="-3"/>
          <w:sz w:val="22"/>
          <w:szCs w:val="22"/>
        </w:rPr>
        <w:t>. The publication of such updates and corrections will list</w:t>
      </w:r>
      <w:r w:rsidR="00951737" w:rsidRPr="00504A81">
        <w:rPr>
          <w:rFonts w:ascii="Times New Roman" w:hAnsi="Times New Roman" w:cs="Times New Roman"/>
          <w:snapToGrid w:val="0"/>
          <w:spacing w:val="-3"/>
          <w:sz w:val="22"/>
          <w:szCs w:val="22"/>
        </w:rPr>
        <w:t>:</w:t>
      </w:r>
    </w:p>
    <w:p w14:paraId="5B71F1B0" w14:textId="1F6CF8E0" w:rsidR="00240C56" w:rsidRPr="00504A81" w:rsidRDefault="00240C56" w:rsidP="004D565F">
      <w:pPr>
        <w:ind w:left="1080"/>
        <w:rPr>
          <w:rFonts w:ascii="Times New Roman" w:hAnsi="Times New Roman" w:cs="Times New Roman"/>
          <w:snapToGrid w:val="0"/>
          <w:spacing w:val="-3"/>
          <w:sz w:val="22"/>
          <w:szCs w:val="22"/>
        </w:rPr>
      </w:pPr>
      <w:r w:rsidRPr="00504A81">
        <w:rPr>
          <w:rFonts w:ascii="Times New Roman" w:hAnsi="Times New Roman" w:cs="Times New Roman"/>
          <w:snapToGrid w:val="0"/>
          <w:spacing w:val="-3"/>
          <w:sz w:val="22"/>
          <w:szCs w:val="22"/>
        </w:rPr>
        <w:t>(a)</w:t>
      </w:r>
      <w:r w:rsidR="00546328" w:rsidRPr="00504A81">
        <w:rPr>
          <w:rFonts w:ascii="Times New Roman" w:hAnsi="Times New Roman" w:cs="Times New Roman"/>
          <w:snapToGrid w:val="0"/>
          <w:spacing w:val="-3"/>
          <w:sz w:val="22"/>
          <w:szCs w:val="22"/>
        </w:rPr>
        <w:t xml:space="preserve"> </w:t>
      </w:r>
      <w:r w:rsidRPr="00504A81">
        <w:rPr>
          <w:rFonts w:ascii="Times New Roman" w:hAnsi="Times New Roman" w:cs="Times New Roman"/>
          <w:snapToGrid w:val="0"/>
          <w:spacing w:val="-3"/>
          <w:sz w:val="22"/>
          <w:szCs w:val="22"/>
        </w:rPr>
        <w:t xml:space="preserve"> codes for which the code numbers change, with the corresponding cross references between new codes</w:t>
      </w:r>
      <w:r w:rsidR="003D5492" w:rsidRPr="00504A81">
        <w:rPr>
          <w:rFonts w:ascii="Times New Roman" w:hAnsi="Times New Roman" w:cs="Times New Roman"/>
          <w:snapToGrid w:val="0"/>
          <w:spacing w:val="-3"/>
          <w:sz w:val="22"/>
          <w:szCs w:val="22"/>
        </w:rPr>
        <w:t xml:space="preserve"> and the code being replaced.  Rates for such new codes are set at the rate of the code that is being replaced</w:t>
      </w:r>
      <w:r w:rsidRPr="00504A81">
        <w:rPr>
          <w:rFonts w:ascii="Times New Roman" w:hAnsi="Times New Roman" w:cs="Times New Roman"/>
          <w:snapToGrid w:val="0"/>
          <w:spacing w:val="-3"/>
          <w:sz w:val="22"/>
          <w:szCs w:val="22"/>
        </w:rPr>
        <w:t>;</w:t>
      </w:r>
      <w:r w:rsidR="003D5492" w:rsidRPr="00504A81">
        <w:rPr>
          <w:rFonts w:ascii="Times New Roman" w:hAnsi="Times New Roman" w:cs="Times New Roman"/>
          <w:snapToGrid w:val="0"/>
          <w:spacing w:val="-3"/>
          <w:sz w:val="22"/>
          <w:szCs w:val="22"/>
        </w:rPr>
        <w:t xml:space="preserve"> </w:t>
      </w:r>
    </w:p>
    <w:p w14:paraId="2B5761EE" w14:textId="4CF3A970" w:rsidR="008A3705" w:rsidRPr="00504A81" w:rsidRDefault="00240C56" w:rsidP="004D565F">
      <w:pPr>
        <w:ind w:left="1080"/>
        <w:rPr>
          <w:rFonts w:ascii="Times New Roman" w:hAnsi="Times New Roman" w:cs="Times New Roman"/>
          <w:snapToGrid w:val="0"/>
          <w:spacing w:val="-3"/>
          <w:sz w:val="22"/>
          <w:szCs w:val="22"/>
        </w:rPr>
      </w:pPr>
      <w:r w:rsidRPr="00504A81">
        <w:rPr>
          <w:rFonts w:ascii="Times New Roman" w:hAnsi="Times New Roman" w:cs="Times New Roman"/>
          <w:snapToGrid w:val="0"/>
          <w:spacing w:val="-3"/>
          <w:sz w:val="22"/>
          <w:szCs w:val="22"/>
        </w:rPr>
        <w:t>(b)</w:t>
      </w:r>
      <w:r w:rsidR="00546328" w:rsidRPr="00504A81">
        <w:rPr>
          <w:rFonts w:ascii="Times New Roman" w:hAnsi="Times New Roman" w:cs="Times New Roman"/>
          <w:snapToGrid w:val="0"/>
          <w:spacing w:val="-3"/>
          <w:sz w:val="22"/>
          <w:szCs w:val="22"/>
        </w:rPr>
        <w:t xml:space="preserve"> </w:t>
      </w:r>
      <w:r w:rsidRPr="00504A81">
        <w:rPr>
          <w:rFonts w:ascii="Times New Roman" w:hAnsi="Times New Roman" w:cs="Times New Roman"/>
          <w:snapToGrid w:val="0"/>
          <w:spacing w:val="-3"/>
          <w:sz w:val="22"/>
          <w:szCs w:val="22"/>
        </w:rPr>
        <w:t xml:space="preserve"> </w:t>
      </w:r>
      <w:r w:rsidR="008A3705" w:rsidRPr="00504A81">
        <w:rPr>
          <w:rFonts w:ascii="Times New Roman" w:hAnsi="Times New Roman" w:cs="Times New Roman"/>
          <w:snapToGrid w:val="0"/>
          <w:spacing w:val="-3"/>
          <w:sz w:val="22"/>
          <w:szCs w:val="22"/>
        </w:rPr>
        <w:t>codes for which the code number remains the same, but the description has changed;</w:t>
      </w:r>
    </w:p>
    <w:p w14:paraId="3D51D89C" w14:textId="790896FE" w:rsidR="00240C56" w:rsidRPr="00504A81" w:rsidRDefault="008A3705" w:rsidP="004D565F">
      <w:pPr>
        <w:ind w:left="1080"/>
        <w:rPr>
          <w:rFonts w:ascii="Times New Roman" w:hAnsi="Times New Roman" w:cs="Times New Roman"/>
          <w:snapToGrid w:val="0"/>
          <w:spacing w:val="-3"/>
          <w:sz w:val="22"/>
          <w:szCs w:val="22"/>
        </w:rPr>
      </w:pPr>
      <w:r w:rsidRPr="00504A81">
        <w:rPr>
          <w:rFonts w:ascii="Times New Roman" w:hAnsi="Times New Roman" w:cs="Times New Roman"/>
          <w:snapToGrid w:val="0"/>
          <w:spacing w:val="-3"/>
          <w:sz w:val="22"/>
          <w:szCs w:val="22"/>
        </w:rPr>
        <w:t xml:space="preserve">(c)  </w:t>
      </w:r>
      <w:r w:rsidR="00240C56" w:rsidRPr="00504A81">
        <w:rPr>
          <w:rFonts w:ascii="Times New Roman" w:hAnsi="Times New Roman" w:cs="Times New Roman"/>
          <w:snapToGrid w:val="0"/>
          <w:spacing w:val="-3"/>
          <w:sz w:val="22"/>
          <w:szCs w:val="22"/>
        </w:rPr>
        <w:t>deleted codes for which there are no corresponding new codes; and</w:t>
      </w:r>
    </w:p>
    <w:p w14:paraId="07EFB330" w14:textId="03B1C6BB" w:rsidR="00240C56" w:rsidRPr="00504A81" w:rsidRDefault="00240C56" w:rsidP="004D565F">
      <w:pPr>
        <w:ind w:left="1080"/>
        <w:rPr>
          <w:rFonts w:ascii="Times New Roman" w:hAnsi="Times New Roman" w:cs="Times New Roman"/>
          <w:snapToGrid w:val="0"/>
          <w:spacing w:val="-3"/>
          <w:sz w:val="22"/>
          <w:szCs w:val="22"/>
        </w:rPr>
      </w:pPr>
      <w:r w:rsidRPr="00504A81">
        <w:rPr>
          <w:rFonts w:ascii="Times New Roman" w:hAnsi="Times New Roman" w:cs="Times New Roman"/>
          <w:snapToGrid w:val="0"/>
          <w:spacing w:val="-3"/>
          <w:sz w:val="22"/>
          <w:szCs w:val="22"/>
        </w:rPr>
        <w:lastRenderedPageBreak/>
        <w:t>(</w:t>
      </w:r>
      <w:r w:rsidR="008A3705" w:rsidRPr="00504A81">
        <w:rPr>
          <w:rFonts w:ascii="Times New Roman" w:hAnsi="Times New Roman" w:cs="Times New Roman"/>
          <w:snapToGrid w:val="0"/>
          <w:spacing w:val="-3"/>
          <w:sz w:val="22"/>
          <w:szCs w:val="22"/>
        </w:rPr>
        <w:t>d</w:t>
      </w:r>
      <w:r w:rsidRPr="00504A81">
        <w:rPr>
          <w:rFonts w:ascii="Times New Roman" w:hAnsi="Times New Roman" w:cs="Times New Roman"/>
          <w:snapToGrid w:val="0"/>
          <w:spacing w:val="-3"/>
          <w:sz w:val="22"/>
          <w:szCs w:val="22"/>
        </w:rPr>
        <w:t>)</w:t>
      </w:r>
      <w:r w:rsidR="00546328" w:rsidRPr="00504A81">
        <w:rPr>
          <w:rFonts w:ascii="Times New Roman" w:hAnsi="Times New Roman" w:cs="Times New Roman"/>
          <w:snapToGrid w:val="0"/>
          <w:spacing w:val="-3"/>
          <w:sz w:val="22"/>
          <w:szCs w:val="22"/>
        </w:rPr>
        <w:t xml:space="preserve"> </w:t>
      </w:r>
      <w:r w:rsidRPr="00504A81">
        <w:rPr>
          <w:rFonts w:ascii="Times New Roman" w:hAnsi="Times New Roman" w:cs="Times New Roman"/>
          <w:snapToGrid w:val="0"/>
          <w:spacing w:val="-3"/>
          <w:sz w:val="22"/>
          <w:szCs w:val="22"/>
        </w:rPr>
        <w:t xml:space="preserve"> codes for entirely new services that require pricing. EOHHS will list these codes and apply individual consideration (I.C.) </w:t>
      </w:r>
      <w:r w:rsidR="008A3705" w:rsidRPr="00504A81">
        <w:rPr>
          <w:rFonts w:ascii="Times New Roman" w:hAnsi="Times New Roman" w:cs="Times New Roman"/>
          <w:snapToGrid w:val="0"/>
          <w:spacing w:val="-3"/>
          <w:sz w:val="22"/>
          <w:szCs w:val="22"/>
        </w:rPr>
        <w:t>payment</w:t>
      </w:r>
      <w:r w:rsidRPr="00504A81">
        <w:rPr>
          <w:rFonts w:ascii="Times New Roman" w:hAnsi="Times New Roman" w:cs="Times New Roman"/>
          <w:snapToGrid w:val="0"/>
          <w:spacing w:val="-3"/>
          <w:sz w:val="22"/>
          <w:szCs w:val="22"/>
        </w:rPr>
        <w:t xml:space="preserve"> for these codes until appropriate rates can be developed.</w:t>
      </w:r>
    </w:p>
    <w:p w14:paraId="11B9FC1A" w14:textId="77777777" w:rsidR="00240C56" w:rsidRPr="00504A81" w:rsidRDefault="00240C56" w:rsidP="00242728">
      <w:pPr>
        <w:ind w:left="720"/>
        <w:rPr>
          <w:rFonts w:ascii="Times New Roman" w:hAnsi="Times New Roman" w:cs="Times New Roman"/>
          <w:sz w:val="22"/>
          <w:szCs w:val="22"/>
        </w:rPr>
      </w:pPr>
    </w:p>
    <w:p w14:paraId="270925BF" w14:textId="5621992C" w:rsidR="00240C56" w:rsidRPr="00504A81" w:rsidRDefault="00240C56" w:rsidP="00C14E4F">
      <w:pPr>
        <w:ind w:left="720"/>
        <w:rPr>
          <w:rFonts w:ascii="Times New Roman" w:hAnsi="Times New Roman" w:cs="Times New Roman"/>
          <w:sz w:val="22"/>
          <w:szCs w:val="22"/>
        </w:rPr>
      </w:pPr>
      <w:r w:rsidRPr="00504A81">
        <w:rPr>
          <w:rFonts w:ascii="Times New Roman" w:hAnsi="Times New Roman" w:cs="Times New Roman"/>
          <w:sz w:val="22"/>
          <w:szCs w:val="22"/>
        </w:rPr>
        <w:t>(</w:t>
      </w:r>
      <w:r w:rsidR="00951737" w:rsidRPr="00504A81">
        <w:rPr>
          <w:rFonts w:ascii="Times New Roman" w:hAnsi="Times New Roman" w:cs="Times New Roman"/>
          <w:sz w:val="22"/>
          <w:szCs w:val="22"/>
        </w:rPr>
        <w:t>6</w:t>
      </w:r>
      <w:r w:rsidRPr="00504A81">
        <w:rPr>
          <w:rFonts w:ascii="Times New Roman" w:hAnsi="Times New Roman" w:cs="Times New Roman"/>
          <w:sz w:val="22"/>
          <w:szCs w:val="22"/>
        </w:rPr>
        <w:t xml:space="preserve">) </w:t>
      </w:r>
      <w:r w:rsidR="00F8461A" w:rsidRPr="00504A81">
        <w:rPr>
          <w:rFonts w:ascii="Times New Roman" w:hAnsi="Times New Roman" w:cs="Times New Roman"/>
          <w:sz w:val="22"/>
          <w:szCs w:val="22"/>
        </w:rPr>
        <w:t xml:space="preserve"> </w:t>
      </w:r>
      <w:r w:rsidRPr="00504A81">
        <w:rPr>
          <w:rFonts w:ascii="Times New Roman" w:hAnsi="Times New Roman" w:cs="Times New Roman"/>
          <w:sz w:val="22"/>
          <w:szCs w:val="22"/>
          <w:u w:val="single"/>
        </w:rPr>
        <w:t>Administrative Bulletins</w:t>
      </w:r>
      <w:r w:rsidRPr="00504A81">
        <w:rPr>
          <w:rFonts w:ascii="Times New Roman" w:hAnsi="Times New Roman" w:cs="Times New Roman"/>
          <w:sz w:val="22"/>
          <w:szCs w:val="22"/>
        </w:rPr>
        <w:t>.</w:t>
      </w:r>
      <w:r w:rsidR="00F8461A"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 EOHHS may</w:t>
      </w:r>
      <w:r w:rsidR="00726032"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issue administrative bulletins to clarify its policy on substantive provisions of 101 CMR 304.00 or to publish </w:t>
      </w:r>
      <w:r w:rsidR="00A835D0" w:rsidRPr="00504A81">
        <w:rPr>
          <w:rFonts w:ascii="Times New Roman" w:hAnsi="Times New Roman" w:cs="Times New Roman"/>
          <w:sz w:val="22"/>
          <w:szCs w:val="22"/>
        </w:rPr>
        <w:t xml:space="preserve">service </w:t>
      </w:r>
      <w:r w:rsidRPr="00504A81">
        <w:rPr>
          <w:rFonts w:ascii="Times New Roman" w:hAnsi="Times New Roman" w:cs="Times New Roman"/>
          <w:sz w:val="22"/>
          <w:szCs w:val="22"/>
        </w:rPr>
        <w:t xml:space="preserve">code updates and corrections. In addition, EOHHS may issue administrative bulletins </w:t>
      </w:r>
      <w:r w:rsidR="00726032" w:rsidRPr="00504A81">
        <w:rPr>
          <w:rFonts w:ascii="Times New Roman" w:hAnsi="Times New Roman" w:cs="Times New Roman"/>
          <w:sz w:val="22"/>
          <w:szCs w:val="22"/>
        </w:rPr>
        <w:t xml:space="preserve">that </w:t>
      </w:r>
      <w:r w:rsidRPr="00504A81">
        <w:rPr>
          <w:rFonts w:ascii="Times New Roman" w:hAnsi="Times New Roman" w:cs="Times New Roman"/>
          <w:sz w:val="22"/>
          <w:szCs w:val="22"/>
        </w:rPr>
        <w:t>specify the information and documentation necessary to implement 101 CMR 304.00.</w:t>
      </w:r>
    </w:p>
    <w:p w14:paraId="24F9E1FC" w14:textId="77777777" w:rsidR="00240C56" w:rsidRPr="00504A81" w:rsidRDefault="00240C56">
      <w:pPr>
        <w:rPr>
          <w:rFonts w:ascii="Times New Roman" w:hAnsi="Times New Roman" w:cs="Times New Roman"/>
          <w:sz w:val="22"/>
          <w:szCs w:val="22"/>
        </w:rPr>
      </w:pPr>
    </w:p>
    <w:p w14:paraId="215F52F8" w14:textId="77777777" w:rsidR="00240C56" w:rsidRPr="00504A81" w:rsidRDefault="00240C56" w:rsidP="00B96673">
      <w:pPr>
        <w:pStyle w:val="Heading2"/>
      </w:pPr>
      <w:r w:rsidRPr="00504A81">
        <w:t>304.02:  Definitions</w:t>
      </w:r>
    </w:p>
    <w:p w14:paraId="60FEC670" w14:textId="77777777" w:rsidR="00240C56" w:rsidRPr="00504A81" w:rsidRDefault="00240C56">
      <w:pPr>
        <w:rPr>
          <w:rFonts w:ascii="Times New Roman" w:hAnsi="Times New Roman" w:cs="Times New Roman"/>
          <w:sz w:val="22"/>
          <w:szCs w:val="22"/>
        </w:rPr>
      </w:pPr>
    </w:p>
    <w:p w14:paraId="290FA86E" w14:textId="0484EC5D" w:rsidR="00240C56" w:rsidRPr="00504A81" w:rsidRDefault="00A835D0" w:rsidP="00F8461A">
      <w:pPr>
        <w:ind w:left="720"/>
        <w:rPr>
          <w:rFonts w:ascii="Times New Roman" w:hAnsi="Times New Roman" w:cs="Times New Roman"/>
          <w:sz w:val="22"/>
          <w:szCs w:val="22"/>
        </w:rPr>
      </w:pPr>
      <w:r w:rsidRPr="00504A81">
        <w:rPr>
          <w:rFonts w:ascii="Times New Roman" w:hAnsi="Times New Roman" w:cs="Times New Roman"/>
          <w:sz w:val="22"/>
          <w:szCs w:val="22"/>
        </w:rPr>
        <w:t xml:space="preserve">     </w:t>
      </w:r>
      <w:r w:rsidR="00240C56" w:rsidRPr="00504A81">
        <w:rPr>
          <w:rFonts w:ascii="Times New Roman" w:hAnsi="Times New Roman" w:cs="Times New Roman"/>
          <w:sz w:val="22"/>
          <w:szCs w:val="22"/>
        </w:rPr>
        <w:t>As used in 101 CMR 304.00, unless the context requires otherwise, terms have the meanings in 101 CMR 304.02.</w:t>
      </w:r>
    </w:p>
    <w:p w14:paraId="58BD5375" w14:textId="77777777" w:rsidR="00240C56" w:rsidRPr="00504A81" w:rsidRDefault="00240C56" w:rsidP="00F8461A">
      <w:pPr>
        <w:ind w:left="720"/>
        <w:rPr>
          <w:rFonts w:ascii="Times New Roman" w:hAnsi="Times New Roman" w:cs="Times New Roman"/>
          <w:sz w:val="22"/>
          <w:szCs w:val="22"/>
        </w:rPr>
      </w:pPr>
    </w:p>
    <w:p w14:paraId="2F03EDA1" w14:textId="4894B75F" w:rsidR="00235428" w:rsidRPr="00504A81" w:rsidRDefault="003464F0" w:rsidP="00A94DE2">
      <w:pPr>
        <w:ind w:left="720"/>
        <w:rPr>
          <w:rFonts w:ascii="Times New Roman" w:hAnsi="Times New Roman" w:cs="Times New Roman"/>
          <w:sz w:val="22"/>
          <w:szCs w:val="22"/>
          <w:u w:val="single"/>
        </w:rPr>
      </w:pPr>
      <w:r w:rsidRPr="00504A81">
        <w:rPr>
          <w:rFonts w:ascii="Times New Roman" w:hAnsi="Times New Roman" w:cs="Times New Roman"/>
          <w:sz w:val="22"/>
          <w:szCs w:val="22"/>
          <w:u w:val="single"/>
        </w:rPr>
        <w:t>340B Drug Pricing Program</w:t>
      </w:r>
      <w:r w:rsidRPr="00504A81">
        <w:rPr>
          <w:rFonts w:ascii="Times New Roman" w:hAnsi="Times New Roman" w:cs="Times New Roman"/>
          <w:sz w:val="22"/>
          <w:szCs w:val="22"/>
        </w:rPr>
        <w:t xml:space="preserve">. </w:t>
      </w:r>
      <w:r w:rsidR="00A835D0" w:rsidRPr="00504A81">
        <w:rPr>
          <w:rFonts w:ascii="Times New Roman" w:hAnsi="Times New Roman" w:cs="Times New Roman"/>
          <w:sz w:val="22"/>
          <w:szCs w:val="22"/>
        </w:rPr>
        <w:t xml:space="preserve"> </w:t>
      </w:r>
      <w:r w:rsidRPr="00504A81">
        <w:rPr>
          <w:rFonts w:ascii="Times New Roman" w:hAnsi="Times New Roman" w:cs="Times New Roman"/>
          <w:sz w:val="22"/>
          <w:szCs w:val="22"/>
        </w:rPr>
        <w:t>A program established by Section 340B of Public Health Law</w:t>
      </w:r>
      <w:r w:rsidR="007C59AB" w:rsidRPr="00504A81">
        <w:rPr>
          <w:rFonts w:ascii="Times New Roman" w:hAnsi="Times New Roman" w:cs="Times New Roman"/>
          <w:sz w:val="22"/>
          <w:szCs w:val="22"/>
        </w:rPr>
        <w:t xml:space="preserve"> </w:t>
      </w:r>
      <w:r w:rsidR="007C59AB" w:rsidRPr="00504A81">
        <w:rPr>
          <w:rFonts w:ascii="Times New Roman" w:hAnsi="Times New Roman" w:cs="Times New Roman"/>
          <w:sz w:val="22"/>
          <w:szCs w:val="22"/>
        </w:rPr>
        <w:br/>
      </w:r>
      <w:r w:rsidRPr="00504A81">
        <w:rPr>
          <w:rFonts w:ascii="Times New Roman" w:hAnsi="Times New Roman" w:cs="Times New Roman"/>
          <w:sz w:val="22"/>
          <w:szCs w:val="22"/>
        </w:rPr>
        <w:t>102-585, the Veterans Health Act of 1992.</w:t>
      </w:r>
    </w:p>
    <w:p w14:paraId="3C03C1AC" w14:textId="77777777" w:rsidR="00235428" w:rsidRPr="00504A81" w:rsidRDefault="00235428" w:rsidP="00F8461A">
      <w:pPr>
        <w:ind w:left="720"/>
        <w:rPr>
          <w:rFonts w:ascii="Times New Roman" w:hAnsi="Times New Roman" w:cs="Times New Roman"/>
          <w:sz w:val="22"/>
          <w:szCs w:val="22"/>
          <w:u w:val="single"/>
        </w:rPr>
      </w:pPr>
    </w:p>
    <w:p w14:paraId="091A2504" w14:textId="0A696277" w:rsidR="00240C56" w:rsidRPr="00504A81" w:rsidRDefault="00240C56" w:rsidP="00F8461A">
      <w:pPr>
        <w:ind w:left="720"/>
        <w:rPr>
          <w:rFonts w:ascii="Times New Roman" w:hAnsi="Times New Roman" w:cs="Times New Roman"/>
          <w:sz w:val="22"/>
          <w:szCs w:val="22"/>
        </w:rPr>
      </w:pPr>
      <w:r w:rsidRPr="00504A81">
        <w:rPr>
          <w:rFonts w:ascii="Times New Roman" w:hAnsi="Times New Roman" w:cs="Times New Roman"/>
          <w:sz w:val="22"/>
          <w:szCs w:val="22"/>
          <w:u w:val="single"/>
        </w:rPr>
        <w:t>Community Health Center (CHC)</w:t>
      </w:r>
      <w:r w:rsidRPr="00504A81">
        <w:rPr>
          <w:rFonts w:ascii="Times New Roman" w:hAnsi="Times New Roman" w:cs="Times New Roman"/>
          <w:sz w:val="22"/>
          <w:szCs w:val="22"/>
        </w:rPr>
        <w:t xml:space="preserve">.  A </w:t>
      </w:r>
      <w:r w:rsidR="00560D6A" w:rsidRPr="00504A81">
        <w:rPr>
          <w:rFonts w:ascii="Times New Roman" w:hAnsi="Times New Roman" w:cs="Times New Roman"/>
          <w:sz w:val="22"/>
          <w:szCs w:val="22"/>
        </w:rPr>
        <w:t>facility licensed as a freestanding clinic by the Massachusetts Department of Public Health pursuant to M.G.L. c. 111, § 51</w:t>
      </w:r>
      <w:r w:rsidR="00AB5136" w:rsidRPr="00504A81">
        <w:rPr>
          <w:rFonts w:ascii="Times New Roman" w:hAnsi="Times New Roman" w:cs="Times New Roman"/>
          <w:sz w:val="22"/>
          <w:szCs w:val="22"/>
        </w:rPr>
        <w:t xml:space="preserve"> and</w:t>
      </w:r>
      <w:r w:rsidR="009C7165" w:rsidRPr="00504A81">
        <w:rPr>
          <w:rFonts w:ascii="Times New Roman" w:hAnsi="Times New Roman" w:cs="Times New Roman"/>
          <w:sz w:val="22"/>
          <w:szCs w:val="22"/>
        </w:rPr>
        <w:t>, for the purposes of rates paid by MassHealth,</w:t>
      </w:r>
      <w:r w:rsidR="00AB5136" w:rsidRPr="00504A81">
        <w:rPr>
          <w:rFonts w:ascii="Times New Roman" w:hAnsi="Times New Roman" w:cs="Times New Roman"/>
          <w:sz w:val="22"/>
          <w:szCs w:val="22"/>
        </w:rPr>
        <w:t xml:space="preserve"> meeting the definition and requirements established </w:t>
      </w:r>
      <w:r w:rsidR="009C7165" w:rsidRPr="00504A81">
        <w:rPr>
          <w:rFonts w:ascii="Times New Roman" w:hAnsi="Times New Roman" w:cs="Times New Roman"/>
          <w:sz w:val="22"/>
          <w:szCs w:val="22"/>
        </w:rPr>
        <w:t>under</w:t>
      </w:r>
      <w:r w:rsidR="00AB5136" w:rsidRPr="00504A81">
        <w:rPr>
          <w:rFonts w:ascii="Times New Roman" w:hAnsi="Times New Roman" w:cs="Times New Roman"/>
          <w:sz w:val="22"/>
          <w:szCs w:val="22"/>
        </w:rPr>
        <w:t xml:space="preserve"> 130 CMR 405</w:t>
      </w:r>
      <w:r w:rsidR="00C075CC" w:rsidRPr="00504A81">
        <w:rPr>
          <w:rFonts w:ascii="Times New Roman" w:hAnsi="Times New Roman" w:cs="Times New Roman"/>
          <w:sz w:val="22"/>
          <w:szCs w:val="22"/>
        </w:rPr>
        <w:t>.000</w:t>
      </w:r>
      <w:r w:rsidR="00AB5136" w:rsidRPr="00504A81">
        <w:rPr>
          <w:rFonts w:ascii="Times New Roman" w:hAnsi="Times New Roman" w:cs="Times New Roman"/>
          <w:sz w:val="22"/>
          <w:szCs w:val="22"/>
        </w:rPr>
        <w:t xml:space="preserve">: </w:t>
      </w:r>
      <w:r w:rsidR="00AB5136" w:rsidRPr="00504A81">
        <w:rPr>
          <w:rFonts w:ascii="Times New Roman" w:hAnsi="Times New Roman" w:cs="Times New Roman"/>
          <w:i/>
          <w:iCs/>
          <w:sz w:val="22"/>
          <w:szCs w:val="22"/>
        </w:rPr>
        <w:t>Community Health Center Services</w:t>
      </w:r>
      <w:r w:rsidR="00560D6A" w:rsidRPr="00504A81">
        <w:rPr>
          <w:rFonts w:ascii="Times New Roman" w:hAnsi="Times New Roman" w:cs="Times New Roman"/>
          <w:i/>
          <w:iCs/>
          <w:sz w:val="22"/>
          <w:szCs w:val="22"/>
        </w:rPr>
        <w:t>,</w:t>
      </w:r>
      <w:r w:rsidR="00560D6A" w:rsidRPr="00504A81">
        <w:rPr>
          <w:rFonts w:ascii="Times New Roman" w:hAnsi="Times New Roman" w:cs="Times New Roman"/>
          <w:sz w:val="22"/>
          <w:szCs w:val="22"/>
        </w:rPr>
        <w:t xml:space="preserve"> </w:t>
      </w:r>
      <w:r w:rsidR="00726032" w:rsidRPr="00504A81">
        <w:rPr>
          <w:rFonts w:ascii="Times New Roman" w:hAnsi="Times New Roman" w:cs="Times New Roman"/>
          <w:sz w:val="22"/>
          <w:szCs w:val="22"/>
        </w:rPr>
        <w:t xml:space="preserve">that </w:t>
      </w:r>
      <w:r w:rsidRPr="00504A81">
        <w:rPr>
          <w:rFonts w:ascii="Times New Roman" w:hAnsi="Times New Roman" w:cs="Times New Roman"/>
          <w:sz w:val="22"/>
          <w:szCs w:val="22"/>
        </w:rPr>
        <w:t>provides comprehensive ambulatory services</w:t>
      </w:r>
      <w:r w:rsidR="00560D6A" w:rsidRPr="00504A81">
        <w:rPr>
          <w:rFonts w:ascii="Times New Roman" w:hAnsi="Times New Roman" w:cs="Times New Roman"/>
          <w:sz w:val="22"/>
          <w:szCs w:val="22"/>
        </w:rPr>
        <w:t xml:space="preserve"> and</w:t>
      </w:r>
      <w:r w:rsidRPr="00504A81">
        <w:rPr>
          <w:rFonts w:ascii="Times New Roman" w:hAnsi="Times New Roman" w:cs="Times New Roman"/>
          <w:sz w:val="22"/>
          <w:szCs w:val="22"/>
        </w:rPr>
        <w:t xml:space="preserve"> </w:t>
      </w:r>
      <w:r w:rsidR="00726032" w:rsidRPr="00504A81">
        <w:rPr>
          <w:rFonts w:ascii="Times New Roman" w:hAnsi="Times New Roman" w:cs="Times New Roman"/>
          <w:sz w:val="22"/>
          <w:szCs w:val="22"/>
        </w:rPr>
        <w:t xml:space="preserve">that </w:t>
      </w:r>
      <w:r w:rsidRPr="00504A81">
        <w:rPr>
          <w:rFonts w:ascii="Times New Roman" w:hAnsi="Times New Roman" w:cs="Times New Roman"/>
          <w:sz w:val="22"/>
          <w:szCs w:val="22"/>
        </w:rPr>
        <w:t>is not financially or physically an integral part of a hospital</w:t>
      </w:r>
      <w:r w:rsidR="00560D6A" w:rsidRPr="00504A81">
        <w:rPr>
          <w:rFonts w:ascii="Times New Roman" w:hAnsi="Times New Roman" w:cs="Times New Roman"/>
          <w:sz w:val="22"/>
          <w:szCs w:val="22"/>
        </w:rPr>
        <w:t>.</w:t>
      </w:r>
    </w:p>
    <w:p w14:paraId="4B0AB097" w14:textId="77777777" w:rsidR="00240C56" w:rsidRPr="00504A81" w:rsidRDefault="00240C56" w:rsidP="00F8461A">
      <w:pPr>
        <w:ind w:left="720"/>
        <w:rPr>
          <w:rFonts w:ascii="Times New Roman" w:hAnsi="Times New Roman" w:cs="Times New Roman"/>
          <w:sz w:val="22"/>
          <w:szCs w:val="22"/>
        </w:rPr>
      </w:pPr>
    </w:p>
    <w:p w14:paraId="74257C26" w14:textId="77777777" w:rsidR="00240C56" w:rsidRPr="00504A81" w:rsidRDefault="00240C56" w:rsidP="00F8461A">
      <w:pPr>
        <w:ind w:left="720"/>
        <w:rPr>
          <w:rFonts w:ascii="Times New Roman" w:hAnsi="Times New Roman" w:cs="Times New Roman"/>
          <w:sz w:val="22"/>
          <w:szCs w:val="22"/>
          <w:u w:val="single"/>
        </w:rPr>
      </w:pPr>
      <w:r w:rsidRPr="00504A81">
        <w:rPr>
          <w:rFonts w:ascii="Times New Roman" w:hAnsi="Times New Roman" w:cs="Times New Roman"/>
          <w:sz w:val="22"/>
          <w:szCs w:val="22"/>
          <w:u w:val="single"/>
        </w:rPr>
        <w:t>Cost Report</w:t>
      </w:r>
      <w:r w:rsidRPr="00504A81">
        <w:rPr>
          <w:rFonts w:ascii="Times New Roman" w:hAnsi="Times New Roman" w:cs="Times New Roman"/>
          <w:sz w:val="22"/>
          <w:szCs w:val="22"/>
        </w:rPr>
        <w:t>.</w:t>
      </w:r>
      <w:r w:rsidR="00F17BE0" w:rsidRPr="00504A81">
        <w:rPr>
          <w:rFonts w:ascii="Times New Roman" w:hAnsi="Times New Roman" w:cs="Times New Roman"/>
          <w:sz w:val="22"/>
          <w:szCs w:val="22"/>
        </w:rPr>
        <w:t xml:space="preserve"> </w:t>
      </w:r>
      <w:r w:rsidR="00C00CF6" w:rsidRPr="00504A81">
        <w:rPr>
          <w:rFonts w:ascii="Times New Roman" w:hAnsi="Times New Roman" w:cs="Times New Roman"/>
          <w:sz w:val="22"/>
          <w:szCs w:val="22"/>
        </w:rPr>
        <w:t xml:space="preserve"> </w:t>
      </w:r>
      <w:r w:rsidRPr="00504A81">
        <w:rPr>
          <w:rFonts w:ascii="Times New Roman" w:hAnsi="Times New Roman" w:cs="Times New Roman"/>
          <w:sz w:val="22"/>
          <w:szCs w:val="22"/>
        </w:rPr>
        <w:t>The document used to report cost and other financial and statistical data in a format requested by and approved by the Center</w:t>
      </w:r>
      <w:r w:rsidR="00142F6C" w:rsidRPr="00504A81">
        <w:rPr>
          <w:rFonts w:ascii="Times New Roman" w:hAnsi="Times New Roman" w:cs="Times New Roman"/>
          <w:sz w:val="22"/>
          <w:szCs w:val="22"/>
        </w:rPr>
        <w:t xml:space="preserve"> for Health Information and Analysis</w:t>
      </w:r>
      <w:r w:rsidR="003464F0" w:rsidRPr="00504A81">
        <w:rPr>
          <w:rFonts w:ascii="Times New Roman" w:hAnsi="Times New Roman" w:cs="Times New Roman"/>
          <w:sz w:val="22"/>
          <w:szCs w:val="22"/>
        </w:rPr>
        <w:t xml:space="preserve"> or EOHHS</w:t>
      </w:r>
      <w:r w:rsidRPr="00504A81">
        <w:rPr>
          <w:rFonts w:ascii="Times New Roman" w:hAnsi="Times New Roman" w:cs="Times New Roman"/>
          <w:sz w:val="22"/>
          <w:szCs w:val="22"/>
        </w:rPr>
        <w:t>.</w:t>
      </w:r>
    </w:p>
    <w:p w14:paraId="5D18C234" w14:textId="77777777" w:rsidR="00240C56" w:rsidRPr="00504A81" w:rsidRDefault="00240C56" w:rsidP="00F8461A">
      <w:pPr>
        <w:ind w:left="720"/>
        <w:rPr>
          <w:rFonts w:ascii="Times New Roman" w:hAnsi="Times New Roman" w:cs="Times New Roman"/>
          <w:sz w:val="22"/>
          <w:szCs w:val="22"/>
          <w:u w:val="single"/>
        </w:rPr>
      </w:pPr>
    </w:p>
    <w:p w14:paraId="19DF1D3C" w14:textId="07F324BC" w:rsidR="00240C56" w:rsidRPr="00504A81" w:rsidRDefault="00240C56" w:rsidP="00F8461A">
      <w:pPr>
        <w:ind w:left="720"/>
        <w:rPr>
          <w:rFonts w:ascii="Times New Roman" w:hAnsi="Times New Roman" w:cs="Times New Roman"/>
          <w:sz w:val="22"/>
          <w:szCs w:val="22"/>
        </w:rPr>
      </w:pPr>
      <w:r w:rsidRPr="00504A81">
        <w:rPr>
          <w:rFonts w:ascii="Times New Roman" w:hAnsi="Times New Roman" w:cs="Times New Roman"/>
          <w:sz w:val="22"/>
          <w:szCs w:val="22"/>
          <w:u w:val="single"/>
        </w:rPr>
        <w:t>Early and Periodic Screening, Diagnos</w:t>
      </w:r>
      <w:r w:rsidR="004B0877" w:rsidRPr="00504A81">
        <w:rPr>
          <w:rFonts w:ascii="Times New Roman" w:hAnsi="Times New Roman" w:cs="Times New Roman"/>
          <w:sz w:val="22"/>
          <w:szCs w:val="22"/>
          <w:u w:val="single"/>
        </w:rPr>
        <w:t>tic</w:t>
      </w:r>
      <w:r w:rsidRPr="00504A81">
        <w:rPr>
          <w:rFonts w:ascii="Times New Roman" w:hAnsi="Times New Roman" w:cs="Times New Roman"/>
          <w:sz w:val="22"/>
          <w:szCs w:val="22"/>
          <w:u w:val="single"/>
        </w:rPr>
        <w:t xml:space="preserve"> and Treatment </w:t>
      </w:r>
      <w:r w:rsidR="00D44498" w:rsidRPr="00504A81">
        <w:rPr>
          <w:rFonts w:ascii="Times New Roman" w:hAnsi="Times New Roman" w:cs="Times New Roman"/>
          <w:sz w:val="22"/>
          <w:szCs w:val="22"/>
          <w:u w:val="single"/>
        </w:rPr>
        <w:t xml:space="preserve">(EPSDT) </w:t>
      </w:r>
      <w:r w:rsidRPr="00504A81">
        <w:rPr>
          <w:rFonts w:ascii="Times New Roman" w:hAnsi="Times New Roman" w:cs="Times New Roman"/>
          <w:sz w:val="22"/>
          <w:szCs w:val="22"/>
          <w:u w:val="single"/>
        </w:rPr>
        <w:t>Services</w:t>
      </w:r>
      <w:r w:rsidRPr="00504A81">
        <w:rPr>
          <w:rFonts w:ascii="Times New Roman" w:hAnsi="Times New Roman" w:cs="Times New Roman"/>
          <w:sz w:val="22"/>
          <w:szCs w:val="22"/>
        </w:rPr>
        <w:t xml:space="preserve">. </w:t>
      </w:r>
      <w:r w:rsidR="00C00CF6" w:rsidRPr="00504A81">
        <w:rPr>
          <w:rFonts w:ascii="Times New Roman" w:hAnsi="Times New Roman" w:cs="Times New Roman"/>
          <w:sz w:val="22"/>
          <w:szCs w:val="22"/>
        </w:rPr>
        <w:t xml:space="preserve"> </w:t>
      </w:r>
      <w:r w:rsidR="00BC308C" w:rsidRPr="00504A81">
        <w:rPr>
          <w:rFonts w:ascii="Times New Roman" w:hAnsi="Times New Roman" w:cs="Times New Roman"/>
          <w:sz w:val="22"/>
          <w:szCs w:val="22"/>
        </w:rPr>
        <w:t xml:space="preserve">A program of health screening and other medical services for publicly aided individuals </w:t>
      </w:r>
      <w:r w:rsidR="00546328" w:rsidRPr="00504A81">
        <w:rPr>
          <w:rFonts w:ascii="Times New Roman" w:hAnsi="Times New Roman" w:cs="Times New Roman"/>
          <w:sz w:val="22"/>
          <w:szCs w:val="22"/>
        </w:rPr>
        <w:t>younger than</w:t>
      </w:r>
      <w:r w:rsidR="00BC308C" w:rsidRPr="00504A81">
        <w:rPr>
          <w:rFonts w:ascii="Times New Roman" w:hAnsi="Times New Roman" w:cs="Times New Roman"/>
          <w:sz w:val="22"/>
          <w:szCs w:val="22"/>
        </w:rPr>
        <w:t xml:space="preserve"> 21 </w:t>
      </w:r>
      <w:r w:rsidR="00546328" w:rsidRPr="00504A81">
        <w:rPr>
          <w:rFonts w:ascii="Times New Roman" w:hAnsi="Times New Roman" w:cs="Times New Roman"/>
          <w:sz w:val="22"/>
          <w:szCs w:val="22"/>
        </w:rPr>
        <w:t xml:space="preserve">years old </w:t>
      </w:r>
      <w:r w:rsidR="00BC308C" w:rsidRPr="00504A81">
        <w:rPr>
          <w:rFonts w:ascii="Times New Roman" w:hAnsi="Times New Roman" w:cs="Times New Roman"/>
          <w:sz w:val="22"/>
          <w:szCs w:val="22"/>
        </w:rPr>
        <w:t>as required by federal law.</w:t>
      </w:r>
      <w:r w:rsidR="00BC308C" w:rsidRPr="00504A81" w:rsidDel="00CD2784">
        <w:rPr>
          <w:rFonts w:ascii="Times New Roman" w:hAnsi="Times New Roman" w:cs="Times New Roman"/>
          <w:sz w:val="22"/>
          <w:szCs w:val="22"/>
        </w:rPr>
        <w:t xml:space="preserve"> </w:t>
      </w:r>
      <w:r w:rsidR="00BC308C" w:rsidRPr="00504A81">
        <w:rPr>
          <w:rFonts w:ascii="Times New Roman" w:hAnsi="Times New Roman" w:cs="Times New Roman"/>
          <w:sz w:val="22"/>
          <w:szCs w:val="22"/>
        </w:rPr>
        <w:t>Payment for such services is in accordance with 101 CMR 304.04.</w:t>
      </w:r>
    </w:p>
    <w:p w14:paraId="1F714032" w14:textId="77777777" w:rsidR="00240C56" w:rsidRPr="00504A81" w:rsidRDefault="00240C56" w:rsidP="00F8461A">
      <w:pPr>
        <w:ind w:left="720"/>
        <w:rPr>
          <w:rFonts w:ascii="Times New Roman" w:hAnsi="Times New Roman" w:cs="Times New Roman"/>
          <w:sz w:val="22"/>
          <w:szCs w:val="22"/>
        </w:rPr>
      </w:pPr>
    </w:p>
    <w:p w14:paraId="56B876E2" w14:textId="77777777" w:rsidR="00240C56" w:rsidRPr="00504A81" w:rsidRDefault="00240C56" w:rsidP="00F8461A">
      <w:pPr>
        <w:ind w:left="720"/>
        <w:rPr>
          <w:rFonts w:ascii="Times New Roman" w:hAnsi="Times New Roman" w:cs="Times New Roman"/>
          <w:sz w:val="22"/>
          <w:szCs w:val="22"/>
          <w:u w:val="single"/>
        </w:rPr>
      </w:pPr>
      <w:r w:rsidRPr="00504A81">
        <w:rPr>
          <w:rFonts w:ascii="Times New Roman" w:hAnsi="Times New Roman" w:cs="Times New Roman"/>
          <w:sz w:val="22"/>
          <w:szCs w:val="22"/>
          <w:u w:val="single"/>
        </w:rPr>
        <w:t>Emergency Care</w:t>
      </w:r>
      <w:r w:rsidRPr="00504A81">
        <w:rPr>
          <w:rFonts w:ascii="Times New Roman" w:hAnsi="Times New Roman" w:cs="Times New Roman"/>
          <w:sz w:val="22"/>
          <w:szCs w:val="22"/>
        </w:rPr>
        <w:t xml:space="preserve">. </w:t>
      </w:r>
      <w:r w:rsidR="00A835D0"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Medical care required immediately due to illness or injury with symptoms of sufficient severity that a prudent </w:t>
      </w:r>
      <w:r w:rsidR="003E4DF3" w:rsidRPr="00504A81">
        <w:rPr>
          <w:rFonts w:ascii="Times New Roman" w:hAnsi="Times New Roman" w:cs="Times New Roman"/>
          <w:sz w:val="22"/>
          <w:szCs w:val="22"/>
        </w:rPr>
        <w:t>layperson</w:t>
      </w:r>
      <w:r w:rsidRPr="00504A81">
        <w:rPr>
          <w:rFonts w:ascii="Times New Roman" w:hAnsi="Times New Roman" w:cs="Times New Roman"/>
          <w:sz w:val="22"/>
          <w:szCs w:val="22"/>
        </w:rPr>
        <w:t xml:space="preserve"> would believe there is an immediate threat to life or high risk of permanent damage to the individual’s health. Emergency conditions are those </w:t>
      </w:r>
      <w:r w:rsidR="00726032" w:rsidRPr="00504A81">
        <w:rPr>
          <w:rFonts w:ascii="Times New Roman" w:hAnsi="Times New Roman" w:cs="Times New Roman"/>
          <w:sz w:val="22"/>
          <w:szCs w:val="22"/>
        </w:rPr>
        <w:t xml:space="preserve">that </w:t>
      </w:r>
      <w:r w:rsidRPr="00504A81">
        <w:rPr>
          <w:rFonts w:ascii="Times New Roman" w:hAnsi="Times New Roman" w:cs="Times New Roman"/>
          <w:sz w:val="22"/>
          <w:szCs w:val="22"/>
        </w:rPr>
        <w:t>require immediate medical treatment at the most accessible hospital equipped to provide emergency services. Emergency care does not include elective, primary, or urgent care.</w:t>
      </w:r>
    </w:p>
    <w:p w14:paraId="7DB5A932" w14:textId="77777777" w:rsidR="00240C56" w:rsidRPr="00504A81" w:rsidRDefault="00240C56" w:rsidP="00F8461A">
      <w:pPr>
        <w:ind w:left="720"/>
        <w:rPr>
          <w:rFonts w:ascii="Times New Roman" w:hAnsi="Times New Roman" w:cs="Times New Roman"/>
          <w:sz w:val="22"/>
          <w:szCs w:val="22"/>
          <w:u w:val="single"/>
        </w:rPr>
      </w:pPr>
    </w:p>
    <w:p w14:paraId="3D28CEFD" w14:textId="77777777" w:rsidR="00240C56" w:rsidRPr="00504A81" w:rsidRDefault="00240C56" w:rsidP="00F8461A">
      <w:pPr>
        <w:ind w:left="720"/>
        <w:rPr>
          <w:rFonts w:ascii="Times New Roman" w:hAnsi="Times New Roman" w:cs="Times New Roman"/>
          <w:sz w:val="22"/>
          <w:szCs w:val="22"/>
        </w:rPr>
      </w:pPr>
      <w:r w:rsidRPr="00504A81">
        <w:rPr>
          <w:rFonts w:ascii="Times New Roman" w:hAnsi="Times New Roman" w:cs="Times New Roman"/>
          <w:sz w:val="22"/>
          <w:szCs w:val="22"/>
          <w:u w:val="single"/>
        </w:rPr>
        <w:t>Enhanced Global Delivery</w:t>
      </w:r>
      <w:r w:rsidRPr="00504A81">
        <w:rPr>
          <w:rFonts w:ascii="Times New Roman" w:hAnsi="Times New Roman" w:cs="Times New Roman"/>
          <w:sz w:val="22"/>
          <w:szCs w:val="22"/>
        </w:rPr>
        <w:t xml:space="preserve">. </w:t>
      </w:r>
      <w:r w:rsidR="00C00CF6" w:rsidRPr="00504A81">
        <w:rPr>
          <w:rFonts w:ascii="Times New Roman" w:hAnsi="Times New Roman" w:cs="Times New Roman"/>
          <w:sz w:val="22"/>
          <w:szCs w:val="22"/>
        </w:rPr>
        <w:t xml:space="preserve"> </w:t>
      </w:r>
      <w:r w:rsidRPr="00504A81">
        <w:rPr>
          <w:rFonts w:ascii="Times New Roman" w:hAnsi="Times New Roman" w:cs="Times New Roman"/>
          <w:sz w:val="22"/>
          <w:szCs w:val="22"/>
        </w:rPr>
        <w:t>The provision and supervision of case management, perinatal counseling (including, but not limited to, obstetrical-risk assessment and monitoring), in addition to pelvic or cesarean delivery, all routine prenatal visits, and on</w:t>
      </w:r>
      <w:r w:rsidR="00AA2A03" w:rsidRPr="00504A81">
        <w:rPr>
          <w:rFonts w:ascii="Times New Roman" w:hAnsi="Times New Roman" w:cs="Times New Roman"/>
          <w:sz w:val="22"/>
          <w:szCs w:val="22"/>
        </w:rPr>
        <w:t>e</w:t>
      </w:r>
      <w:r w:rsidRPr="00504A81">
        <w:rPr>
          <w:rFonts w:ascii="Times New Roman" w:hAnsi="Times New Roman" w:cs="Times New Roman"/>
          <w:sz w:val="22"/>
          <w:szCs w:val="22"/>
        </w:rPr>
        <w:t xml:space="preserve"> postpartum visit.</w:t>
      </w:r>
    </w:p>
    <w:p w14:paraId="61998212" w14:textId="77777777" w:rsidR="00240C56" w:rsidRPr="00504A81" w:rsidRDefault="00240C56" w:rsidP="00F8461A">
      <w:pPr>
        <w:ind w:left="720"/>
        <w:rPr>
          <w:rFonts w:ascii="Times New Roman" w:hAnsi="Times New Roman" w:cs="Times New Roman"/>
          <w:sz w:val="22"/>
          <w:szCs w:val="22"/>
          <w:u w:val="single"/>
        </w:rPr>
      </w:pPr>
    </w:p>
    <w:p w14:paraId="591FD54A" w14:textId="77777777" w:rsidR="00240C56" w:rsidRPr="00504A81" w:rsidRDefault="00240C56" w:rsidP="00F8461A">
      <w:pPr>
        <w:ind w:left="720"/>
        <w:rPr>
          <w:rFonts w:ascii="Times New Roman" w:hAnsi="Times New Roman" w:cs="Times New Roman"/>
          <w:sz w:val="22"/>
          <w:szCs w:val="22"/>
        </w:rPr>
      </w:pPr>
      <w:r w:rsidRPr="00504A81">
        <w:rPr>
          <w:rFonts w:ascii="Times New Roman" w:hAnsi="Times New Roman" w:cs="Times New Roman"/>
          <w:sz w:val="22"/>
          <w:szCs w:val="22"/>
          <w:u w:val="single"/>
        </w:rPr>
        <w:t>EOHHS</w:t>
      </w:r>
      <w:r w:rsidR="00C00CF6" w:rsidRPr="00504A81">
        <w:rPr>
          <w:rFonts w:ascii="Times New Roman" w:hAnsi="Times New Roman" w:cs="Times New Roman"/>
          <w:sz w:val="22"/>
          <w:szCs w:val="22"/>
        </w:rPr>
        <w:t>.</w:t>
      </w:r>
      <w:r w:rsidRPr="00504A81">
        <w:rPr>
          <w:rFonts w:ascii="Times New Roman" w:hAnsi="Times New Roman" w:cs="Times New Roman"/>
          <w:sz w:val="22"/>
          <w:szCs w:val="22"/>
        </w:rPr>
        <w:t xml:space="preserve">  The Executive Office of Health and Human Services established under M.G.L. c. 6A.</w:t>
      </w:r>
    </w:p>
    <w:p w14:paraId="35464F2D" w14:textId="77777777" w:rsidR="00240C56" w:rsidRPr="00504A81" w:rsidRDefault="00240C56" w:rsidP="00F8461A">
      <w:pPr>
        <w:ind w:left="720"/>
        <w:rPr>
          <w:rFonts w:ascii="Times New Roman" w:hAnsi="Times New Roman" w:cs="Times New Roman"/>
          <w:sz w:val="22"/>
          <w:szCs w:val="22"/>
          <w:u w:val="single"/>
        </w:rPr>
      </w:pPr>
    </w:p>
    <w:p w14:paraId="65583C46" w14:textId="77777777" w:rsidR="00240C56" w:rsidRPr="00504A81" w:rsidRDefault="00240C56" w:rsidP="00F8461A">
      <w:pPr>
        <w:ind w:left="720"/>
        <w:rPr>
          <w:rFonts w:ascii="Times New Roman" w:hAnsi="Times New Roman" w:cs="Times New Roman"/>
          <w:sz w:val="22"/>
          <w:szCs w:val="22"/>
        </w:rPr>
      </w:pPr>
      <w:r w:rsidRPr="00504A81">
        <w:rPr>
          <w:rFonts w:ascii="Times New Roman" w:hAnsi="Times New Roman" w:cs="Times New Roman"/>
          <w:sz w:val="22"/>
          <w:szCs w:val="22"/>
          <w:u w:val="single"/>
        </w:rPr>
        <w:t>Governmental Unit</w:t>
      </w:r>
      <w:r w:rsidRPr="00504A81">
        <w:rPr>
          <w:rFonts w:ascii="Times New Roman" w:hAnsi="Times New Roman" w:cs="Times New Roman"/>
          <w:sz w:val="22"/>
          <w:szCs w:val="22"/>
        </w:rPr>
        <w:t>.</w:t>
      </w:r>
      <w:r w:rsidR="00C00CF6"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 The Commonwealth of Massachusetts and any department, agency, board, commission, division, or political subdivision of the Commonwealth.</w:t>
      </w:r>
    </w:p>
    <w:p w14:paraId="050D3BD9" w14:textId="77777777" w:rsidR="00240C56" w:rsidRPr="00504A81" w:rsidRDefault="00240C56" w:rsidP="00F8461A">
      <w:pPr>
        <w:ind w:left="720"/>
        <w:rPr>
          <w:rFonts w:ascii="Times New Roman" w:hAnsi="Times New Roman" w:cs="Times New Roman"/>
          <w:sz w:val="22"/>
          <w:szCs w:val="22"/>
        </w:rPr>
      </w:pPr>
    </w:p>
    <w:p w14:paraId="0FE3D6AC" w14:textId="3EAC8080" w:rsidR="009C38EC" w:rsidRPr="00504A81" w:rsidRDefault="00712397" w:rsidP="00F8461A">
      <w:pPr>
        <w:ind w:left="720"/>
        <w:rPr>
          <w:rFonts w:ascii="Times New Roman" w:hAnsi="Times New Roman" w:cs="Times New Roman"/>
          <w:sz w:val="22"/>
          <w:szCs w:val="22"/>
        </w:rPr>
      </w:pPr>
      <w:r w:rsidRPr="00504A81">
        <w:rPr>
          <w:rFonts w:ascii="Times New Roman" w:hAnsi="Times New Roman" w:cs="Times New Roman"/>
          <w:sz w:val="22"/>
          <w:szCs w:val="22"/>
          <w:u w:val="single"/>
        </w:rPr>
        <w:lastRenderedPageBreak/>
        <w:t>Group Behavioral Health Visit</w:t>
      </w:r>
      <w:r w:rsidRPr="00504A81">
        <w:rPr>
          <w:rFonts w:ascii="Times New Roman" w:hAnsi="Times New Roman" w:cs="Times New Roman"/>
          <w:sz w:val="22"/>
          <w:szCs w:val="22"/>
        </w:rPr>
        <w:t xml:space="preserve">. A session </w:t>
      </w:r>
      <w:r w:rsidR="00A60E3C" w:rsidRPr="00504A81">
        <w:rPr>
          <w:rFonts w:ascii="Times New Roman" w:hAnsi="Times New Roman" w:cs="Times New Roman"/>
          <w:sz w:val="22"/>
          <w:szCs w:val="22"/>
        </w:rPr>
        <w:t xml:space="preserve">conducted </w:t>
      </w:r>
      <w:r w:rsidR="009C38EC" w:rsidRPr="00504A81">
        <w:rPr>
          <w:rFonts w:ascii="Times New Roman" w:hAnsi="Times New Roman" w:cs="Times New Roman"/>
          <w:sz w:val="22"/>
          <w:szCs w:val="22"/>
        </w:rPr>
        <w:t>between two or more patients and</w:t>
      </w:r>
      <w:r w:rsidRPr="00504A81">
        <w:rPr>
          <w:rFonts w:ascii="Times New Roman" w:hAnsi="Times New Roman" w:cs="Times New Roman"/>
          <w:sz w:val="22"/>
          <w:szCs w:val="22"/>
        </w:rPr>
        <w:t xml:space="preserve"> </w:t>
      </w:r>
      <w:r w:rsidR="009C38EC" w:rsidRPr="00504A81">
        <w:rPr>
          <w:rFonts w:ascii="Times New Roman" w:hAnsi="Times New Roman" w:cs="Times New Roman"/>
          <w:sz w:val="22"/>
          <w:szCs w:val="22"/>
        </w:rPr>
        <w:t>a</w:t>
      </w:r>
      <w:r w:rsidR="00BE0BC5" w:rsidRPr="00504A81">
        <w:rPr>
          <w:rFonts w:ascii="Times New Roman" w:hAnsi="Times New Roman" w:cs="Times New Roman"/>
          <w:sz w:val="22"/>
          <w:szCs w:val="22"/>
        </w:rPr>
        <w:t>n</w:t>
      </w:r>
      <w:r w:rsidR="009C38EC" w:rsidRPr="00504A81">
        <w:rPr>
          <w:rFonts w:ascii="Times New Roman" w:hAnsi="Times New Roman" w:cs="Times New Roman"/>
          <w:sz w:val="22"/>
          <w:szCs w:val="22"/>
        </w:rPr>
        <w:t xml:space="preserve"> independently licensed mental or behavioral health clinician, </w:t>
      </w:r>
      <w:r w:rsidR="00C313B4" w:rsidRPr="00504A81">
        <w:rPr>
          <w:rFonts w:ascii="Times New Roman" w:hAnsi="Times New Roman" w:cs="Times New Roman"/>
          <w:sz w:val="22"/>
          <w:szCs w:val="22"/>
        </w:rPr>
        <w:t xml:space="preserve">a </w:t>
      </w:r>
      <w:r w:rsidR="009C38EC" w:rsidRPr="00504A81">
        <w:rPr>
          <w:rFonts w:ascii="Times New Roman" w:hAnsi="Times New Roman" w:cs="Times New Roman"/>
          <w:sz w:val="22"/>
          <w:szCs w:val="22"/>
        </w:rPr>
        <w:t>licensed mental or behavioral health clinician</w:t>
      </w:r>
      <w:r w:rsidR="00C313B4" w:rsidRPr="00504A81">
        <w:rPr>
          <w:rFonts w:ascii="Times New Roman" w:hAnsi="Times New Roman" w:cs="Times New Roman"/>
          <w:sz w:val="22"/>
          <w:szCs w:val="22"/>
        </w:rPr>
        <w:t xml:space="preserve"> with supervision as required under such practitioners' licensure requirements, or </w:t>
      </w:r>
      <w:r w:rsidR="00813A18" w:rsidRPr="00504A81">
        <w:rPr>
          <w:rFonts w:ascii="Times New Roman" w:hAnsi="Times New Roman" w:cs="Times New Roman"/>
          <w:sz w:val="22"/>
          <w:szCs w:val="22"/>
        </w:rPr>
        <w:t xml:space="preserve">an unlicensed clinician who completed a </w:t>
      </w:r>
      <w:r w:rsidR="00813A18" w:rsidRPr="00370B8F">
        <w:rPr>
          <w:rFonts w:ascii="Times New Roman" w:hAnsi="Times New Roman" w:cs="Times New Roman"/>
          <w:sz w:val="22"/>
          <w:szCs w:val="22"/>
        </w:rPr>
        <w:t>masters</w:t>
      </w:r>
      <w:r w:rsidR="00813A18" w:rsidRPr="00504A81">
        <w:rPr>
          <w:rFonts w:ascii="Times New Roman" w:hAnsi="Times New Roman" w:cs="Times New Roman"/>
          <w:sz w:val="22"/>
          <w:szCs w:val="22"/>
        </w:rPr>
        <w:t xml:space="preserve"> </w:t>
      </w:r>
      <w:r w:rsidR="00B320BF">
        <w:rPr>
          <w:rFonts w:ascii="Times New Roman" w:hAnsi="Times New Roman" w:cs="Times New Roman"/>
          <w:sz w:val="22"/>
          <w:szCs w:val="22"/>
        </w:rPr>
        <w:t xml:space="preserve">from an accredited educational institution and such degree allows eligibility for licensure as a behavioral health practitioner qualified to deliver outpatient behavioral health services, including clinical social work, mental health counseling, psychology, rehabilitative counseling or counseling education, and </w:t>
      </w:r>
      <w:r w:rsidR="00813A18" w:rsidRPr="00504A81">
        <w:rPr>
          <w:rFonts w:ascii="Times New Roman" w:hAnsi="Times New Roman" w:cs="Times New Roman"/>
          <w:sz w:val="22"/>
          <w:szCs w:val="22"/>
        </w:rPr>
        <w:t>who is under appropriate supervision</w:t>
      </w:r>
      <w:r w:rsidR="00C313B4" w:rsidRPr="00504A81">
        <w:rPr>
          <w:rFonts w:ascii="Times New Roman" w:hAnsi="Times New Roman" w:cs="Times New Roman"/>
          <w:sz w:val="22"/>
          <w:szCs w:val="22"/>
        </w:rPr>
        <w:t xml:space="preserve">, </w:t>
      </w:r>
      <w:r w:rsidR="00B320BF">
        <w:rPr>
          <w:rFonts w:ascii="Times New Roman" w:hAnsi="Times New Roman" w:cs="Times New Roman"/>
          <w:sz w:val="22"/>
          <w:szCs w:val="22"/>
        </w:rPr>
        <w:t>and who must be actively moving toward licensure,</w:t>
      </w:r>
      <w:r w:rsidR="00B320BF" w:rsidRPr="00504A81">
        <w:rPr>
          <w:rFonts w:ascii="Times New Roman" w:hAnsi="Times New Roman" w:cs="Times New Roman"/>
          <w:sz w:val="22"/>
          <w:szCs w:val="22"/>
        </w:rPr>
        <w:t xml:space="preserve"> </w:t>
      </w:r>
      <w:r w:rsidR="00C313B4" w:rsidRPr="00504A81">
        <w:rPr>
          <w:rFonts w:ascii="Times New Roman" w:hAnsi="Times New Roman" w:cs="Times New Roman"/>
          <w:sz w:val="22"/>
          <w:szCs w:val="22"/>
        </w:rPr>
        <w:t>within the community health center setting</w:t>
      </w:r>
      <w:r w:rsidR="00DE7DD4" w:rsidRPr="00504A81">
        <w:rPr>
          <w:rFonts w:ascii="Times New Roman" w:hAnsi="Times New Roman" w:cs="Times New Roman"/>
          <w:sz w:val="22"/>
          <w:szCs w:val="22"/>
        </w:rPr>
        <w:t>,</w:t>
      </w:r>
      <w:r w:rsidR="009C38EC" w:rsidRPr="00504A81">
        <w:rPr>
          <w:rFonts w:ascii="Times New Roman" w:hAnsi="Times New Roman" w:cs="Times New Roman"/>
          <w:sz w:val="22"/>
          <w:szCs w:val="22"/>
        </w:rPr>
        <w:t xml:space="preserve"> conducted in-person or via a clinically appropriate telehealth modality in accordance with formal written guidance issued by MassHealth or EOHHS, </w:t>
      </w:r>
      <w:r w:rsidRPr="00504A81">
        <w:rPr>
          <w:rFonts w:ascii="Times New Roman" w:hAnsi="Times New Roman" w:cs="Times New Roman"/>
          <w:sz w:val="22"/>
          <w:szCs w:val="22"/>
        </w:rPr>
        <w:t xml:space="preserve">for </w:t>
      </w:r>
      <w:r w:rsidR="009C38EC" w:rsidRPr="00504A81">
        <w:rPr>
          <w:rFonts w:ascii="Times New Roman" w:hAnsi="Times New Roman" w:cs="Times New Roman"/>
          <w:sz w:val="22"/>
          <w:szCs w:val="22"/>
        </w:rPr>
        <w:t>the purposes of examination, diagnosis or treatment for each patient in the session</w:t>
      </w:r>
      <w:r w:rsidR="003D61AE" w:rsidRPr="00504A81">
        <w:rPr>
          <w:rFonts w:ascii="Times New Roman" w:hAnsi="Times New Roman" w:cs="Times New Roman"/>
          <w:sz w:val="22"/>
          <w:szCs w:val="22"/>
        </w:rPr>
        <w:t>, and lasting a minimum of 30 minutes</w:t>
      </w:r>
      <w:r w:rsidR="009C38EC" w:rsidRPr="00504A81">
        <w:rPr>
          <w:rFonts w:ascii="Times New Roman" w:hAnsi="Times New Roman" w:cs="Times New Roman"/>
          <w:sz w:val="22"/>
          <w:szCs w:val="22"/>
        </w:rPr>
        <w:t>.</w:t>
      </w:r>
    </w:p>
    <w:p w14:paraId="15B042F7" w14:textId="1718077C" w:rsidR="00712397" w:rsidRPr="00504A81" w:rsidRDefault="00712397" w:rsidP="00F8461A">
      <w:pPr>
        <w:ind w:left="720"/>
        <w:rPr>
          <w:rFonts w:ascii="Times New Roman" w:hAnsi="Times New Roman" w:cs="Times New Roman"/>
          <w:sz w:val="22"/>
          <w:szCs w:val="22"/>
          <w:u w:val="single"/>
        </w:rPr>
      </w:pPr>
      <w:r w:rsidRPr="00504A81">
        <w:rPr>
          <w:rFonts w:ascii="Times New Roman" w:hAnsi="Times New Roman" w:cs="Times New Roman"/>
          <w:sz w:val="22"/>
          <w:szCs w:val="22"/>
          <w:u w:val="single"/>
        </w:rPr>
        <w:t xml:space="preserve"> </w:t>
      </w:r>
    </w:p>
    <w:p w14:paraId="67BDB551" w14:textId="5283D0E6" w:rsidR="00240C56" w:rsidRPr="00504A81" w:rsidRDefault="00240C56" w:rsidP="00F8461A">
      <w:pPr>
        <w:ind w:left="720"/>
        <w:rPr>
          <w:rFonts w:ascii="Times New Roman" w:hAnsi="Times New Roman" w:cs="Times New Roman"/>
          <w:sz w:val="22"/>
          <w:szCs w:val="22"/>
        </w:rPr>
      </w:pPr>
      <w:r w:rsidRPr="00504A81">
        <w:rPr>
          <w:rFonts w:ascii="Times New Roman" w:hAnsi="Times New Roman" w:cs="Times New Roman"/>
          <w:sz w:val="22"/>
          <w:szCs w:val="22"/>
          <w:u w:val="single"/>
        </w:rPr>
        <w:t>Group Medical Visit</w:t>
      </w:r>
      <w:r w:rsidRPr="00504A81">
        <w:rPr>
          <w:rFonts w:ascii="Times New Roman" w:hAnsi="Times New Roman" w:cs="Times New Roman"/>
          <w:sz w:val="22"/>
          <w:szCs w:val="22"/>
        </w:rPr>
        <w:t xml:space="preserve">. </w:t>
      </w:r>
      <w:r w:rsidR="00EA3127"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A session conducted </w:t>
      </w:r>
      <w:r w:rsidR="009C38EC" w:rsidRPr="00504A81">
        <w:rPr>
          <w:rFonts w:ascii="Times New Roman" w:hAnsi="Times New Roman" w:cs="Times New Roman"/>
          <w:sz w:val="22"/>
          <w:szCs w:val="22"/>
        </w:rPr>
        <w:t xml:space="preserve">between two or more patients and </w:t>
      </w:r>
      <w:r w:rsidR="00356255" w:rsidRPr="00504A81">
        <w:rPr>
          <w:rFonts w:ascii="Times New Roman" w:hAnsi="Times New Roman" w:cs="Times New Roman"/>
          <w:sz w:val="22"/>
          <w:szCs w:val="22"/>
        </w:rPr>
        <w:t>a physician other than a psychiatrist</w:t>
      </w:r>
      <w:r w:rsidR="00EA3127" w:rsidRPr="00504A81">
        <w:rPr>
          <w:rFonts w:ascii="Times New Roman" w:hAnsi="Times New Roman" w:cs="Times New Roman"/>
          <w:sz w:val="22"/>
          <w:szCs w:val="22"/>
        </w:rPr>
        <w:t>;</w:t>
      </w:r>
      <w:r w:rsidR="00356255" w:rsidRPr="00504A81">
        <w:rPr>
          <w:rFonts w:ascii="Times New Roman" w:hAnsi="Times New Roman" w:cs="Times New Roman"/>
          <w:sz w:val="22"/>
          <w:szCs w:val="22"/>
        </w:rPr>
        <w:t xml:space="preserve"> a physician assistant</w:t>
      </w:r>
      <w:r w:rsidR="00EA3127" w:rsidRPr="00504A81">
        <w:rPr>
          <w:rFonts w:ascii="Times New Roman" w:hAnsi="Times New Roman" w:cs="Times New Roman"/>
          <w:sz w:val="22"/>
          <w:szCs w:val="22"/>
        </w:rPr>
        <w:t>;</w:t>
      </w:r>
      <w:r w:rsidR="00356255" w:rsidRPr="00504A81">
        <w:rPr>
          <w:rFonts w:ascii="Times New Roman" w:hAnsi="Times New Roman" w:cs="Times New Roman"/>
          <w:sz w:val="22"/>
          <w:szCs w:val="22"/>
        </w:rPr>
        <w:t xml:space="preserve"> a nurse practitioner</w:t>
      </w:r>
      <w:r w:rsidR="00EA3127" w:rsidRPr="00504A81">
        <w:rPr>
          <w:rFonts w:ascii="Times New Roman" w:hAnsi="Times New Roman" w:cs="Times New Roman"/>
          <w:sz w:val="22"/>
          <w:szCs w:val="22"/>
        </w:rPr>
        <w:t>;</w:t>
      </w:r>
      <w:r w:rsidR="00356255" w:rsidRPr="00504A81">
        <w:rPr>
          <w:rFonts w:ascii="Times New Roman" w:hAnsi="Times New Roman" w:cs="Times New Roman"/>
          <w:sz w:val="22"/>
          <w:szCs w:val="22"/>
        </w:rPr>
        <w:t xml:space="preserve"> or a registered nurse</w:t>
      </w:r>
      <w:r w:rsidR="00DE7DD4" w:rsidRPr="00504A81">
        <w:rPr>
          <w:rFonts w:ascii="Times New Roman" w:hAnsi="Times New Roman" w:cs="Times New Roman"/>
          <w:sz w:val="22"/>
          <w:szCs w:val="22"/>
        </w:rPr>
        <w:t>,</w:t>
      </w:r>
      <w:r w:rsidR="006D3CC4" w:rsidRPr="00504A81">
        <w:rPr>
          <w:rFonts w:ascii="Times New Roman" w:hAnsi="Times New Roman" w:cs="Times New Roman"/>
          <w:sz w:val="22"/>
          <w:szCs w:val="22"/>
        </w:rPr>
        <w:t xml:space="preserve"> conducted </w:t>
      </w:r>
      <w:r w:rsidR="00DE7DD4" w:rsidRPr="00504A81">
        <w:rPr>
          <w:rFonts w:ascii="Times New Roman" w:hAnsi="Times New Roman" w:cs="Times New Roman"/>
          <w:sz w:val="22"/>
          <w:szCs w:val="22"/>
        </w:rPr>
        <w:t>in-person</w:t>
      </w:r>
      <w:r w:rsidR="006D3CC4" w:rsidRPr="00504A81">
        <w:rPr>
          <w:rFonts w:ascii="Times New Roman" w:hAnsi="Times New Roman" w:cs="Times New Roman"/>
          <w:sz w:val="22"/>
          <w:szCs w:val="22"/>
        </w:rPr>
        <w:t xml:space="preserve"> or via a clinically appropriate telehealth modality in accordance with formal written guidance issued by MassHealth or EOHHS</w:t>
      </w:r>
      <w:r w:rsidR="00356255"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to introduce appropriate health care topics </w:t>
      </w:r>
      <w:r w:rsidR="00726032" w:rsidRPr="00504A81">
        <w:rPr>
          <w:rFonts w:ascii="Times New Roman" w:hAnsi="Times New Roman" w:cs="Times New Roman"/>
          <w:sz w:val="22"/>
          <w:szCs w:val="22"/>
        </w:rPr>
        <w:t xml:space="preserve">that </w:t>
      </w:r>
      <w:r w:rsidRPr="00504A81">
        <w:rPr>
          <w:rFonts w:ascii="Times New Roman" w:hAnsi="Times New Roman" w:cs="Times New Roman"/>
          <w:sz w:val="22"/>
          <w:szCs w:val="22"/>
        </w:rPr>
        <w:t>could include</w:t>
      </w:r>
      <w:r w:rsidR="00EA3127" w:rsidRPr="00504A81">
        <w:rPr>
          <w:rFonts w:ascii="Times New Roman" w:hAnsi="Times New Roman" w:cs="Times New Roman"/>
          <w:sz w:val="22"/>
          <w:szCs w:val="22"/>
        </w:rPr>
        <w:t>,</w:t>
      </w:r>
      <w:r w:rsidRPr="00504A81">
        <w:rPr>
          <w:rFonts w:ascii="Times New Roman" w:hAnsi="Times New Roman" w:cs="Times New Roman"/>
          <w:sz w:val="22"/>
          <w:szCs w:val="22"/>
        </w:rPr>
        <w:t xml:space="preserve"> but are not limited to</w:t>
      </w:r>
      <w:r w:rsidR="00EA3127" w:rsidRPr="00504A81">
        <w:rPr>
          <w:rFonts w:ascii="Times New Roman" w:hAnsi="Times New Roman" w:cs="Times New Roman"/>
          <w:sz w:val="22"/>
          <w:szCs w:val="22"/>
        </w:rPr>
        <w:t>,</w:t>
      </w:r>
      <w:r w:rsidRPr="00504A81">
        <w:rPr>
          <w:rFonts w:ascii="Times New Roman" w:hAnsi="Times New Roman" w:cs="Times New Roman"/>
          <w:sz w:val="22"/>
          <w:szCs w:val="22"/>
        </w:rPr>
        <w:t xml:space="preserve"> preventive medicine approaches to personal health and safety and to present self-help and personal management information concerning family medicine, adult medicine, sex education, and chronic illness.</w:t>
      </w:r>
    </w:p>
    <w:p w14:paraId="73E1DB2F" w14:textId="77777777" w:rsidR="00240C56" w:rsidRPr="00504A81" w:rsidRDefault="00240C56" w:rsidP="00F8461A">
      <w:pPr>
        <w:ind w:left="720"/>
        <w:rPr>
          <w:rFonts w:ascii="Times New Roman" w:hAnsi="Times New Roman" w:cs="Times New Roman"/>
          <w:sz w:val="22"/>
          <w:szCs w:val="22"/>
          <w:u w:val="single"/>
        </w:rPr>
      </w:pPr>
    </w:p>
    <w:p w14:paraId="082979DF" w14:textId="17D773AE" w:rsidR="00AB5136" w:rsidRPr="00504A81" w:rsidRDefault="00AB5136" w:rsidP="00AB5136">
      <w:pPr>
        <w:ind w:left="720"/>
        <w:rPr>
          <w:rFonts w:ascii="Times New Roman" w:hAnsi="Times New Roman" w:cs="Times New Roman"/>
          <w:sz w:val="22"/>
          <w:szCs w:val="22"/>
        </w:rPr>
      </w:pPr>
      <w:r w:rsidRPr="00370B8F">
        <w:rPr>
          <w:rFonts w:ascii="Times New Roman" w:hAnsi="Times New Roman" w:cs="Times New Roman"/>
          <w:sz w:val="22"/>
          <w:szCs w:val="22"/>
          <w:u w:val="single"/>
        </w:rPr>
        <w:t>Individual Behavioral Health Visit</w:t>
      </w:r>
      <w:r w:rsidRPr="00370B8F">
        <w:rPr>
          <w:rFonts w:ascii="Times New Roman" w:hAnsi="Times New Roman" w:cs="Times New Roman"/>
          <w:sz w:val="22"/>
          <w:szCs w:val="22"/>
        </w:rPr>
        <w:t>. A meeting between a patient and a</w:t>
      </w:r>
      <w:r w:rsidR="00BE0BC5" w:rsidRPr="00370B8F">
        <w:rPr>
          <w:rFonts w:ascii="Times New Roman" w:hAnsi="Times New Roman" w:cs="Times New Roman"/>
          <w:sz w:val="22"/>
          <w:szCs w:val="22"/>
        </w:rPr>
        <w:t>n</w:t>
      </w:r>
      <w:r w:rsidRPr="00370B8F">
        <w:rPr>
          <w:rFonts w:ascii="Times New Roman" w:hAnsi="Times New Roman" w:cs="Times New Roman"/>
          <w:sz w:val="22"/>
          <w:szCs w:val="22"/>
        </w:rPr>
        <w:t xml:space="preserve"> independently licensed mental or behavioral health clinician,</w:t>
      </w:r>
      <w:r w:rsidR="00A94DE2" w:rsidRPr="00370B8F">
        <w:rPr>
          <w:rFonts w:ascii="Times New Roman" w:hAnsi="Times New Roman" w:cs="Times New Roman"/>
          <w:sz w:val="22"/>
          <w:szCs w:val="22"/>
        </w:rPr>
        <w:t xml:space="preserve"> a</w:t>
      </w:r>
      <w:r w:rsidRPr="00370B8F">
        <w:rPr>
          <w:rFonts w:ascii="Times New Roman" w:hAnsi="Times New Roman" w:cs="Times New Roman"/>
          <w:sz w:val="22"/>
          <w:szCs w:val="22"/>
        </w:rPr>
        <w:t xml:space="preserve"> licensed mental or behavioral health clinician with supervision as required under such practitioners' licensure requirements</w:t>
      </w:r>
      <w:r w:rsidR="00C313B4" w:rsidRPr="00370B8F">
        <w:rPr>
          <w:rFonts w:ascii="Times New Roman" w:hAnsi="Times New Roman" w:cs="Times New Roman"/>
          <w:sz w:val="22"/>
          <w:szCs w:val="22"/>
        </w:rPr>
        <w:t>, or an unlicensed clinician who</w:t>
      </w:r>
      <w:r w:rsidR="00813A18" w:rsidRPr="00370B8F">
        <w:rPr>
          <w:rFonts w:ascii="Times New Roman" w:hAnsi="Times New Roman" w:cs="Times New Roman"/>
          <w:sz w:val="22"/>
          <w:szCs w:val="22"/>
        </w:rPr>
        <w:t xml:space="preserve"> completed a masters </w:t>
      </w:r>
      <w:r w:rsidR="00B320BF" w:rsidRPr="00370B8F">
        <w:rPr>
          <w:rFonts w:ascii="Times New Roman" w:hAnsi="Times New Roman" w:cs="Times New Roman"/>
          <w:sz w:val="22"/>
          <w:szCs w:val="22"/>
        </w:rPr>
        <w:t xml:space="preserve">from an accredited educational institution and such degree allows eligibility for licensure as a behavioral health practitioner qualified to deliver outpatient behavioral health services, including clinical social work, mental health counseling, psychology, rehabilitative counseling or counseling education, and </w:t>
      </w:r>
      <w:r w:rsidR="00813A18" w:rsidRPr="00370B8F">
        <w:rPr>
          <w:rFonts w:ascii="Times New Roman" w:hAnsi="Times New Roman" w:cs="Times New Roman"/>
          <w:sz w:val="22"/>
          <w:szCs w:val="22"/>
        </w:rPr>
        <w:t>who is under appropriate supervision</w:t>
      </w:r>
      <w:r w:rsidRPr="00370B8F">
        <w:rPr>
          <w:rFonts w:ascii="Times New Roman" w:hAnsi="Times New Roman" w:cs="Times New Roman"/>
          <w:sz w:val="22"/>
          <w:szCs w:val="22"/>
        </w:rPr>
        <w:t xml:space="preserve">, </w:t>
      </w:r>
      <w:r w:rsidR="00B320BF" w:rsidRPr="00370B8F">
        <w:rPr>
          <w:rFonts w:ascii="Times New Roman" w:hAnsi="Times New Roman" w:cs="Times New Roman"/>
          <w:sz w:val="22"/>
          <w:szCs w:val="22"/>
        </w:rPr>
        <w:t xml:space="preserve">and who must be actively moving toward licensure, </w:t>
      </w:r>
      <w:r w:rsidRPr="00370B8F">
        <w:rPr>
          <w:rFonts w:ascii="Times New Roman" w:hAnsi="Times New Roman" w:cs="Times New Roman"/>
          <w:sz w:val="22"/>
          <w:szCs w:val="22"/>
        </w:rPr>
        <w:t>within the community health center setting</w:t>
      </w:r>
      <w:r w:rsidR="00DE7DD4" w:rsidRPr="00370B8F">
        <w:rPr>
          <w:rFonts w:ascii="Times New Roman" w:hAnsi="Times New Roman" w:cs="Times New Roman"/>
          <w:sz w:val="22"/>
          <w:szCs w:val="22"/>
        </w:rPr>
        <w:t>,</w:t>
      </w:r>
      <w:r w:rsidRPr="00370B8F">
        <w:rPr>
          <w:rFonts w:ascii="Times New Roman" w:hAnsi="Times New Roman" w:cs="Times New Roman"/>
          <w:sz w:val="22"/>
          <w:szCs w:val="22"/>
        </w:rPr>
        <w:t xml:space="preserve"> conducted face-to-face or via a clinically appropriate telehealth modality in accordance with formal written guidance issued by MassHealth or EOHHS, for purposes of psychological assessment, diagnosis or treatment, and lasting a minimum of 30 minutes.</w:t>
      </w:r>
    </w:p>
    <w:p w14:paraId="741C9914" w14:textId="77777777" w:rsidR="00AB5136" w:rsidRPr="00504A81" w:rsidRDefault="00AB5136" w:rsidP="00F8461A">
      <w:pPr>
        <w:ind w:left="720"/>
        <w:rPr>
          <w:rFonts w:ascii="Times New Roman" w:hAnsi="Times New Roman" w:cs="Times New Roman"/>
          <w:sz w:val="22"/>
          <w:szCs w:val="22"/>
          <w:u w:val="single"/>
        </w:rPr>
      </w:pPr>
    </w:p>
    <w:p w14:paraId="3DDEE753" w14:textId="0B3AEA47" w:rsidR="00331723" w:rsidRPr="00504A81" w:rsidRDefault="00331723" w:rsidP="00331723">
      <w:pPr>
        <w:ind w:left="720"/>
        <w:rPr>
          <w:rFonts w:ascii="Times New Roman" w:hAnsi="Times New Roman" w:cs="Times New Roman"/>
          <w:sz w:val="22"/>
          <w:szCs w:val="22"/>
          <w:u w:val="single"/>
        </w:rPr>
      </w:pPr>
      <w:r w:rsidRPr="00504A81">
        <w:rPr>
          <w:rFonts w:ascii="Times New Roman" w:hAnsi="Times New Roman" w:cs="Times New Roman"/>
          <w:sz w:val="22"/>
          <w:szCs w:val="22"/>
          <w:u w:val="single"/>
        </w:rPr>
        <w:t xml:space="preserve">Individual Dental Visit.  </w:t>
      </w:r>
      <w:r w:rsidRPr="00504A81">
        <w:rPr>
          <w:rFonts w:ascii="Times New Roman" w:hAnsi="Times New Roman" w:cs="Times New Roman"/>
          <w:sz w:val="22"/>
          <w:szCs w:val="22"/>
        </w:rPr>
        <w:t>A meeting between a patient and a clinician licensed to provide dental services payable under 101 CMR 314.00 within the community health center setting</w:t>
      </w:r>
      <w:r w:rsidR="00DE7DD4" w:rsidRPr="00504A81">
        <w:rPr>
          <w:rFonts w:ascii="Times New Roman" w:hAnsi="Times New Roman" w:cs="Times New Roman"/>
          <w:sz w:val="22"/>
          <w:szCs w:val="22"/>
        </w:rPr>
        <w:t>,</w:t>
      </w:r>
      <w:r w:rsidRPr="00504A81">
        <w:rPr>
          <w:rFonts w:ascii="Times New Roman" w:hAnsi="Times New Roman" w:cs="Times New Roman"/>
          <w:sz w:val="22"/>
          <w:szCs w:val="22"/>
        </w:rPr>
        <w:t xml:space="preserve"> conducted face-to-face or via a clinically appropriate telehealth modality in accordance with formal written guidance issued by MassHealth or EOHHS, for purposes of providing </w:t>
      </w:r>
      <w:r w:rsidR="00DE7DD4" w:rsidRPr="00504A81">
        <w:rPr>
          <w:rFonts w:ascii="Times New Roman" w:hAnsi="Times New Roman" w:cs="Times New Roman"/>
          <w:sz w:val="22"/>
          <w:szCs w:val="22"/>
        </w:rPr>
        <w:t xml:space="preserve">such </w:t>
      </w:r>
      <w:r w:rsidRPr="00504A81">
        <w:rPr>
          <w:rFonts w:ascii="Times New Roman" w:hAnsi="Times New Roman" w:cs="Times New Roman"/>
          <w:sz w:val="22"/>
          <w:szCs w:val="22"/>
        </w:rPr>
        <w:t xml:space="preserve">dental services and for which the </w:t>
      </w:r>
      <w:r w:rsidR="00DE7DD4" w:rsidRPr="00504A81">
        <w:rPr>
          <w:rFonts w:ascii="Times New Roman" w:hAnsi="Times New Roman" w:cs="Times New Roman"/>
          <w:sz w:val="22"/>
          <w:szCs w:val="22"/>
        </w:rPr>
        <w:t>CHC dental add-on</w:t>
      </w:r>
      <w:r w:rsidRPr="00504A81">
        <w:rPr>
          <w:rFonts w:ascii="Times New Roman" w:hAnsi="Times New Roman" w:cs="Times New Roman"/>
          <w:sz w:val="22"/>
          <w:szCs w:val="22"/>
        </w:rPr>
        <w:t xml:space="preserve">, </w:t>
      </w:r>
      <w:r w:rsidR="00DE7DD4" w:rsidRPr="00504A81">
        <w:rPr>
          <w:rFonts w:ascii="Times New Roman" w:hAnsi="Times New Roman" w:cs="Times New Roman"/>
          <w:sz w:val="22"/>
          <w:szCs w:val="22"/>
        </w:rPr>
        <w:t xml:space="preserve">as </w:t>
      </w:r>
      <w:r w:rsidRPr="00504A81">
        <w:rPr>
          <w:rFonts w:ascii="Times New Roman" w:hAnsi="Times New Roman" w:cs="Times New Roman"/>
          <w:sz w:val="22"/>
          <w:szCs w:val="22"/>
        </w:rPr>
        <w:t>described under 101 CMR 304.04(2)(b)1.,</w:t>
      </w:r>
      <w:r w:rsidR="00DE7DD4" w:rsidRPr="00504A81">
        <w:rPr>
          <w:rFonts w:ascii="Times New Roman" w:hAnsi="Times New Roman" w:cs="Times New Roman"/>
          <w:sz w:val="22"/>
          <w:szCs w:val="22"/>
        </w:rPr>
        <w:t xml:space="preserve"> is applied.</w:t>
      </w:r>
    </w:p>
    <w:p w14:paraId="32FA581C" w14:textId="77777777" w:rsidR="00331723" w:rsidRPr="00504A81" w:rsidRDefault="00331723" w:rsidP="00F8461A">
      <w:pPr>
        <w:ind w:left="720"/>
        <w:rPr>
          <w:rFonts w:ascii="Times New Roman" w:hAnsi="Times New Roman" w:cs="Times New Roman"/>
          <w:sz w:val="22"/>
          <w:szCs w:val="22"/>
          <w:u w:val="single"/>
        </w:rPr>
      </w:pPr>
    </w:p>
    <w:p w14:paraId="3AA29675" w14:textId="4ABF1E2D" w:rsidR="00240C56" w:rsidRPr="00504A81" w:rsidRDefault="00240C56" w:rsidP="00F8461A">
      <w:pPr>
        <w:ind w:left="720"/>
        <w:rPr>
          <w:rFonts w:ascii="Times New Roman" w:hAnsi="Times New Roman" w:cs="Times New Roman"/>
          <w:sz w:val="22"/>
          <w:szCs w:val="22"/>
        </w:rPr>
      </w:pPr>
      <w:r w:rsidRPr="00504A81">
        <w:rPr>
          <w:rFonts w:ascii="Times New Roman" w:hAnsi="Times New Roman" w:cs="Times New Roman"/>
          <w:sz w:val="22"/>
          <w:szCs w:val="22"/>
          <w:u w:val="single"/>
        </w:rPr>
        <w:t>Individual Medical Visit</w:t>
      </w:r>
      <w:r w:rsidRPr="00504A81">
        <w:rPr>
          <w:rFonts w:ascii="Times New Roman" w:hAnsi="Times New Roman" w:cs="Times New Roman"/>
          <w:sz w:val="22"/>
          <w:szCs w:val="22"/>
        </w:rPr>
        <w:t xml:space="preserve">. </w:t>
      </w:r>
      <w:r w:rsidR="00EA3127"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A meeting between a </w:t>
      </w:r>
      <w:r w:rsidR="00142F6C" w:rsidRPr="00504A81">
        <w:rPr>
          <w:rFonts w:ascii="Times New Roman" w:hAnsi="Times New Roman" w:cs="Times New Roman"/>
          <w:sz w:val="22"/>
          <w:szCs w:val="22"/>
        </w:rPr>
        <w:t>patient</w:t>
      </w:r>
      <w:r w:rsidRPr="00504A81">
        <w:rPr>
          <w:rFonts w:ascii="Times New Roman" w:hAnsi="Times New Roman" w:cs="Times New Roman"/>
          <w:sz w:val="22"/>
          <w:szCs w:val="22"/>
        </w:rPr>
        <w:t xml:space="preserve"> and a physician</w:t>
      </w:r>
      <w:r w:rsidR="002477DB" w:rsidRPr="00504A81">
        <w:rPr>
          <w:rFonts w:ascii="Times New Roman" w:hAnsi="Times New Roman" w:cs="Times New Roman"/>
          <w:sz w:val="22"/>
          <w:szCs w:val="22"/>
        </w:rPr>
        <w:t xml:space="preserve"> other than a psychiatrist</w:t>
      </w:r>
      <w:r w:rsidR="00F979E4" w:rsidRPr="00504A81">
        <w:rPr>
          <w:rFonts w:ascii="Times New Roman" w:hAnsi="Times New Roman" w:cs="Times New Roman"/>
          <w:sz w:val="22"/>
          <w:szCs w:val="22"/>
        </w:rPr>
        <w:t>,</w:t>
      </w:r>
      <w:r w:rsidR="002477DB" w:rsidRPr="00504A81">
        <w:rPr>
          <w:rFonts w:ascii="Times New Roman" w:hAnsi="Times New Roman" w:cs="Times New Roman"/>
          <w:sz w:val="22"/>
          <w:szCs w:val="22"/>
        </w:rPr>
        <w:t xml:space="preserve"> a </w:t>
      </w:r>
      <w:r w:rsidRPr="00504A81">
        <w:rPr>
          <w:rFonts w:ascii="Times New Roman" w:hAnsi="Times New Roman" w:cs="Times New Roman"/>
          <w:sz w:val="22"/>
          <w:szCs w:val="22"/>
        </w:rPr>
        <w:t>physician assistant</w:t>
      </w:r>
      <w:r w:rsidR="00F979E4" w:rsidRPr="00504A81">
        <w:rPr>
          <w:rFonts w:ascii="Times New Roman" w:hAnsi="Times New Roman" w:cs="Times New Roman"/>
          <w:sz w:val="22"/>
          <w:szCs w:val="22"/>
        </w:rPr>
        <w:t>,</w:t>
      </w:r>
      <w:r w:rsidR="002477DB" w:rsidRPr="00504A81">
        <w:rPr>
          <w:rFonts w:ascii="Times New Roman" w:hAnsi="Times New Roman" w:cs="Times New Roman"/>
          <w:sz w:val="22"/>
          <w:szCs w:val="22"/>
        </w:rPr>
        <w:t xml:space="preserve"> a </w:t>
      </w:r>
      <w:r w:rsidRPr="00504A81">
        <w:rPr>
          <w:rFonts w:ascii="Times New Roman" w:hAnsi="Times New Roman" w:cs="Times New Roman"/>
          <w:sz w:val="22"/>
          <w:szCs w:val="22"/>
        </w:rPr>
        <w:t>nurse practitioner</w:t>
      </w:r>
      <w:r w:rsidR="00F979E4" w:rsidRPr="00504A81">
        <w:rPr>
          <w:rFonts w:ascii="Times New Roman" w:hAnsi="Times New Roman" w:cs="Times New Roman"/>
          <w:sz w:val="22"/>
          <w:szCs w:val="22"/>
        </w:rPr>
        <w:t>,</w:t>
      </w:r>
      <w:r w:rsidRPr="00504A81">
        <w:rPr>
          <w:rFonts w:ascii="Times New Roman" w:hAnsi="Times New Roman" w:cs="Times New Roman"/>
          <w:sz w:val="22"/>
          <w:szCs w:val="22"/>
        </w:rPr>
        <w:t xml:space="preserve"> or </w:t>
      </w:r>
      <w:r w:rsidR="002477DB" w:rsidRPr="00504A81">
        <w:rPr>
          <w:rFonts w:ascii="Times New Roman" w:hAnsi="Times New Roman" w:cs="Times New Roman"/>
          <w:sz w:val="22"/>
          <w:szCs w:val="22"/>
        </w:rPr>
        <w:t xml:space="preserve">a </w:t>
      </w:r>
      <w:r w:rsidRPr="00504A81">
        <w:rPr>
          <w:rFonts w:ascii="Times New Roman" w:hAnsi="Times New Roman" w:cs="Times New Roman"/>
          <w:sz w:val="22"/>
          <w:szCs w:val="22"/>
        </w:rPr>
        <w:t>registered nurse within the community health center setting</w:t>
      </w:r>
      <w:r w:rsidR="00DE7DD4" w:rsidRPr="00504A81">
        <w:rPr>
          <w:rFonts w:ascii="Times New Roman" w:hAnsi="Times New Roman" w:cs="Times New Roman"/>
          <w:sz w:val="22"/>
          <w:szCs w:val="22"/>
        </w:rPr>
        <w:t>,</w:t>
      </w:r>
      <w:r w:rsidR="00673B6B" w:rsidRPr="00504A81">
        <w:rPr>
          <w:rFonts w:ascii="Times New Roman" w:hAnsi="Times New Roman" w:cs="Times New Roman"/>
          <w:sz w:val="22"/>
          <w:szCs w:val="22"/>
        </w:rPr>
        <w:t xml:space="preserve"> </w:t>
      </w:r>
      <w:r w:rsidR="00242E96" w:rsidRPr="00504A81">
        <w:rPr>
          <w:rFonts w:ascii="Times New Roman" w:hAnsi="Times New Roman" w:cs="Times New Roman"/>
          <w:sz w:val="22"/>
          <w:szCs w:val="22"/>
        </w:rPr>
        <w:t xml:space="preserve">conducted face-to-face </w:t>
      </w:r>
      <w:r w:rsidR="00673B6B" w:rsidRPr="00504A81">
        <w:rPr>
          <w:rFonts w:ascii="Times New Roman" w:hAnsi="Times New Roman" w:cs="Times New Roman"/>
          <w:sz w:val="22"/>
          <w:szCs w:val="22"/>
        </w:rPr>
        <w:t>or via a clinically appropriate telehealth modality in accordance with formal written guidance issued by MassHealth or EOHHS</w:t>
      </w:r>
      <w:r w:rsidRPr="00504A81">
        <w:rPr>
          <w:rFonts w:ascii="Times New Roman" w:hAnsi="Times New Roman" w:cs="Times New Roman"/>
          <w:sz w:val="22"/>
          <w:szCs w:val="22"/>
        </w:rPr>
        <w:t>, for purposes of examination, diagnosis, or treatment.</w:t>
      </w:r>
    </w:p>
    <w:p w14:paraId="2266FCC9" w14:textId="77777777" w:rsidR="00DF5645" w:rsidRDefault="00DF5645" w:rsidP="00CA0634">
      <w:pPr>
        <w:rPr>
          <w:rFonts w:ascii="Times New Roman" w:hAnsi="Times New Roman" w:cs="Times New Roman"/>
          <w:sz w:val="22"/>
          <w:szCs w:val="22"/>
          <w:u w:val="single"/>
        </w:rPr>
      </w:pPr>
      <w:r>
        <w:rPr>
          <w:rFonts w:ascii="Times New Roman" w:hAnsi="Times New Roman" w:cs="Times New Roman"/>
          <w:sz w:val="22"/>
          <w:szCs w:val="22"/>
          <w:u w:val="single"/>
        </w:rPr>
        <w:br w:type="page"/>
      </w:r>
    </w:p>
    <w:p w14:paraId="71580132" w14:textId="566601FC" w:rsidR="00327E1F" w:rsidRPr="00504A81" w:rsidRDefault="00327E1F" w:rsidP="00327E1F">
      <w:pPr>
        <w:ind w:left="720"/>
        <w:rPr>
          <w:rFonts w:ascii="Times New Roman" w:hAnsi="Times New Roman" w:cs="Times New Roman"/>
          <w:sz w:val="22"/>
          <w:szCs w:val="22"/>
        </w:rPr>
      </w:pPr>
      <w:r w:rsidRPr="00504A81">
        <w:rPr>
          <w:rFonts w:ascii="Times New Roman" w:hAnsi="Times New Roman" w:cs="Times New Roman"/>
          <w:sz w:val="22"/>
          <w:szCs w:val="22"/>
          <w:u w:val="single"/>
        </w:rPr>
        <w:lastRenderedPageBreak/>
        <w:t>Individual Mental Health Visit</w:t>
      </w:r>
      <w:r w:rsidRPr="00504A81">
        <w:rPr>
          <w:rFonts w:ascii="Times New Roman" w:hAnsi="Times New Roman" w:cs="Times New Roman"/>
          <w:sz w:val="22"/>
          <w:szCs w:val="22"/>
        </w:rPr>
        <w:t xml:space="preserve">. </w:t>
      </w:r>
      <w:r w:rsidR="00E4575B" w:rsidRPr="00504A81">
        <w:rPr>
          <w:rFonts w:ascii="Times New Roman" w:hAnsi="Times New Roman" w:cs="Times New Roman"/>
          <w:sz w:val="22"/>
          <w:szCs w:val="22"/>
        </w:rPr>
        <w:t xml:space="preserve"> </w:t>
      </w:r>
      <w:r w:rsidR="002F66FD" w:rsidRPr="00504A81">
        <w:rPr>
          <w:rFonts w:ascii="Times New Roman" w:hAnsi="Times New Roman" w:cs="Times New Roman"/>
          <w:sz w:val="22"/>
          <w:szCs w:val="22"/>
        </w:rPr>
        <w:t>A meeting between a patient and either a psychiatrist or an advanced practice registered nurse (APRN) with a graduate degree and advanced training in psychiatric care (a psychiatric clinical nurse specialist or a psychiatric mental health nurse practitioner) within the community health center setting</w:t>
      </w:r>
      <w:r w:rsidR="00DE7DD4" w:rsidRPr="00504A81">
        <w:rPr>
          <w:rFonts w:ascii="Times New Roman" w:hAnsi="Times New Roman" w:cs="Times New Roman"/>
          <w:sz w:val="22"/>
          <w:szCs w:val="22"/>
        </w:rPr>
        <w:t>,</w:t>
      </w:r>
      <w:r w:rsidR="00F331EB" w:rsidRPr="00504A81">
        <w:rPr>
          <w:rFonts w:ascii="Times New Roman" w:hAnsi="Times New Roman" w:cs="Times New Roman"/>
          <w:sz w:val="22"/>
          <w:szCs w:val="22"/>
        </w:rPr>
        <w:t xml:space="preserve"> </w:t>
      </w:r>
      <w:r w:rsidR="00242E96" w:rsidRPr="00504A81">
        <w:rPr>
          <w:rFonts w:ascii="Times New Roman" w:hAnsi="Times New Roman" w:cs="Times New Roman"/>
          <w:sz w:val="22"/>
          <w:szCs w:val="22"/>
        </w:rPr>
        <w:t xml:space="preserve">conducted face-to-face </w:t>
      </w:r>
      <w:r w:rsidR="00F331EB" w:rsidRPr="00504A81">
        <w:rPr>
          <w:rFonts w:ascii="Times New Roman" w:hAnsi="Times New Roman" w:cs="Times New Roman"/>
          <w:sz w:val="22"/>
          <w:szCs w:val="22"/>
        </w:rPr>
        <w:t xml:space="preserve">or </w:t>
      </w:r>
      <w:r w:rsidR="00F331EB" w:rsidRPr="00504A81">
        <w:rPr>
          <w:rFonts w:ascii="Times New Roman" w:hAnsi="Times New Roman" w:cs="Times New Roman"/>
          <w:i/>
          <w:iCs/>
          <w:sz w:val="22"/>
          <w:szCs w:val="22"/>
        </w:rPr>
        <w:t>via</w:t>
      </w:r>
      <w:r w:rsidR="00F331EB" w:rsidRPr="00504A81">
        <w:rPr>
          <w:rFonts w:ascii="Times New Roman" w:hAnsi="Times New Roman" w:cs="Times New Roman"/>
          <w:sz w:val="22"/>
          <w:szCs w:val="22"/>
        </w:rPr>
        <w:t xml:space="preserve"> a clinically appropriate telehealth modality in accordance with formal written guidance issued by MassHealth or EOHHS</w:t>
      </w:r>
      <w:r w:rsidR="002F66FD" w:rsidRPr="00504A81">
        <w:rPr>
          <w:rFonts w:ascii="Times New Roman" w:hAnsi="Times New Roman" w:cs="Times New Roman"/>
          <w:sz w:val="22"/>
          <w:szCs w:val="22"/>
        </w:rPr>
        <w:t>, for purposes of examination, diagnosis, or treatment.</w:t>
      </w:r>
    </w:p>
    <w:p w14:paraId="5832BCA5" w14:textId="77777777" w:rsidR="00327E1F" w:rsidRPr="00504A81" w:rsidRDefault="00327E1F" w:rsidP="00F8461A">
      <w:pPr>
        <w:ind w:left="720"/>
        <w:rPr>
          <w:rFonts w:ascii="Times New Roman" w:hAnsi="Times New Roman" w:cs="Times New Roman"/>
          <w:sz w:val="22"/>
          <w:szCs w:val="22"/>
        </w:rPr>
      </w:pPr>
    </w:p>
    <w:p w14:paraId="688F9B5A" w14:textId="0A1F91CD" w:rsidR="002F1DAD" w:rsidRPr="00504A81" w:rsidRDefault="002F1DAD" w:rsidP="00BD6092">
      <w:pPr>
        <w:ind w:left="720"/>
        <w:rPr>
          <w:rFonts w:ascii="Times New Roman" w:hAnsi="Times New Roman" w:cs="Times New Roman"/>
          <w:sz w:val="22"/>
          <w:szCs w:val="22"/>
        </w:rPr>
      </w:pPr>
      <w:r w:rsidRPr="00504A81">
        <w:rPr>
          <w:rFonts w:ascii="Times New Roman" w:hAnsi="Times New Roman" w:cs="Times New Roman"/>
          <w:sz w:val="22"/>
          <w:szCs w:val="22"/>
          <w:u w:val="single"/>
        </w:rPr>
        <w:t>Industrial Accident Patient</w:t>
      </w:r>
      <w:r w:rsidRPr="00504A81">
        <w:rPr>
          <w:rFonts w:ascii="Times New Roman" w:hAnsi="Times New Roman" w:cs="Times New Roman"/>
          <w:sz w:val="22"/>
          <w:szCs w:val="22"/>
        </w:rPr>
        <w:t xml:space="preserve">. </w:t>
      </w:r>
      <w:r w:rsidR="00EA3127" w:rsidRPr="00504A81">
        <w:rPr>
          <w:rFonts w:ascii="Times New Roman" w:hAnsi="Times New Roman" w:cs="Times New Roman"/>
          <w:sz w:val="22"/>
          <w:szCs w:val="22"/>
        </w:rPr>
        <w:t xml:space="preserve"> </w:t>
      </w:r>
      <w:r w:rsidRPr="00504A81">
        <w:rPr>
          <w:rFonts w:ascii="Times New Roman" w:hAnsi="Times New Roman" w:cs="Times New Roman"/>
          <w:sz w:val="22"/>
          <w:szCs w:val="22"/>
        </w:rPr>
        <w:t>A person who receives medical services for which persons,</w:t>
      </w:r>
      <w:r w:rsidR="007C59AB" w:rsidRPr="00504A81">
        <w:rPr>
          <w:rFonts w:ascii="Times New Roman" w:hAnsi="Times New Roman" w:cs="Times New Roman"/>
          <w:sz w:val="22"/>
          <w:szCs w:val="22"/>
        </w:rPr>
        <w:t xml:space="preserve"> </w:t>
      </w:r>
      <w:r w:rsidRPr="00504A81">
        <w:rPr>
          <w:rFonts w:ascii="Times New Roman" w:hAnsi="Times New Roman" w:cs="Times New Roman"/>
          <w:sz w:val="22"/>
          <w:szCs w:val="22"/>
        </w:rPr>
        <w:t>corporations, or other entities are in whole or part liable under M.G.L. c. 152 (the Workers’</w:t>
      </w:r>
      <w:r w:rsidR="007C59AB" w:rsidRPr="00504A81">
        <w:rPr>
          <w:rFonts w:ascii="Times New Roman" w:hAnsi="Times New Roman" w:cs="Times New Roman"/>
          <w:sz w:val="22"/>
          <w:szCs w:val="22"/>
        </w:rPr>
        <w:t xml:space="preserve"> </w:t>
      </w:r>
      <w:r w:rsidRPr="00504A81">
        <w:rPr>
          <w:rFonts w:ascii="Times New Roman" w:hAnsi="Times New Roman" w:cs="Times New Roman"/>
          <w:sz w:val="22"/>
          <w:szCs w:val="22"/>
        </w:rPr>
        <w:t>Compensation Act).</w:t>
      </w:r>
    </w:p>
    <w:p w14:paraId="6847C2C1" w14:textId="77777777" w:rsidR="002F1DAD" w:rsidRPr="00504A81" w:rsidRDefault="002F1DAD" w:rsidP="00F8461A">
      <w:pPr>
        <w:ind w:left="720"/>
        <w:rPr>
          <w:rFonts w:ascii="Times New Roman" w:hAnsi="Times New Roman" w:cs="Times New Roman"/>
          <w:sz w:val="22"/>
          <w:szCs w:val="22"/>
        </w:rPr>
      </w:pPr>
    </w:p>
    <w:p w14:paraId="48C7FBCC" w14:textId="00B868BA" w:rsidR="00F36FD2" w:rsidRPr="00504A81" w:rsidRDefault="00F36FD2" w:rsidP="00F8461A">
      <w:pPr>
        <w:ind w:left="720"/>
        <w:rPr>
          <w:rFonts w:ascii="Times New Roman" w:hAnsi="Times New Roman" w:cs="Times New Roman"/>
          <w:sz w:val="22"/>
          <w:szCs w:val="22"/>
        </w:rPr>
      </w:pPr>
      <w:r w:rsidRPr="00504A81">
        <w:rPr>
          <w:rFonts w:ascii="Times New Roman" w:hAnsi="Times New Roman" w:cs="Times New Roman"/>
          <w:sz w:val="22"/>
          <w:szCs w:val="22"/>
          <w:u w:val="single"/>
        </w:rPr>
        <w:t>MassHealth</w:t>
      </w:r>
      <w:r w:rsidRPr="00504A81">
        <w:rPr>
          <w:rFonts w:ascii="Times New Roman" w:hAnsi="Times New Roman" w:cs="Times New Roman"/>
          <w:sz w:val="22"/>
          <w:szCs w:val="22"/>
        </w:rPr>
        <w:t xml:space="preserve">. </w:t>
      </w:r>
      <w:r w:rsidR="00EA3127" w:rsidRPr="00504A81">
        <w:rPr>
          <w:rFonts w:ascii="Times New Roman" w:hAnsi="Times New Roman" w:cs="Times New Roman"/>
          <w:sz w:val="22"/>
          <w:szCs w:val="22"/>
        </w:rPr>
        <w:t xml:space="preserve"> </w:t>
      </w:r>
      <w:r w:rsidRPr="00504A81">
        <w:rPr>
          <w:rFonts w:ascii="Times New Roman" w:hAnsi="Times New Roman" w:cs="Times New Roman"/>
          <w:sz w:val="22"/>
          <w:szCs w:val="22"/>
        </w:rPr>
        <w:t>The medical assistance and benefit programs administered by EOHHS pursuant to Title XIX of the Social Security Act (42 U.S.C. 1396), Title XXI of the Social Security Act (42 U.S.C. 1397), M.G.L. c. 118E, and other applicable laws and waivers to provide and pay for medical services to eligible members.</w:t>
      </w:r>
    </w:p>
    <w:p w14:paraId="3D965128" w14:textId="77777777" w:rsidR="00F4085A" w:rsidRPr="00504A81" w:rsidRDefault="00F4085A" w:rsidP="00F8461A">
      <w:pPr>
        <w:ind w:left="720"/>
        <w:rPr>
          <w:rFonts w:ascii="Times New Roman" w:hAnsi="Times New Roman" w:cs="Times New Roman"/>
          <w:sz w:val="22"/>
          <w:szCs w:val="22"/>
          <w:u w:val="single"/>
        </w:rPr>
      </w:pPr>
    </w:p>
    <w:p w14:paraId="3B13AE5B" w14:textId="6B5CB422" w:rsidR="00240C56" w:rsidRPr="00504A81" w:rsidRDefault="00240C56" w:rsidP="00F8461A">
      <w:pPr>
        <w:ind w:left="720"/>
        <w:rPr>
          <w:rFonts w:ascii="Times New Roman" w:hAnsi="Times New Roman" w:cs="Times New Roman"/>
          <w:sz w:val="22"/>
          <w:szCs w:val="22"/>
        </w:rPr>
      </w:pPr>
      <w:r w:rsidRPr="00504A81">
        <w:rPr>
          <w:rFonts w:ascii="Times New Roman" w:hAnsi="Times New Roman" w:cs="Times New Roman"/>
          <w:sz w:val="22"/>
          <w:szCs w:val="22"/>
          <w:u w:val="single"/>
        </w:rPr>
        <w:t>Nurse-</w:t>
      </w:r>
      <w:r w:rsidR="008E29E6" w:rsidRPr="00504A81">
        <w:rPr>
          <w:rFonts w:ascii="Times New Roman" w:hAnsi="Times New Roman" w:cs="Times New Roman"/>
          <w:sz w:val="22"/>
          <w:szCs w:val="22"/>
          <w:u w:val="single"/>
        </w:rPr>
        <w:t>m</w:t>
      </w:r>
      <w:r w:rsidRPr="00504A81">
        <w:rPr>
          <w:rFonts w:ascii="Times New Roman" w:hAnsi="Times New Roman" w:cs="Times New Roman"/>
          <w:sz w:val="22"/>
          <w:szCs w:val="22"/>
          <w:u w:val="single"/>
        </w:rPr>
        <w:t>idwife Medical Visit</w:t>
      </w:r>
      <w:r w:rsidRPr="00504A81">
        <w:rPr>
          <w:rFonts w:ascii="Times New Roman" w:hAnsi="Times New Roman" w:cs="Times New Roman"/>
          <w:sz w:val="22"/>
          <w:szCs w:val="22"/>
        </w:rPr>
        <w:t xml:space="preserve">. </w:t>
      </w:r>
      <w:r w:rsidR="0078619B"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A meeting between a </w:t>
      </w:r>
      <w:r w:rsidR="00142F6C" w:rsidRPr="00504A81">
        <w:rPr>
          <w:rFonts w:ascii="Times New Roman" w:hAnsi="Times New Roman" w:cs="Times New Roman"/>
          <w:sz w:val="22"/>
          <w:szCs w:val="22"/>
        </w:rPr>
        <w:t xml:space="preserve">patient </w:t>
      </w:r>
      <w:r w:rsidRPr="00504A81">
        <w:rPr>
          <w:rFonts w:ascii="Times New Roman" w:hAnsi="Times New Roman" w:cs="Times New Roman"/>
          <w:sz w:val="22"/>
          <w:szCs w:val="22"/>
        </w:rPr>
        <w:t xml:space="preserve">and a </w:t>
      </w:r>
      <w:r w:rsidR="002477DB" w:rsidRPr="00504A81">
        <w:rPr>
          <w:rFonts w:ascii="Times New Roman" w:hAnsi="Times New Roman" w:cs="Times New Roman"/>
          <w:sz w:val="22"/>
          <w:szCs w:val="22"/>
        </w:rPr>
        <w:t>n</w:t>
      </w:r>
      <w:r w:rsidRPr="00504A81">
        <w:rPr>
          <w:rFonts w:ascii="Times New Roman" w:hAnsi="Times New Roman" w:cs="Times New Roman"/>
          <w:sz w:val="22"/>
          <w:szCs w:val="22"/>
        </w:rPr>
        <w:t>urse-</w:t>
      </w:r>
      <w:r w:rsidR="002477DB" w:rsidRPr="00504A81">
        <w:rPr>
          <w:rFonts w:ascii="Times New Roman" w:hAnsi="Times New Roman" w:cs="Times New Roman"/>
          <w:sz w:val="22"/>
          <w:szCs w:val="22"/>
        </w:rPr>
        <w:t>m</w:t>
      </w:r>
      <w:r w:rsidRPr="00504A81">
        <w:rPr>
          <w:rFonts w:ascii="Times New Roman" w:hAnsi="Times New Roman" w:cs="Times New Roman"/>
          <w:sz w:val="22"/>
          <w:szCs w:val="22"/>
        </w:rPr>
        <w:t>idwife for prenatal and postpartum services</w:t>
      </w:r>
      <w:r w:rsidR="00DE7DD4" w:rsidRPr="00504A81">
        <w:rPr>
          <w:rFonts w:ascii="Times New Roman" w:hAnsi="Times New Roman" w:cs="Times New Roman"/>
          <w:sz w:val="22"/>
          <w:szCs w:val="22"/>
        </w:rPr>
        <w:t>,</w:t>
      </w:r>
      <w:r w:rsidR="00673B6B" w:rsidRPr="00504A81">
        <w:rPr>
          <w:rFonts w:ascii="Times New Roman" w:hAnsi="Times New Roman" w:cs="Times New Roman"/>
          <w:sz w:val="22"/>
          <w:szCs w:val="22"/>
        </w:rPr>
        <w:t xml:space="preserve"> conducted at a community health center or </w:t>
      </w:r>
      <w:r w:rsidR="00673B6B" w:rsidRPr="00504A81">
        <w:rPr>
          <w:rFonts w:ascii="Times New Roman" w:hAnsi="Times New Roman" w:cs="Times New Roman"/>
          <w:i/>
          <w:iCs/>
          <w:sz w:val="22"/>
          <w:szCs w:val="22"/>
        </w:rPr>
        <w:t>via</w:t>
      </w:r>
      <w:r w:rsidR="00673B6B" w:rsidRPr="00504A81">
        <w:rPr>
          <w:rFonts w:ascii="Times New Roman" w:hAnsi="Times New Roman" w:cs="Times New Roman"/>
          <w:sz w:val="22"/>
          <w:szCs w:val="22"/>
        </w:rPr>
        <w:t xml:space="preserve"> a clinically appropriate telehealth modality in accordance with formal written guidance issued by MassHealth or EOHHS</w:t>
      </w:r>
      <w:r w:rsidRPr="00504A81">
        <w:rPr>
          <w:rFonts w:ascii="Times New Roman" w:hAnsi="Times New Roman" w:cs="Times New Roman"/>
          <w:sz w:val="22"/>
          <w:szCs w:val="22"/>
        </w:rPr>
        <w:t xml:space="preserve">. If a </w:t>
      </w:r>
      <w:r w:rsidR="002F1DAD" w:rsidRPr="00504A81">
        <w:rPr>
          <w:rFonts w:ascii="Times New Roman" w:hAnsi="Times New Roman" w:cs="Times New Roman"/>
          <w:sz w:val="22"/>
          <w:szCs w:val="22"/>
        </w:rPr>
        <w:t>community health center</w:t>
      </w:r>
      <w:r w:rsidRPr="00504A81">
        <w:rPr>
          <w:rFonts w:ascii="Times New Roman" w:hAnsi="Times New Roman" w:cs="Times New Roman"/>
          <w:sz w:val="22"/>
          <w:szCs w:val="22"/>
        </w:rPr>
        <w:t xml:space="preserve"> chooses to be reimbursed by the </w:t>
      </w:r>
      <w:r w:rsidR="002477DB" w:rsidRPr="00504A81">
        <w:rPr>
          <w:rFonts w:ascii="Times New Roman" w:hAnsi="Times New Roman" w:cs="Times New Roman"/>
          <w:sz w:val="22"/>
          <w:szCs w:val="22"/>
        </w:rPr>
        <w:t>e</w:t>
      </w:r>
      <w:r w:rsidRPr="00504A81">
        <w:rPr>
          <w:rFonts w:ascii="Times New Roman" w:hAnsi="Times New Roman" w:cs="Times New Roman"/>
          <w:sz w:val="22"/>
          <w:szCs w:val="22"/>
        </w:rPr>
        <w:t xml:space="preserve">nhanced </w:t>
      </w:r>
      <w:r w:rsidR="002477DB" w:rsidRPr="00504A81">
        <w:rPr>
          <w:rFonts w:ascii="Times New Roman" w:hAnsi="Times New Roman" w:cs="Times New Roman"/>
          <w:sz w:val="22"/>
          <w:szCs w:val="22"/>
        </w:rPr>
        <w:t>g</w:t>
      </w:r>
      <w:r w:rsidRPr="00504A81">
        <w:rPr>
          <w:rFonts w:ascii="Times New Roman" w:hAnsi="Times New Roman" w:cs="Times New Roman"/>
          <w:sz w:val="22"/>
          <w:szCs w:val="22"/>
        </w:rPr>
        <w:t xml:space="preserve">lobal </w:t>
      </w:r>
      <w:r w:rsidR="002477DB" w:rsidRPr="00504A81">
        <w:rPr>
          <w:rFonts w:ascii="Times New Roman" w:hAnsi="Times New Roman" w:cs="Times New Roman"/>
          <w:sz w:val="22"/>
          <w:szCs w:val="22"/>
        </w:rPr>
        <w:t>d</w:t>
      </w:r>
      <w:r w:rsidRPr="00504A81">
        <w:rPr>
          <w:rFonts w:ascii="Times New Roman" w:hAnsi="Times New Roman" w:cs="Times New Roman"/>
          <w:sz w:val="22"/>
          <w:szCs w:val="22"/>
        </w:rPr>
        <w:t xml:space="preserve">elivery rate set forth in </w:t>
      </w:r>
      <w:r w:rsidR="00E41AB4" w:rsidRPr="00504A81">
        <w:rPr>
          <w:rFonts w:ascii="Times New Roman" w:hAnsi="Times New Roman" w:cs="Times New Roman"/>
          <w:sz w:val="22"/>
          <w:szCs w:val="22"/>
        </w:rPr>
        <w:t>101 CMR 316.00</w:t>
      </w:r>
      <w:r w:rsidR="00726032" w:rsidRPr="00504A81">
        <w:rPr>
          <w:rFonts w:ascii="Times New Roman" w:hAnsi="Times New Roman" w:cs="Times New Roman"/>
          <w:sz w:val="22"/>
          <w:szCs w:val="22"/>
        </w:rPr>
        <w:t xml:space="preserve">:  </w:t>
      </w:r>
      <w:r w:rsidR="00726032" w:rsidRPr="00504A81">
        <w:rPr>
          <w:rFonts w:ascii="Times New Roman" w:hAnsi="Times New Roman" w:cs="Times New Roman"/>
          <w:i/>
          <w:sz w:val="22"/>
          <w:szCs w:val="22"/>
        </w:rPr>
        <w:t>Surgery and Anesthesia</w:t>
      </w:r>
      <w:r w:rsidRPr="00504A81">
        <w:rPr>
          <w:rFonts w:ascii="Times New Roman" w:hAnsi="Times New Roman" w:cs="Times New Roman"/>
          <w:sz w:val="22"/>
          <w:szCs w:val="22"/>
        </w:rPr>
        <w:t>, a nurse-midwife medical visit is not reimbursable.</w:t>
      </w:r>
    </w:p>
    <w:p w14:paraId="6EE1545E" w14:textId="77777777" w:rsidR="00D33A48" w:rsidRPr="00504A81" w:rsidRDefault="00D33A48" w:rsidP="009D0A1F">
      <w:pPr>
        <w:rPr>
          <w:rFonts w:ascii="Times New Roman" w:hAnsi="Times New Roman" w:cs="Times New Roman"/>
          <w:sz w:val="22"/>
          <w:szCs w:val="22"/>
          <w:u w:val="single"/>
        </w:rPr>
      </w:pPr>
    </w:p>
    <w:p w14:paraId="1D28BE5A" w14:textId="77777777" w:rsidR="00240C56" w:rsidRPr="00504A81" w:rsidRDefault="00240C56" w:rsidP="00F8461A">
      <w:pPr>
        <w:ind w:left="720"/>
        <w:rPr>
          <w:rFonts w:ascii="Times New Roman" w:hAnsi="Times New Roman" w:cs="Times New Roman"/>
          <w:sz w:val="22"/>
          <w:szCs w:val="22"/>
          <w:u w:val="single"/>
        </w:rPr>
      </w:pPr>
      <w:r w:rsidRPr="00504A81">
        <w:rPr>
          <w:rFonts w:ascii="Times New Roman" w:hAnsi="Times New Roman" w:cs="Times New Roman"/>
          <w:sz w:val="22"/>
          <w:szCs w:val="22"/>
          <w:u w:val="single"/>
        </w:rPr>
        <w:t>Primary or Elective Care</w:t>
      </w:r>
      <w:r w:rsidRPr="00504A81">
        <w:rPr>
          <w:rFonts w:ascii="Times New Roman" w:hAnsi="Times New Roman" w:cs="Times New Roman"/>
          <w:sz w:val="22"/>
          <w:szCs w:val="22"/>
        </w:rPr>
        <w:t xml:space="preserve">. </w:t>
      </w:r>
      <w:r w:rsidR="0078619B" w:rsidRPr="00504A81">
        <w:rPr>
          <w:rFonts w:ascii="Times New Roman" w:hAnsi="Times New Roman" w:cs="Times New Roman"/>
          <w:sz w:val="22"/>
          <w:szCs w:val="22"/>
        </w:rPr>
        <w:t xml:space="preserve"> </w:t>
      </w:r>
      <w:r w:rsidRPr="00504A81">
        <w:rPr>
          <w:rFonts w:ascii="Times New Roman" w:hAnsi="Times New Roman" w:cs="Times New Roman"/>
          <w:sz w:val="22"/>
          <w:szCs w:val="22"/>
        </w:rPr>
        <w:t>Medical care required by individuals or families that is appropriate for the maintenance of health and the prevention of illness. This care includes</w:t>
      </w:r>
      <w:r w:rsidR="00EA3127" w:rsidRPr="00504A81">
        <w:rPr>
          <w:rFonts w:ascii="Times New Roman" w:hAnsi="Times New Roman" w:cs="Times New Roman"/>
          <w:sz w:val="22"/>
          <w:szCs w:val="22"/>
        </w:rPr>
        <w:t>,</w:t>
      </w:r>
      <w:r w:rsidRPr="00504A81">
        <w:rPr>
          <w:rFonts w:ascii="Times New Roman" w:hAnsi="Times New Roman" w:cs="Times New Roman"/>
          <w:sz w:val="22"/>
          <w:szCs w:val="22"/>
        </w:rPr>
        <w:t xml:space="preserve"> but is not limited to</w:t>
      </w:r>
      <w:r w:rsidR="00EA3127" w:rsidRPr="00504A81">
        <w:rPr>
          <w:rFonts w:ascii="Times New Roman" w:hAnsi="Times New Roman" w:cs="Times New Roman"/>
          <w:sz w:val="22"/>
          <w:szCs w:val="22"/>
        </w:rPr>
        <w:t>,</w:t>
      </w:r>
      <w:r w:rsidRPr="00504A81">
        <w:rPr>
          <w:rFonts w:ascii="Times New Roman" w:hAnsi="Times New Roman" w:cs="Times New Roman"/>
          <w:sz w:val="22"/>
          <w:szCs w:val="22"/>
        </w:rPr>
        <w:t xml:space="preserve"> physical examination, diagnosis and management of illness, ongoing health maintenance, accident prevention</w:t>
      </w:r>
      <w:r w:rsidR="00EA3127" w:rsidRPr="00504A81">
        <w:rPr>
          <w:rFonts w:ascii="Times New Roman" w:hAnsi="Times New Roman" w:cs="Times New Roman"/>
          <w:sz w:val="22"/>
          <w:szCs w:val="22"/>
        </w:rPr>
        <w:t>,</w:t>
      </w:r>
      <w:r w:rsidRPr="00504A81">
        <w:rPr>
          <w:rFonts w:ascii="Times New Roman" w:hAnsi="Times New Roman" w:cs="Times New Roman"/>
          <w:sz w:val="22"/>
          <w:szCs w:val="22"/>
        </w:rPr>
        <w:t xml:space="preserve"> and referral when necessary. This care does not require the specialized resources of a hospital emergency department.</w:t>
      </w:r>
    </w:p>
    <w:p w14:paraId="3F1B3EDD" w14:textId="77777777" w:rsidR="00A76EF8" w:rsidRPr="00504A81" w:rsidRDefault="00A76EF8" w:rsidP="00622253">
      <w:pPr>
        <w:rPr>
          <w:rFonts w:ascii="Times New Roman" w:hAnsi="Times New Roman" w:cs="Times New Roman"/>
          <w:sz w:val="22"/>
          <w:szCs w:val="22"/>
          <w:u w:val="single"/>
        </w:rPr>
      </w:pPr>
    </w:p>
    <w:p w14:paraId="134778A8" w14:textId="77777777" w:rsidR="00240C56" w:rsidRPr="00504A81" w:rsidRDefault="00240C56" w:rsidP="00F8461A">
      <w:pPr>
        <w:ind w:left="720"/>
        <w:rPr>
          <w:rFonts w:ascii="Times New Roman" w:hAnsi="Times New Roman" w:cs="Times New Roman"/>
          <w:sz w:val="22"/>
          <w:szCs w:val="22"/>
        </w:rPr>
      </w:pPr>
      <w:r w:rsidRPr="00504A81">
        <w:rPr>
          <w:rFonts w:ascii="Times New Roman" w:hAnsi="Times New Roman" w:cs="Times New Roman"/>
          <w:sz w:val="22"/>
          <w:szCs w:val="22"/>
          <w:u w:val="single"/>
        </w:rPr>
        <w:t>Publicly</w:t>
      </w:r>
      <w:r w:rsidR="00726032" w:rsidRPr="00504A81">
        <w:rPr>
          <w:rFonts w:ascii="Times New Roman" w:hAnsi="Times New Roman" w:cs="Times New Roman"/>
          <w:sz w:val="22"/>
          <w:szCs w:val="22"/>
          <w:u w:val="single"/>
        </w:rPr>
        <w:t xml:space="preserve"> </w:t>
      </w:r>
      <w:r w:rsidRPr="00504A81">
        <w:rPr>
          <w:rFonts w:ascii="Times New Roman" w:hAnsi="Times New Roman" w:cs="Times New Roman"/>
          <w:sz w:val="22"/>
          <w:szCs w:val="22"/>
          <w:u w:val="single"/>
        </w:rPr>
        <w:t>Aided Individual</w:t>
      </w:r>
      <w:r w:rsidRPr="00504A81">
        <w:rPr>
          <w:rFonts w:ascii="Times New Roman" w:hAnsi="Times New Roman" w:cs="Times New Roman"/>
          <w:sz w:val="22"/>
          <w:szCs w:val="22"/>
        </w:rPr>
        <w:t xml:space="preserve">. </w:t>
      </w:r>
      <w:r w:rsidR="00C00CF6"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A person who receives health care and other services </w:t>
      </w:r>
      <w:r w:rsidR="00AA2A03" w:rsidRPr="00504A81">
        <w:rPr>
          <w:rFonts w:ascii="Times New Roman" w:hAnsi="Times New Roman" w:cs="Times New Roman"/>
          <w:sz w:val="22"/>
          <w:szCs w:val="22"/>
        </w:rPr>
        <w:t xml:space="preserve">for which </w:t>
      </w:r>
      <w:r w:rsidRPr="00504A81">
        <w:rPr>
          <w:rFonts w:ascii="Times New Roman" w:hAnsi="Times New Roman" w:cs="Times New Roman"/>
          <w:sz w:val="22"/>
          <w:szCs w:val="22"/>
        </w:rPr>
        <w:t xml:space="preserve">a </w:t>
      </w:r>
      <w:r w:rsidR="00142F6C" w:rsidRPr="00504A81">
        <w:rPr>
          <w:rFonts w:ascii="Times New Roman" w:hAnsi="Times New Roman" w:cs="Times New Roman"/>
          <w:sz w:val="22"/>
          <w:szCs w:val="22"/>
        </w:rPr>
        <w:t>g</w:t>
      </w:r>
      <w:r w:rsidRPr="00504A81">
        <w:rPr>
          <w:rFonts w:ascii="Times New Roman" w:hAnsi="Times New Roman" w:cs="Times New Roman"/>
          <w:sz w:val="22"/>
          <w:szCs w:val="22"/>
        </w:rPr>
        <w:t xml:space="preserve">overnmental </w:t>
      </w:r>
      <w:r w:rsidR="00142F6C" w:rsidRPr="00504A81">
        <w:rPr>
          <w:rFonts w:ascii="Times New Roman" w:hAnsi="Times New Roman" w:cs="Times New Roman"/>
          <w:sz w:val="22"/>
          <w:szCs w:val="22"/>
        </w:rPr>
        <w:t>u</w:t>
      </w:r>
      <w:r w:rsidRPr="00504A81">
        <w:rPr>
          <w:rFonts w:ascii="Times New Roman" w:hAnsi="Times New Roman" w:cs="Times New Roman"/>
          <w:sz w:val="22"/>
          <w:szCs w:val="22"/>
        </w:rPr>
        <w:t>nit is in whole or in part liable under a statutory program of public assistance.</w:t>
      </w:r>
    </w:p>
    <w:p w14:paraId="37EC8CBD" w14:textId="77777777" w:rsidR="00240C56" w:rsidRPr="00504A81" w:rsidRDefault="00240C56" w:rsidP="00F8461A">
      <w:pPr>
        <w:ind w:left="720"/>
        <w:rPr>
          <w:rFonts w:ascii="Times New Roman" w:hAnsi="Times New Roman" w:cs="Times New Roman"/>
          <w:sz w:val="22"/>
          <w:szCs w:val="22"/>
          <w:u w:val="single"/>
        </w:rPr>
      </w:pPr>
    </w:p>
    <w:p w14:paraId="1193BCE4" w14:textId="61B5E251" w:rsidR="002F1DAD" w:rsidRPr="00504A81" w:rsidRDefault="002F1DAD" w:rsidP="00662761">
      <w:pPr>
        <w:ind w:left="720"/>
        <w:rPr>
          <w:rFonts w:ascii="Times New Roman" w:hAnsi="Times New Roman" w:cs="Times New Roman"/>
          <w:sz w:val="22"/>
          <w:szCs w:val="22"/>
        </w:rPr>
      </w:pPr>
      <w:r w:rsidRPr="00504A81">
        <w:rPr>
          <w:rFonts w:ascii="Times New Roman" w:hAnsi="Times New Roman" w:cs="Times New Roman"/>
          <w:sz w:val="22"/>
          <w:szCs w:val="22"/>
          <w:u w:val="single"/>
        </w:rPr>
        <w:t>Purchaser under M.G.L. c. 152</w:t>
      </w:r>
      <w:r w:rsidRPr="00504A81">
        <w:rPr>
          <w:rFonts w:ascii="Times New Roman" w:hAnsi="Times New Roman" w:cs="Times New Roman"/>
          <w:sz w:val="22"/>
          <w:szCs w:val="22"/>
        </w:rPr>
        <w:t xml:space="preserve">. </w:t>
      </w:r>
      <w:r w:rsidR="00EA3127" w:rsidRPr="00504A81">
        <w:rPr>
          <w:rFonts w:ascii="Times New Roman" w:hAnsi="Times New Roman" w:cs="Times New Roman"/>
          <w:sz w:val="22"/>
          <w:szCs w:val="22"/>
        </w:rPr>
        <w:t xml:space="preserve"> </w:t>
      </w:r>
      <w:r w:rsidRPr="00504A81">
        <w:rPr>
          <w:rFonts w:ascii="Times New Roman" w:hAnsi="Times New Roman" w:cs="Times New Roman"/>
          <w:sz w:val="22"/>
          <w:szCs w:val="22"/>
        </w:rPr>
        <w:t>An insurance company, self-</w:t>
      </w:r>
      <w:r w:rsidR="00FC4CF9" w:rsidRPr="00504A81">
        <w:rPr>
          <w:rFonts w:ascii="Times New Roman" w:hAnsi="Times New Roman" w:cs="Times New Roman"/>
          <w:sz w:val="22"/>
          <w:szCs w:val="22"/>
        </w:rPr>
        <w:t>insurer, or worker’</w:t>
      </w:r>
      <w:r w:rsidRPr="00504A81">
        <w:rPr>
          <w:rFonts w:ascii="Times New Roman" w:hAnsi="Times New Roman" w:cs="Times New Roman"/>
          <w:sz w:val="22"/>
          <w:szCs w:val="22"/>
        </w:rPr>
        <w:t>s compensation</w:t>
      </w:r>
      <w:r w:rsidR="007C59AB" w:rsidRPr="00504A81">
        <w:rPr>
          <w:rFonts w:ascii="Times New Roman" w:hAnsi="Times New Roman" w:cs="Times New Roman"/>
          <w:sz w:val="22"/>
          <w:szCs w:val="22"/>
        </w:rPr>
        <w:t xml:space="preserve"> </w:t>
      </w:r>
      <w:r w:rsidRPr="00504A81">
        <w:rPr>
          <w:rFonts w:ascii="Times New Roman" w:hAnsi="Times New Roman" w:cs="Times New Roman"/>
          <w:sz w:val="22"/>
          <w:szCs w:val="22"/>
        </w:rPr>
        <w:t>agent of a department of the Commonwealth, county, city</w:t>
      </w:r>
      <w:r w:rsidR="00EA3127" w:rsidRPr="00504A81">
        <w:rPr>
          <w:rFonts w:ascii="Times New Roman" w:hAnsi="Times New Roman" w:cs="Times New Roman"/>
          <w:sz w:val="22"/>
          <w:szCs w:val="22"/>
        </w:rPr>
        <w:t>,</w:t>
      </w:r>
      <w:r w:rsidRPr="00504A81">
        <w:rPr>
          <w:rFonts w:ascii="Times New Roman" w:hAnsi="Times New Roman" w:cs="Times New Roman"/>
          <w:sz w:val="22"/>
          <w:szCs w:val="22"/>
        </w:rPr>
        <w:t xml:space="preserve"> or district that purchases medical</w:t>
      </w:r>
      <w:r w:rsidR="007C59AB" w:rsidRPr="00504A81">
        <w:rPr>
          <w:rFonts w:ascii="Times New Roman" w:hAnsi="Times New Roman" w:cs="Times New Roman"/>
          <w:sz w:val="22"/>
          <w:szCs w:val="22"/>
        </w:rPr>
        <w:t xml:space="preserve"> </w:t>
      </w:r>
      <w:r w:rsidRPr="00504A81">
        <w:rPr>
          <w:rFonts w:ascii="Times New Roman" w:hAnsi="Times New Roman" w:cs="Times New Roman"/>
          <w:sz w:val="22"/>
          <w:szCs w:val="22"/>
        </w:rPr>
        <w:t>services subject to M.G.L. c. 152, § 1.</w:t>
      </w:r>
    </w:p>
    <w:p w14:paraId="6BC22475" w14:textId="77777777" w:rsidR="002F1DAD" w:rsidRPr="00504A81" w:rsidRDefault="002F1DAD" w:rsidP="00F8461A">
      <w:pPr>
        <w:ind w:left="720"/>
        <w:rPr>
          <w:rFonts w:ascii="Times New Roman" w:hAnsi="Times New Roman" w:cs="Times New Roman"/>
          <w:sz w:val="22"/>
          <w:szCs w:val="22"/>
          <w:u w:val="single"/>
        </w:rPr>
      </w:pPr>
    </w:p>
    <w:p w14:paraId="11FD8E19" w14:textId="77777777" w:rsidR="00240C56" w:rsidRPr="00504A81" w:rsidRDefault="00240C56" w:rsidP="00F8461A">
      <w:pPr>
        <w:ind w:left="720"/>
        <w:rPr>
          <w:rFonts w:ascii="Times New Roman" w:hAnsi="Times New Roman" w:cs="Times New Roman"/>
          <w:sz w:val="22"/>
          <w:szCs w:val="22"/>
        </w:rPr>
      </w:pPr>
      <w:r w:rsidRPr="00504A81">
        <w:rPr>
          <w:rFonts w:ascii="Times New Roman" w:hAnsi="Times New Roman" w:cs="Times New Roman"/>
          <w:sz w:val="22"/>
          <w:szCs w:val="22"/>
          <w:u w:val="single"/>
        </w:rPr>
        <w:t>Supporting Services</w:t>
      </w:r>
      <w:r w:rsidRPr="00504A81">
        <w:rPr>
          <w:rFonts w:ascii="Times New Roman" w:hAnsi="Times New Roman" w:cs="Times New Roman"/>
          <w:sz w:val="22"/>
          <w:szCs w:val="22"/>
        </w:rPr>
        <w:t xml:space="preserve">. </w:t>
      </w:r>
      <w:r w:rsidR="00C00CF6" w:rsidRPr="00504A81">
        <w:rPr>
          <w:rFonts w:ascii="Times New Roman" w:hAnsi="Times New Roman" w:cs="Times New Roman"/>
          <w:sz w:val="22"/>
          <w:szCs w:val="22"/>
        </w:rPr>
        <w:t xml:space="preserve"> </w:t>
      </w:r>
      <w:r w:rsidR="00A46169" w:rsidRPr="00504A81">
        <w:rPr>
          <w:rFonts w:ascii="Times New Roman" w:hAnsi="Times New Roman" w:cs="Times New Roman"/>
          <w:sz w:val="22"/>
          <w:szCs w:val="22"/>
        </w:rPr>
        <w:t>Services</w:t>
      </w:r>
      <w:r w:rsidRPr="00504A81">
        <w:rPr>
          <w:rFonts w:ascii="Times New Roman" w:hAnsi="Times New Roman" w:cs="Times New Roman"/>
          <w:sz w:val="22"/>
          <w:szCs w:val="22"/>
        </w:rPr>
        <w:t xml:space="preserve"> includ</w:t>
      </w:r>
      <w:r w:rsidR="00A46169" w:rsidRPr="00504A81">
        <w:rPr>
          <w:rFonts w:ascii="Times New Roman" w:hAnsi="Times New Roman" w:cs="Times New Roman"/>
          <w:sz w:val="22"/>
          <w:szCs w:val="22"/>
        </w:rPr>
        <w:t>ing</w:t>
      </w:r>
      <w:r w:rsidRPr="00504A81">
        <w:rPr>
          <w:rFonts w:ascii="Times New Roman" w:hAnsi="Times New Roman" w:cs="Times New Roman"/>
          <w:sz w:val="22"/>
          <w:szCs w:val="22"/>
        </w:rPr>
        <w:t xml:space="preserve">, but not limited to, </w:t>
      </w:r>
      <w:r w:rsidR="00A46169" w:rsidRPr="00504A81">
        <w:rPr>
          <w:rFonts w:ascii="Times New Roman" w:hAnsi="Times New Roman" w:cs="Times New Roman"/>
          <w:sz w:val="22"/>
          <w:szCs w:val="22"/>
        </w:rPr>
        <w:t>h</w:t>
      </w:r>
      <w:r w:rsidRPr="00504A81">
        <w:rPr>
          <w:rFonts w:ascii="Times New Roman" w:hAnsi="Times New Roman" w:cs="Times New Roman"/>
          <w:sz w:val="22"/>
          <w:szCs w:val="22"/>
        </w:rPr>
        <w:t xml:space="preserve">ealth </w:t>
      </w:r>
      <w:r w:rsidR="00A46169" w:rsidRPr="00504A81">
        <w:rPr>
          <w:rFonts w:ascii="Times New Roman" w:hAnsi="Times New Roman" w:cs="Times New Roman"/>
          <w:sz w:val="22"/>
          <w:szCs w:val="22"/>
        </w:rPr>
        <w:t>e</w:t>
      </w:r>
      <w:r w:rsidRPr="00504A81">
        <w:rPr>
          <w:rFonts w:ascii="Times New Roman" w:hAnsi="Times New Roman" w:cs="Times New Roman"/>
          <w:sz w:val="22"/>
          <w:szCs w:val="22"/>
        </w:rPr>
        <w:t xml:space="preserve">ducation, </w:t>
      </w:r>
      <w:r w:rsidR="00A46169" w:rsidRPr="00504A81">
        <w:rPr>
          <w:rFonts w:ascii="Times New Roman" w:hAnsi="Times New Roman" w:cs="Times New Roman"/>
          <w:sz w:val="22"/>
          <w:szCs w:val="22"/>
        </w:rPr>
        <w:t>h</w:t>
      </w:r>
      <w:r w:rsidRPr="00504A81">
        <w:rPr>
          <w:rFonts w:ascii="Times New Roman" w:hAnsi="Times New Roman" w:cs="Times New Roman"/>
          <w:sz w:val="22"/>
          <w:szCs w:val="22"/>
        </w:rPr>
        <w:t xml:space="preserve">ealth </w:t>
      </w:r>
      <w:r w:rsidR="00A46169" w:rsidRPr="00504A81">
        <w:rPr>
          <w:rFonts w:ascii="Times New Roman" w:hAnsi="Times New Roman" w:cs="Times New Roman"/>
          <w:sz w:val="22"/>
          <w:szCs w:val="22"/>
        </w:rPr>
        <w:t>o</w:t>
      </w:r>
      <w:r w:rsidRPr="00504A81">
        <w:rPr>
          <w:rFonts w:ascii="Times New Roman" w:hAnsi="Times New Roman" w:cs="Times New Roman"/>
          <w:sz w:val="22"/>
          <w:szCs w:val="22"/>
        </w:rPr>
        <w:t xml:space="preserve">utreach, </w:t>
      </w:r>
      <w:r w:rsidR="00A46169" w:rsidRPr="00504A81">
        <w:rPr>
          <w:rFonts w:ascii="Times New Roman" w:hAnsi="Times New Roman" w:cs="Times New Roman"/>
          <w:sz w:val="22"/>
          <w:szCs w:val="22"/>
        </w:rPr>
        <w:t>m</w:t>
      </w:r>
      <w:r w:rsidRPr="00504A81">
        <w:rPr>
          <w:rFonts w:ascii="Times New Roman" w:hAnsi="Times New Roman" w:cs="Times New Roman"/>
          <w:sz w:val="22"/>
          <w:szCs w:val="22"/>
        </w:rPr>
        <w:t xml:space="preserve">edical </w:t>
      </w:r>
      <w:r w:rsidR="00A46169" w:rsidRPr="00504A81">
        <w:rPr>
          <w:rFonts w:ascii="Times New Roman" w:hAnsi="Times New Roman" w:cs="Times New Roman"/>
          <w:sz w:val="22"/>
          <w:szCs w:val="22"/>
        </w:rPr>
        <w:t>s</w:t>
      </w:r>
      <w:r w:rsidRPr="00504A81">
        <w:rPr>
          <w:rFonts w:ascii="Times New Roman" w:hAnsi="Times New Roman" w:cs="Times New Roman"/>
          <w:sz w:val="22"/>
          <w:szCs w:val="22"/>
        </w:rPr>
        <w:t xml:space="preserve">ocial </w:t>
      </w:r>
      <w:r w:rsidR="00A46169" w:rsidRPr="00504A81">
        <w:rPr>
          <w:rFonts w:ascii="Times New Roman" w:hAnsi="Times New Roman" w:cs="Times New Roman"/>
          <w:sz w:val="22"/>
          <w:szCs w:val="22"/>
        </w:rPr>
        <w:t>w</w:t>
      </w:r>
      <w:r w:rsidRPr="00504A81">
        <w:rPr>
          <w:rFonts w:ascii="Times New Roman" w:hAnsi="Times New Roman" w:cs="Times New Roman"/>
          <w:sz w:val="22"/>
          <w:szCs w:val="22"/>
        </w:rPr>
        <w:t xml:space="preserve">ork </w:t>
      </w:r>
      <w:r w:rsidR="00A46169" w:rsidRPr="00504A81">
        <w:rPr>
          <w:rFonts w:ascii="Times New Roman" w:hAnsi="Times New Roman" w:cs="Times New Roman"/>
          <w:sz w:val="22"/>
          <w:szCs w:val="22"/>
        </w:rPr>
        <w:t>s</w:t>
      </w:r>
      <w:r w:rsidRPr="00504A81">
        <w:rPr>
          <w:rFonts w:ascii="Times New Roman" w:hAnsi="Times New Roman" w:cs="Times New Roman"/>
          <w:sz w:val="22"/>
          <w:szCs w:val="22"/>
        </w:rPr>
        <w:t xml:space="preserve">ervices, </w:t>
      </w:r>
      <w:r w:rsidR="00A46169" w:rsidRPr="00504A81">
        <w:rPr>
          <w:rFonts w:ascii="Times New Roman" w:hAnsi="Times New Roman" w:cs="Times New Roman"/>
          <w:sz w:val="22"/>
          <w:szCs w:val="22"/>
        </w:rPr>
        <w:t>n</w:t>
      </w:r>
      <w:r w:rsidRPr="00504A81">
        <w:rPr>
          <w:rFonts w:ascii="Times New Roman" w:hAnsi="Times New Roman" w:cs="Times New Roman"/>
          <w:sz w:val="22"/>
          <w:szCs w:val="22"/>
        </w:rPr>
        <w:t xml:space="preserve">utrition </w:t>
      </w:r>
      <w:r w:rsidR="00A46169" w:rsidRPr="00504A81">
        <w:rPr>
          <w:rFonts w:ascii="Times New Roman" w:hAnsi="Times New Roman" w:cs="Times New Roman"/>
          <w:sz w:val="22"/>
          <w:szCs w:val="22"/>
        </w:rPr>
        <w:t>s</w:t>
      </w:r>
      <w:r w:rsidRPr="00504A81">
        <w:rPr>
          <w:rFonts w:ascii="Times New Roman" w:hAnsi="Times New Roman" w:cs="Times New Roman"/>
          <w:sz w:val="22"/>
          <w:szCs w:val="22"/>
        </w:rPr>
        <w:t xml:space="preserve">ervices (other than the WIC program), and </w:t>
      </w:r>
      <w:r w:rsidR="00A46169" w:rsidRPr="00504A81">
        <w:rPr>
          <w:rFonts w:ascii="Times New Roman" w:hAnsi="Times New Roman" w:cs="Times New Roman"/>
          <w:sz w:val="22"/>
          <w:szCs w:val="22"/>
        </w:rPr>
        <w:t>t</w:t>
      </w:r>
      <w:r w:rsidRPr="00504A81">
        <w:rPr>
          <w:rFonts w:ascii="Times New Roman" w:hAnsi="Times New Roman" w:cs="Times New Roman"/>
          <w:sz w:val="22"/>
          <w:szCs w:val="22"/>
        </w:rPr>
        <w:t xml:space="preserve">ranslation </w:t>
      </w:r>
      <w:r w:rsidR="00A46169" w:rsidRPr="00504A81">
        <w:rPr>
          <w:rFonts w:ascii="Times New Roman" w:hAnsi="Times New Roman" w:cs="Times New Roman"/>
          <w:sz w:val="22"/>
          <w:szCs w:val="22"/>
        </w:rPr>
        <w:t>s</w:t>
      </w:r>
      <w:r w:rsidRPr="00504A81">
        <w:rPr>
          <w:rFonts w:ascii="Times New Roman" w:hAnsi="Times New Roman" w:cs="Times New Roman"/>
          <w:sz w:val="22"/>
          <w:szCs w:val="22"/>
        </w:rPr>
        <w:t>ervices.</w:t>
      </w:r>
    </w:p>
    <w:p w14:paraId="474116A5" w14:textId="77777777" w:rsidR="00240C56" w:rsidRPr="00504A81" w:rsidRDefault="00240C56" w:rsidP="009D0A1F">
      <w:pPr>
        <w:rPr>
          <w:rFonts w:ascii="Times New Roman" w:hAnsi="Times New Roman" w:cs="Times New Roman"/>
          <w:sz w:val="22"/>
          <w:szCs w:val="22"/>
          <w:u w:val="single"/>
        </w:rPr>
      </w:pPr>
    </w:p>
    <w:p w14:paraId="270E8F4F" w14:textId="77777777" w:rsidR="00240C56" w:rsidRPr="00504A81" w:rsidRDefault="00240C56" w:rsidP="00F8461A">
      <w:pPr>
        <w:ind w:left="720"/>
        <w:rPr>
          <w:rFonts w:ascii="Times New Roman" w:hAnsi="Times New Roman" w:cs="Times New Roman"/>
          <w:sz w:val="22"/>
          <w:szCs w:val="22"/>
          <w:u w:val="single"/>
        </w:rPr>
      </w:pPr>
      <w:r w:rsidRPr="00504A81">
        <w:rPr>
          <w:rFonts w:ascii="Times New Roman" w:hAnsi="Times New Roman" w:cs="Times New Roman"/>
          <w:sz w:val="22"/>
          <w:szCs w:val="22"/>
          <w:u w:val="single"/>
        </w:rPr>
        <w:t>Urgent Care</w:t>
      </w:r>
      <w:r w:rsidRPr="00504A81">
        <w:rPr>
          <w:rFonts w:ascii="Times New Roman" w:hAnsi="Times New Roman" w:cs="Times New Roman"/>
          <w:sz w:val="22"/>
          <w:szCs w:val="22"/>
        </w:rPr>
        <w:t xml:space="preserve">. </w:t>
      </w:r>
      <w:r w:rsidR="00EA3127"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Services required promptly to prevent impairment of health due to symptoms that a prudent </w:t>
      </w:r>
      <w:r w:rsidR="003E4DF3" w:rsidRPr="00504A81">
        <w:rPr>
          <w:rFonts w:ascii="Times New Roman" w:hAnsi="Times New Roman" w:cs="Times New Roman"/>
          <w:sz w:val="22"/>
          <w:szCs w:val="22"/>
        </w:rPr>
        <w:t>layperson</w:t>
      </w:r>
      <w:r w:rsidRPr="00504A81">
        <w:rPr>
          <w:rFonts w:ascii="Times New Roman" w:hAnsi="Times New Roman" w:cs="Times New Roman"/>
          <w:sz w:val="22"/>
          <w:szCs w:val="22"/>
        </w:rPr>
        <w:t xml:space="preserve"> would believe require medical attention, but are not life</w:t>
      </w:r>
      <w:r w:rsidR="0064798B" w:rsidRPr="00504A81">
        <w:rPr>
          <w:rFonts w:ascii="Times New Roman" w:hAnsi="Times New Roman" w:cs="Times New Roman"/>
          <w:sz w:val="22"/>
          <w:szCs w:val="22"/>
        </w:rPr>
        <w:t xml:space="preserve"> </w:t>
      </w:r>
      <w:r w:rsidRPr="00504A81">
        <w:rPr>
          <w:rFonts w:ascii="Times New Roman" w:hAnsi="Times New Roman" w:cs="Times New Roman"/>
          <w:sz w:val="22"/>
          <w:szCs w:val="22"/>
        </w:rPr>
        <w:t>threatening and do not pose a high risk of permanent damage to an individual’s health. Urgent care does not include</w:t>
      </w:r>
      <w:r w:rsidR="00356255" w:rsidRPr="00504A81">
        <w:rPr>
          <w:rFonts w:ascii="Times New Roman" w:hAnsi="Times New Roman" w:cs="Times New Roman"/>
          <w:sz w:val="22"/>
          <w:szCs w:val="22"/>
        </w:rPr>
        <w:t xml:space="preserve"> </w:t>
      </w:r>
      <w:r w:rsidRPr="00504A81">
        <w:rPr>
          <w:rFonts w:ascii="Times New Roman" w:hAnsi="Times New Roman" w:cs="Times New Roman"/>
          <w:sz w:val="22"/>
          <w:szCs w:val="22"/>
        </w:rPr>
        <w:t>emergency</w:t>
      </w:r>
      <w:r w:rsidR="00356255" w:rsidRPr="00504A81">
        <w:rPr>
          <w:rFonts w:ascii="Times New Roman" w:hAnsi="Times New Roman" w:cs="Times New Roman"/>
          <w:sz w:val="22"/>
          <w:szCs w:val="22"/>
        </w:rPr>
        <w:t xml:space="preserve"> care</w:t>
      </w:r>
      <w:r w:rsidRPr="00504A81">
        <w:rPr>
          <w:rFonts w:ascii="Times New Roman" w:hAnsi="Times New Roman" w:cs="Times New Roman"/>
          <w:sz w:val="22"/>
          <w:szCs w:val="22"/>
        </w:rPr>
        <w:t xml:space="preserve"> or primary </w:t>
      </w:r>
      <w:r w:rsidR="00356255" w:rsidRPr="00504A81">
        <w:rPr>
          <w:rFonts w:ascii="Times New Roman" w:hAnsi="Times New Roman" w:cs="Times New Roman"/>
          <w:sz w:val="22"/>
          <w:szCs w:val="22"/>
        </w:rPr>
        <w:t xml:space="preserve">or elective </w:t>
      </w:r>
      <w:r w:rsidRPr="00504A81">
        <w:rPr>
          <w:rFonts w:ascii="Times New Roman" w:hAnsi="Times New Roman" w:cs="Times New Roman"/>
          <w:sz w:val="22"/>
          <w:szCs w:val="22"/>
        </w:rPr>
        <w:t>care.</w:t>
      </w:r>
    </w:p>
    <w:p w14:paraId="370A0484" w14:textId="77777777" w:rsidR="00DB1C11" w:rsidRPr="00504A81" w:rsidRDefault="00DB1C11" w:rsidP="00333C54">
      <w:pPr>
        <w:rPr>
          <w:rFonts w:ascii="Times New Roman" w:hAnsi="Times New Roman" w:cs="Times New Roman"/>
          <w:sz w:val="22"/>
          <w:szCs w:val="22"/>
          <w:u w:val="single"/>
        </w:rPr>
      </w:pPr>
    </w:p>
    <w:p w14:paraId="165BFDD1" w14:textId="77777777" w:rsidR="00240C56" w:rsidRPr="00504A81" w:rsidRDefault="00240C56" w:rsidP="00B96673">
      <w:pPr>
        <w:pStyle w:val="Heading2"/>
      </w:pPr>
      <w:r w:rsidRPr="00504A81">
        <w:lastRenderedPageBreak/>
        <w:t>304.03:  General Rate Provisions and Maximum Allowable Fees</w:t>
      </w:r>
      <w:r w:rsidRPr="00504A81">
        <w:tab/>
      </w:r>
    </w:p>
    <w:p w14:paraId="622507CD" w14:textId="77777777" w:rsidR="00240C56" w:rsidRPr="00504A81" w:rsidRDefault="00240C56">
      <w:pPr>
        <w:ind w:left="720"/>
        <w:rPr>
          <w:rFonts w:ascii="Times New Roman" w:hAnsi="Times New Roman" w:cs="Times New Roman"/>
          <w:sz w:val="22"/>
          <w:szCs w:val="22"/>
        </w:rPr>
      </w:pPr>
    </w:p>
    <w:p w14:paraId="41A92B40" w14:textId="245DC350" w:rsidR="00240C56" w:rsidRPr="00504A81" w:rsidRDefault="00240C56">
      <w:pPr>
        <w:ind w:left="720"/>
        <w:rPr>
          <w:rFonts w:ascii="Times New Roman" w:hAnsi="Times New Roman" w:cs="Times New Roman"/>
          <w:sz w:val="22"/>
          <w:szCs w:val="22"/>
        </w:rPr>
      </w:pPr>
      <w:r w:rsidRPr="00504A81">
        <w:rPr>
          <w:rFonts w:ascii="Times New Roman" w:hAnsi="Times New Roman" w:cs="Times New Roman"/>
          <w:sz w:val="22"/>
          <w:szCs w:val="22"/>
        </w:rPr>
        <w:t>(1)</w:t>
      </w:r>
      <w:r w:rsidR="00C00CF6"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 </w:t>
      </w:r>
      <w:r w:rsidRPr="00504A81">
        <w:rPr>
          <w:rFonts w:ascii="Times New Roman" w:hAnsi="Times New Roman" w:cs="Times New Roman"/>
          <w:sz w:val="22"/>
          <w:szCs w:val="22"/>
          <w:u w:val="single"/>
        </w:rPr>
        <w:t>Rate Determination</w:t>
      </w:r>
      <w:r w:rsidRPr="00504A81">
        <w:rPr>
          <w:rFonts w:ascii="Times New Roman" w:hAnsi="Times New Roman" w:cs="Times New Roman"/>
          <w:sz w:val="22"/>
          <w:szCs w:val="22"/>
        </w:rPr>
        <w:t xml:space="preserve">. </w:t>
      </w:r>
      <w:r w:rsidR="00796131" w:rsidRPr="00504A81">
        <w:rPr>
          <w:rFonts w:ascii="Times New Roman" w:hAnsi="Times New Roman" w:cs="Times New Roman"/>
          <w:sz w:val="22"/>
          <w:szCs w:val="22"/>
        </w:rPr>
        <w:t xml:space="preserve"> </w:t>
      </w:r>
      <w:r w:rsidRPr="00504A81">
        <w:rPr>
          <w:rFonts w:ascii="Times New Roman" w:hAnsi="Times New Roman" w:cs="Times New Roman"/>
          <w:sz w:val="22"/>
          <w:szCs w:val="22"/>
        </w:rPr>
        <w:t>Rates of payment for authorized community health center services to which 101 CMR 304.00 applies are the lower of</w:t>
      </w:r>
    </w:p>
    <w:p w14:paraId="11ECFFAF" w14:textId="77777777" w:rsidR="00240C56" w:rsidRPr="00504A81" w:rsidRDefault="00240C56" w:rsidP="00C00CF6">
      <w:pPr>
        <w:ind w:left="1080"/>
        <w:rPr>
          <w:rFonts w:ascii="Times New Roman" w:hAnsi="Times New Roman" w:cs="Times New Roman"/>
          <w:sz w:val="22"/>
          <w:szCs w:val="22"/>
        </w:rPr>
      </w:pPr>
      <w:r w:rsidRPr="00504A81">
        <w:rPr>
          <w:rFonts w:ascii="Times New Roman" w:hAnsi="Times New Roman" w:cs="Times New Roman"/>
          <w:sz w:val="22"/>
          <w:szCs w:val="22"/>
        </w:rPr>
        <w:t>(a)</w:t>
      </w:r>
      <w:r w:rsidR="001D734F"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 </w:t>
      </w:r>
      <w:r w:rsidR="00726032" w:rsidRPr="00504A81">
        <w:rPr>
          <w:rFonts w:ascii="Times New Roman" w:hAnsi="Times New Roman" w:cs="Times New Roman"/>
          <w:sz w:val="22"/>
          <w:szCs w:val="22"/>
        </w:rPr>
        <w:t>t</w:t>
      </w:r>
      <w:r w:rsidRPr="00504A81">
        <w:rPr>
          <w:rFonts w:ascii="Times New Roman" w:hAnsi="Times New Roman" w:cs="Times New Roman"/>
          <w:sz w:val="22"/>
          <w:szCs w:val="22"/>
        </w:rPr>
        <w:t xml:space="preserve">he </w:t>
      </w:r>
      <w:r w:rsidR="00560D6A" w:rsidRPr="00504A81">
        <w:rPr>
          <w:rFonts w:ascii="Times New Roman" w:hAnsi="Times New Roman" w:cs="Times New Roman"/>
          <w:sz w:val="22"/>
          <w:szCs w:val="22"/>
        </w:rPr>
        <w:t>community health center’s</w:t>
      </w:r>
      <w:r w:rsidRPr="00504A81">
        <w:rPr>
          <w:rFonts w:ascii="Times New Roman" w:hAnsi="Times New Roman" w:cs="Times New Roman"/>
          <w:sz w:val="22"/>
          <w:szCs w:val="22"/>
        </w:rPr>
        <w:t xml:space="preserve"> usual charge to the general public (other than </w:t>
      </w:r>
      <w:r w:rsidR="00560D6A" w:rsidRPr="00504A81">
        <w:rPr>
          <w:rFonts w:ascii="Times New Roman" w:hAnsi="Times New Roman" w:cs="Times New Roman"/>
          <w:sz w:val="22"/>
          <w:szCs w:val="22"/>
        </w:rPr>
        <w:t>p</w:t>
      </w:r>
      <w:r w:rsidRPr="00504A81">
        <w:rPr>
          <w:rFonts w:ascii="Times New Roman" w:hAnsi="Times New Roman" w:cs="Times New Roman"/>
          <w:sz w:val="22"/>
          <w:szCs w:val="22"/>
        </w:rPr>
        <w:t>ublicly</w:t>
      </w:r>
      <w:r w:rsidR="00726032" w:rsidRPr="00504A81">
        <w:rPr>
          <w:rFonts w:ascii="Times New Roman" w:hAnsi="Times New Roman" w:cs="Times New Roman"/>
          <w:sz w:val="22"/>
          <w:szCs w:val="22"/>
        </w:rPr>
        <w:t xml:space="preserve"> </w:t>
      </w:r>
      <w:r w:rsidR="00560D6A" w:rsidRPr="00504A81">
        <w:rPr>
          <w:rFonts w:ascii="Times New Roman" w:hAnsi="Times New Roman" w:cs="Times New Roman"/>
          <w:sz w:val="22"/>
          <w:szCs w:val="22"/>
        </w:rPr>
        <w:t>a</w:t>
      </w:r>
      <w:r w:rsidRPr="00504A81">
        <w:rPr>
          <w:rFonts w:ascii="Times New Roman" w:hAnsi="Times New Roman" w:cs="Times New Roman"/>
          <w:sz w:val="22"/>
          <w:szCs w:val="22"/>
        </w:rPr>
        <w:t xml:space="preserve">ided </w:t>
      </w:r>
      <w:r w:rsidR="00560D6A" w:rsidRPr="00504A81">
        <w:rPr>
          <w:rFonts w:ascii="Times New Roman" w:hAnsi="Times New Roman" w:cs="Times New Roman"/>
          <w:sz w:val="22"/>
          <w:szCs w:val="22"/>
        </w:rPr>
        <w:t>i</w:t>
      </w:r>
      <w:r w:rsidRPr="00504A81">
        <w:rPr>
          <w:rFonts w:ascii="Times New Roman" w:hAnsi="Times New Roman" w:cs="Times New Roman"/>
          <w:sz w:val="22"/>
          <w:szCs w:val="22"/>
        </w:rPr>
        <w:t>ndividuals or industrial accident patients) for the same or similar services; or</w:t>
      </w:r>
    </w:p>
    <w:p w14:paraId="4C199059" w14:textId="77777777" w:rsidR="00240C56" w:rsidRPr="00504A81" w:rsidRDefault="00240C56" w:rsidP="00C00CF6">
      <w:pPr>
        <w:ind w:left="1080"/>
        <w:rPr>
          <w:rFonts w:ascii="Times New Roman" w:hAnsi="Times New Roman" w:cs="Times New Roman"/>
          <w:sz w:val="22"/>
          <w:szCs w:val="22"/>
        </w:rPr>
      </w:pPr>
      <w:r w:rsidRPr="00504A81">
        <w:rPr>
          <w:rFonts w:ascii="Times New Roman" w:hAnsi="Times New Roman" w:cs="Times New Roman"/>
          <w:sz w:val="22"/>
          <w:szCs w:val="22"/>
        </w:rPr>
        <w:t xml:space="preserve">(b) </w:t>
      </w:r>
      <w:r w:rsidR="001D734F" w:rsidRPr="00504A81">
        <w:rPr>
          <w:rFonts w:ascii="Times New Roman" w:hAnsi="Times New Roman" w:cs="Times New Roman"/>
          <w:sz w:val="22"/>
          <w:szCs w:val="22"/>
        </w:rPr>
        <w:t xml:space="preserve"> </w:t>
      </w:r>
      <w:r w:rsidR="00726032" w:rsidRPr="00504A81">
        <w:rPr>
          <w:rFonts w:ascii="Times New Roman" w:hAnsi="Times New Roman" w:cs="Times New Roman"/>
          <w:sz w:val="22"/>
          <w:szCs w:val="22"/>
        </w:rPr>
        <w:t>t</w:t>
      </w:r>
      <w:r w:rsidRPr="00504A81">
        <w:rPr>
          <w:rFonts w:ascii="Times New Roman" w:hAnsi="Times New Roman" w:cs="Times New Roman"/>
          <w:sz w:val="22"/>
          <w:szCs w:val="22"/>
        </w:rPr>
        <w:t>he schedule of allowable fees set forth in 101 CMR 304.04.</w:t>
      </w:r>
    </w:p>
    <w:p w14:paraId="0BC393E1" w14:textId="77777777" w:rsidR="00240C56" w:rsidRPr="00504A81" w:rsidRDefault="00240C56">
      <w:pPr>
        <w:ind w:left="1440"/>
        <w:rPr>
          <w:rFonts w:ascii="Times New Roman" w:hAnsi="Times New Roman" w:cs="Times New Roman"/>
          <w:sz w:val="22"/>
          <w:szCs w:val="22"/>
        </w:rPr>
      </w:pPr>
    </w:p>
    <w:p w14:paraId="690CE7A4" w14:textId="63C568A9" w:rsidR="00240C56" w:rsidRPr="00504A81" w:rsidRDefault="00240C56" w:rsidP="006118E0">
      <w:pPr>
        <w:ind w:left="720"/>
        <w:rPr>
          <w:rFonts w:ascii="Times New Roman" w:hAnsi="Times New Roman" w:cs="Times New Roman"/>
          <w:sz w:val="22"/>
          <w:szCs w:val="22"/>
        </w:rPr>
      </w:pPr>
      <w:r w:rsidRPr="00504A81">
        <w:rPr>
          <w:rFonts w:ascii="Times New Roman" w:hAnsi="Times New Roman" w:cs="Times New Roman"/>
          <w:sz w:val="22"/>
          <w:szCs w:val="22"/>
        </w:rPr>
        <w:t xml:space="preserve">(2)  </w:t>
      </w:r>
      <w:r w:rsidRPr="00504A81">
        <w:rPr>
          <w:rFonts w:ascii="Times New Roman" w:hAnsi="Times New Roman" w:cs="Times New Roman"/>
          <w:sz w:val="22"/>
          <w:szCs w:val="22"/>
          <w:u w:val="single"/>
        </w:rPr>
        <w:t>Individual Consideration (I.C.)</w:t>
      </w:r>
      <w:r w:rsidRPr="00504A81">
        <w:rPr>
          <w:rFonts w:ascii="Times New Roman" w:hAnsi="Times New Roman" w:cs="Times New Roman"/>
          <w:sz w:val="22"/>
          <w:szCs w:val="22"/>
        </w:rPr>
        <w:t xml:space="preserve">.  Non-listed procedures and services designated I.C. are individually considered items. The </w:t>
      </w:r>
      <w:r w:rsidR="00560D6A" w:rsidRPr="00504A81">
        <w:rPr>
          <w:rFonts w:ascii="Times New Roman" w:hAnsi="Times New Roman" w:cs="Times New Roman"/>
          <w:sz w:val="22"/>
          <w:szCs w:val="22"/>
        </w:rPr>
        <w:t>community health center</w:t>
      </w:r>
      <w:r w:rsidR="00FC4CF9" w:rsidRPr="00504A81">
        <w:rPr>
          <w:rFonts w:ascii="Times New Roman" w:hAnsi="Times New Roman" w:cs="Times New Roman"/>
          <w:sz w:val="22"/>
          <w:szCs w:val="22"/>
        </w:rPr>
        <w:t>’</w:t>
      </w:r>
      <w:r w:rsidR="00560D6A" w:rsidRPr="00504A81">
        <w:rPr>
          <w:rFonts w:ascii="Times New Roman" w:hAnsi="Times New Roman" w:cs="Times New Roman"/>
          <w:sz w:val="22"/>
          <w:szCs w:val="22"/>
        </w:rPr>
        <w:t xml:space="preserve">s </w:t>
      </w:r>
      <w:r w:rsidRPr="00504A81">
        <w:rPr>
          <w:rFonts w:ascii="Times New Roman" w:hAnsi="Times New Roman" w:cs="Times New Roman"/>
          <w:sz w:val="22"/>
          <w:szCs w:val="22"/>
        </w:rPr>
        <w:t>bill for such an item must be accompanied by a brief report of the procedure or service provided, including a pertinent history and diagnosis, a description of the service rendered</w:t>
      </w:r>
      <w:r w:rsidR="00726032" w:rsidRPr="00504A81">
        <w:rPr>
          <w:rFonts w:ascii="Times New Roman" w:hAnsi="Times New Roman" w:cs="Times New Roman"/>
          <w:sz w:val="22"/>
          <w:szCs w:val="22"/>
        </w:rPr>
        <w:t>,</w:t>
      </w:r>
      <w:r w:rsidRPr="00504A81">
        <w:rPr>
          <w:rFonts w:ascii="Times New Roman" w:hAnsi="Times New Roman" w:cs="Times New Roman"/>
          <w:sz w:val="22"/>
          <w:szCs w:val="22"/>
        </w:rPr>
        <w:t xml:space="preserve"> and the length of time spent with the patient. In making the determination of whether the service is appropriately classified as an individually considered item, the purchasing agency use</w:t>
      </w:r>
      <w:r w:rsidR="00EA3127" w:rsidRPr="00504A81">
        <w:rPr>
          <w:rFonts w:ascii="Times New Roman" w:hAnsi="Times New Roman" w:cs="Times New Roman"/>
          <w:sz w:val="22"/>
          <w:szCs w:val="22"/>
        </w:rPr>
        <w:t>s</w:t>
      </w:r>
      <w:r w:rsidRPr="00504A81">
        <w:rPr>
          <w:rFonts w:ascii="Times New Roman" w:hAnsi="Times New Roman" w:cs="Times New Roman"/>
          <w:sz w:val="22"/>
          <w:szCs w:val="22"/>
        </w:rPr>
        <w:t xml:space="preserve"> the following criteria: </w:t>
      </w:r>
    </w:p>
    <w:p w14:paraId="2F1F74AB" w14:textId="5E775E5B" w:rsidR="00240C56" w:rsidRPr="00504A81" w:rsidRDefault="00240C56" w:rsidP="00C00CF6">
      <w:pPr>
        <w:ind w:left="1080"/>
        <w:rPr>
          <w:rFonts w:ascii="Times New Roman" w:hAnsi="Times New Roman" w:cs="Times New Roman"/>
          <w:sz w:val="22"/>
          <w:szCs w:val="22"/>
        </w:rPr>
      </w:pPr>
      <w:r w:rsidRPr="00504A81">
        <w:rPr>
          <w:rFonts w:ascii="Times New Roman" w:hAnsi="Times New Roman" w:cs="Times New Roman"/>
          <w:sz w:val="22"/>
          <w:szCs w:val="22"/>
        </w:rPr>
        <w:t>(a)  policies, procedures</w:t>
      </w:r>
      <w:r w:rsidR="00726032" w:rsidRPr="00504A81">
        <w:rPr>
          <w:rFonts w:ascii="Times New Roman" w:hAnsi="Times New Roman" w:cs="Times New Roman"/>
          <w:sz w:val="22"/>
          <w:szCs w:val="22"/>
        </w:rPr>
        <w:t>,</w:t>
      </w:r>
      <w:r w:rsidRPr="00504A81">
        <w:rPr>
          <w:rFonts w:ascii="Times New Roman" w:hAnsi="Times New Roman" w:cs="Times New Roman"/>
          <w:sz w:val="22"/>
          <w:szCs w:val="22"/>
        </w:rPr>
        <w:t xml:space="preserve"> and practices of other third</w:t>
      </w:r>
      <w:r w:rsidR="006118E0" w:rsidRPr="00504A81">
        <w:rPr>
          <w:rFonts w:ascii="Times New Roman" w:hAnsi="Times New Roman" w:cs="Times New Roman"/>
          <w:sz w:val="22"/>
          <w:szCs w:val="22"/>
        </w:rPr>
        <w:t>-</w:t>
      </w:r>
      <w:r w:rsidRPr="00504A81">
        <w:rPr>
          <w:rFonts w:ascii="Times New Roman" w:hAnsi="Times New Roman" w:cs="Times New Roman"/>
          <w:sz w:val="22"/>
          <w:szCs w:val="22"/>
        </w:rPr>
        <w:t>party purchasers of care, both governmental and private;</w:t>
      </w:r>
    </w:p>
    <w:p w14:paraId="64CB81C9" w14:textId="77777777" w:rsidR="00240C56" w:rsidRPr="00504A81" w:rsidRDefault="00240C56" w:rsidP="00C00CF6">
      <w:pPr>
        <w:ind w:left="1080"/>
        <w:rPr>
          <w:rFonts w:ascii="Times New Roman" w:hAnsi="Times New Roman" w:cs="Times New Roman"/>
          <w:sz w:val="22"/>
          <w:szCs w:val="22"/>
        </w:rPr>
      </w:pPr>
      <w:r w:rsidRPr="00504A81">
        <w:rPr>
          <w:rFonts w:ascii="Times New Roman" w:hAnsi="Times New Roman" w:cs="Times New Roman"/>
          <w:sz w:val="22"/>
          <w:szCs w:val="22"/>
        </w:rPr>
        <w:t>(b)  the severity and complexity of the patient's disorder or disability;</w:t>
      </w:r>
    </w:p>
    <w:p w14:paraId="6E3EE8AA" w14:textId="77777777" w:rsidR="00240C56" w:rsidRPr="00504A81" w:rsidRDefault="00240C56" w:rsidP="00C00CF6">
      <w:pPr>
        <w:ind w:left="1080"/>
        <w:rPr>
          <w:rFonts w:ascii="Times New Roman" w:hAnsi="Times New Roman" w:cs="Times New Roman"/>
          <w:sz w:val="22"/>
          <w:szCs w:val="22"/>
        </w:rPr>
      </w:pPr>
      <w:r w:rsidRPr="00504A81">
        <w:rPr>
          <w:rFonts w:ascii="Times New Roman" w:hAnsi="Times New Roman" w:cs="Times New Roman"/>
          <w:sz w:val="22"/>
          <w:szCs w:val="22"/>
        </w:rPr>
        <w:t>(c)  prevailing provider ethics and accepted practice; and</w:t>
      </w:r>
    </w:p>
    <w:p w14:paraId="433BB53D" w14:textId="19B82907" w:rsidR="00240C56" w:rsidRPr="00504A81" w:rsidRDefault="00240C56" w:rsidP="00662761">
      <w:pPr>
        <w:ind w:left="1080"/>
        <w:rPr>
          <w:rFonts w:ascii="Times New Roman" w:hAnsi="Times New Roman" w:cs="Times New Roman"/>
          <w:sz w:val="22"/>
          <w:szCs w:val="22"/>
        </w:rPr>
      </w:pPr>
      <w:r w:rsidRPr="00504A81">
        <w:rPr>
          <w:rFonts w:ascii="Times New Roman" w:hAnsi="Times New Roman" w:cs="Times New Roman"/>
          <w:sz w:val="22"/>
          <w:szCs w:val="22"/>
        </w:rPr>
        <w:t>(d)  time, degree of skill, and cost including equipment cost required to perform the procedure(s).</w:t>
      </w:r>
    </w:p>
    <w:p w14:paraId="38F59151" w14:textId="77777777" w:rsidR="008E61A6" w:rsidRPr="00504A81" w:rsidRDefault="008E61A6">
      <w:pPr>
        <w:rPr>
          <w:rFonts w:ascii="Times New Roman" w:hAnsi="Times New Roman" w:cs="Times New Roman"/>
          <w:sz w:val="22"/>
          <w:szCs w:val="22"/>
          <w:u w:val="single"/>
        </w:rPr>
      </w:pPr>
    </w:p>
    <w:p w14:paraId="64A4CBBC" w14:textId="09D19C68" w:rsidR="00240C56" w:rsidRPr="00504A81" w:rsidRDefault="00240C56" w:rsidP="00B96673">
      <w:pPr>
        <w:pStyle w:val="Heading2"/>
      </w:pPr>
      <w:r w:rsidRPr="00504A81">
        <w:t xml:space="preserve">304.04:  </w:t>
      </w:r>
      <w:r w:rsidR="00380A27" w:rsidRPr="00504A81">
        <w:t>Rate Provisions</w:t>
      </w:r>
    </w:p>
    <w:p w14:paraId="1A98BB25" w14:textId="77777777" w:rsidR="00380A27" w:rsidRPr="00504A81" w:rsidRDefault="00380A27">
      <w:pPr>
        <w:rPr>
          <w:rFonts w:ascii="Times New Roman" w:hAnsi="Times New Roman" w:cs="Times New Roman"/>
          <w:sz w:val="22"/>
          <w:szCs w:val="22"/>
          <w:u w:val="single"/>
        </w:rPr>
      </w:pPr>
    </w:p>
    <w:p w14:paraId="4FAFEC89" w14:textId="53B37C6E" w:rsidR="001F5C43" w:rsidRPr="00504A81" w:rsidRDefault="007C59AB" w:rsidP="006118E0">
      <w:pPr>
        <w:ind w:left="720"/>
        <w:rPr>
          <w:rFonts w:ascii="Times New Roman" w:hAnsi="Times New Roman" w:cs="Times New Roman"/>
          <w:sz w:val="22"/>
          <w:szCs w:val="22"/>
          <w:u w:val="single"/>
        </w:rPr>
      </w:pPr>
      <w:r w:rsidRPr="00504A81">
        <w:rPr>
          <w:rFonts w:ascii="Times New Roman" w:hAnsi="Times New Roman" w:cs="Times New Roman"/>
          <w:sz w:val="22"/>
          <w:szCs w:val="22"/>
        </w:rPr>
        <w:t xml:space="preserve">(1)  </w:t>
      </w:r>
      <w:r w:rsidR="00356F24" w:rsidRPr="00504A81">
        <w:rPr>
          <w:rFonts w:ascii="Times New Roman" w:hAnsi="Times New Roman" w:cs="Times New Roman"/>
          <w:sz w:val="22"/>
          <w:szCs w:val="22"/>
          <w:u w:val="single"/>
        </w:rPr>
        <w:t>Prospective Payment System (PPS) Methodology</w:t>
      </w:r>
      <w:r w:rsidR="00356F24" w:rsidRPr="00504A81">
        <w:rPr>
          <w:rFonts w:ascii="Times New Roman" w:hAnsi="Times New Roman" w:cs="Times New Roman"/>
          <w:sz w:val="22"/>
          <w:szCs w:val="22"/>
        </w:rPr>
        <w:t>.</w:t>
      </w:r>
      <w:r w:rsidR="00FC13C2" w:rsidRPr="00504A81">
        <w:rPr>
          <w:rFonts w:ascii="Times New Roman" w:hAnsi="Times New Roman" w:cs="Times New Roman"/>
          <w:sz w:val="22"/>
          <w:szCs w:val="22"/>
        </w:rPr>
        <w:t xml:space="preserve"> </w:t>
      </w:r>
    </w:p>
    <w:p w14:paraId="5E71552B" w14:textId="25F1E3DE" w:rsidR="001F5C43" w:rsidRPr="00504A81" w:rsidRDefault="007C59AB" w:rsidP="006118E0">
      <w:pPr>
        <w:ind w:left="1080"/>
        <w:rPr>
          <w:rFonts w:ascii="Times New Roman" w:hAnsi="Times New Roman" w:cs="Times New Roman"/>
          <w:sz w:val="22"/>
          <w:szCs w:val="22"/>
          <w:u w:val="single"/>
        </w:rPr>
      </w:pPr>
      <w:r w:rsidRPr="00504A81">
        <w:rPr>
          <w:rFonts w:ascii="Times New Roman" w:hAnsi="Times New Roman" w:cs="Times New Roman"/>
          <w:sz w:val="22"/>
          <w:szCs w:val="22"/>
        </w:rPr>
        <w:t xml:space="preserve">(a)  </w:t>
      </w:r>
      <w:r w:rsidR="001108E6" w:rsidRPr="00504A81">
        <w:rPr>
          <w:rFonts w:ascii="Times New Roman" w:hAnsi="Times New Roman" w:cs="Times New Roman"/>
          <w:sz w:val="22"/>
          <w:szCs w:val="22"/>
          <w:u w:val="single"/>
        </w:rPr>
        <w:t>Medical and Behavioral Health PPS Rate</w:t>
      </w:r>
      <w:r w:rsidR="000F4A4B" w:rsidRPr="00504A81">
        <w:rPr>
          <w:rFonts w:ascii="Times New Roman" w:hAnsi="Times New Roman" w:cs="Times New Roman"/>
          <w:sz w:val="22"/>
          <w:szCs w:val="22"/>
          <w:u w:val="single"/>
        </w:rPr>
        <w:t xml:space="preserve"> for Existing Community Health Centers</w:t>
      </w:r>
      <w:r w:rsidR="001108E6" w:rsidRPr="00504A81">
        <w:rPr>
          <w:rFonts w:ascii="Times New Roman" w:hAnsi="Times New Roman" w:cs="Times New Roman"/>
          <w:sz w:val="22"/>
          <w:szCs w:val="22"/>
        </w:rPr>
        <w:t xml:space="preserve">. </w:t>
      </w:r>
      <w:r w:rsidR="00FC13C2" w:rsidRPr="00504A81">
        <w:rPr>
          <w:rFonts w:ascii="Times New Roman" w:hAnsi="Times New Roman" w:cs="Times New Roman"/>
          <w:sz w:val="22"/>
          <w:szCs w:val="22"/>
        </w:rPr>
        <w:t>Each community health center</w:t>
      </w:r>
      <w:r w:rsidR="00F20EA1" w:rsidRPr="00504A81">
        <w:rPr>
          <w:rFonts w:ascii="Times New Roman" w:hAnsi="Times New Roman" w:cs="Times New Roman"/>
          <w:sz w:val="22"/>
          <w:szCs w:val="22"/>
        </w:rPr>
        <w:t xml:space="preserve"> that is a federally qualified health center</w:t>
      </w:r>
      <w:r w:rsidR="000F4A4B" w:rsidRPr="00504A81">
        <w:rPr>
          <w:rFonts w:ascii="Times New Roman" w:hAnsi="Times New Roman" w:cs="Times New Roman"/>
          <w:sz w:val="22"/>
          <w:szCs w:val="22"/>
        </w:rPr>
        <w:t xml:space="preserve"> (FQHC)</w:t>
      </w:r>
      <w:r w:rsidR="00F20EA1" w:rsidRPr="00504A81">
        <w:rPr>
          <w:rFonts w:ascii="Times New Roman" w:hAnsi="Times New Roman" w:cs="Times New Roman"/>
          <w:sz w:val="22"/>
          <w:szCs w:val="22"/>
        </w:rPr>
        <w:t xml:space="preserve">, </w:t>
      </w:r>
      <w:r w:rsidR="00A107E8" w:rsidRPr="00504A81">
        <w:rPr>
          <w:rFonts w:ascii="Times New Roman" w:hAnsi="Times New Roman" w:cs="Times New Roman"/>
          <w:sz w:val="22"/>
          <w:szCs w:val="22"/>
        </w:rPr>
        <w:t>enrolled with MassHealth as a community health center</w:t>
      </w:r>
      <w:r w:rsidR="00F20EA1" w:rsidRPr="00504A81">
        <w:rPr>
          <w:rFonts w:ascii="Times New Roman" w:hAnsi="Times New Roman" w:cs="Times New Roman"/>
          <w:sz w:val="22"/>
          <w:szCs w:val="22"/>
        </w:rPr>
        <w:t xml:space="preserve"> as of Ju</w:t>
      </w:r>
      <w:r w:rsidR="000F4A4B" w:rsidRPr="00504A81">
        <w:rPr>
          <w:rFonts w:ascii="Times New Roman" w:hAnsi="Times New Roman" w:cs="Times New Roman"/>
          <w:sz w:val="22"/>
          <w:szCs w:val="22"/>
        </w:rPr>
        <w:t>ne 30</w:t>
      </w:r>
      <w:r w:rsidR="00F20EA1" w:rsidRPr="00504A81">
        <w:rPr>
          <w:rFonts w:ascii="Times New Roman" w:hAnsi="Times New Roman" w:cs="Times New Roman"/>
          <w:sz w:val="22"/>
          <w:szCs w:val="22"/>
        </w:rPr>
        <w:t xml:space="preserve">, 2021, </w:t>
      </w:r>
      <w:r w:rsidR="00FC13C2" w:rsidRPr="00504A81">
        <w:rPr>
          <w:rFonts w:ascii="Times New Roman" w:hAnsi="Times New Roman" w:cs="Times New Roman"/>
          <w:sz w:val="22"/>
          <w:szCs w:val="22"/>
        </w:rPr>
        <w:t>has an individual</w:t>
      </w:r>
      <w:r w:rsidR="001F5C43" w:rsidRPr="00504A81">
        <w:rPr>
          <w:rFonts w:ascii="Times New Roman" w:hAnsi="Times New Roman" w:cs="Times New Roman"/>
          <w:sz w:val="22"/>
          <w:szCs w:val="22"/>
        </w:rPr>
        <w:t xml:space="preserve"> </w:t>
      </w:r>
      <w:r w:rsidR="001108E6" w:rsidRPr="00504A81">
        <w:rPr>
          <w:rFonts w:ascii="Times New Roman" w:hAnsi="Times New Roman" w:cs="Times New Roman"/>
          <w:sz w:val="22"/>
          <w:szCs w:val="22"/>
        </w:rPr>
        <w:t>m</w:t>
      </w:r>
      <w:r w:rsidR="001F5C43" w:rsidRPr="00504A81">
        <w:rPr>
          <w:rFonts w:ascii="Times New Roman" w:hAnsi="Times New Roman" w:cs="Times New Roman"/>
          <w:sz w:val="22"/>
          <w:szCs w:val="22"/>
        </w:rPr>
        <w:t xml:space="preserve">edical and </w:t>
      </w:r>
      <w:r w:rsidR="001108E6" w:rsidRPr="00504A81">
        <w:rPr>
          <w:rFonts w:ascii="Times New Roman" w:hAnsi="Times New Roman" w:cs="Times New Roman"/>
          <w:sz w:val="22"/>
          <w:szCs w:val="22"/>
        </w:rPr>
        <w:t>b</w:t>
      </w:r>
      <w:r w:rsidR="001F5C43" w:rsidRPr="00504A81">
        <w:rPr>
          <w:rFonts w:ascii="Times New Roman" w:hAnsi="Times New Roman" w:cs="Times New Roman"/>
          <w:sz w:val="22"/>
          <w:szCs w:val="22"/>
        </w:rPr>
        <w:t xml:space="preserve">ehavioral </w:t>
      </w:r>
      <w:r w:rsidR="001108E6" w:rsidRPr="00504A81">
        <w:rPr>
          <w:rFonts w:ascii="Times New Roman" w:hAnsi="Times New Roman" w:cs="Times New Roman"/>
          <w:sz w:val="22"/>
          <w:szCs w:val="22"/>
        </w:rPr>
        <w:t>h</w:t>
      </w:r>
      <w:r w:rsidR="001F5C43" w:rsidRPr="00504A81">
        <w:rPr>
          <w:rFonts w:ascii="Times New Roman" w:hAnsi="Times New Roman" w:cs="Times New Roman"/>
          <w:sz w:val="22"/>
          <w:szCs w:val="22"/>
        </w:rPr>
        <w:t>ealth</w:t>
      </w:r>
      <w:r w:rsidR="00FC13C2" w:rsidRPr="00504A81">
        <w:rPr>
          <w:rFonts w:ascii="Times New Roman" w:hAnsi="Times New Roman" w:cs="Times New Roman"/>
          <w:sz w:val="22"/>
          <w:szCs w:val="22"/>
        </w:rPr>
        <w:t xml:space="preserve"> PPS rate </w:t>
      </w:r>
      <w:r w:rsidR="00FB7CBA" w:rsidRPr="00504A81">
        <w:rPr>
          <w:rFonts w:ascii="Times New Roman" w:hAnsi="Times New Roman" w:cs="Times New Roman"/>
          <w:sz w:val="22"/>
          <w:szCs w:val="22"/>
        </w:rPr>
        <w:t>established using the community health center’s</w:t>
      </w:r>
      <w:r w:rsidR="006070B9" w:rsidRPr="00504A81">
        <w:rPr>
          <w:rFonts w:ascii="Times New Roman" w:hAnsi="Times New Roman" w:cs="Times New Roman"/>
          <w:sz w:val="22"/>
          <w:szCs w:val="22"/>
        </w:rPr>
        <w:t xml:space="preserve"> average</w:t>
      </w:r>
      <w:r w:rsidR="00FB7CBA" w:rsidRPr="00504A81">
        <w:rPr>
          <w:rFonts w:ascii="Times New Roman" w:hAnsi="Times New Roman" w:cs="Times New Roman"/>
          <w:sz w:val="22"/>
          <w:szCs w:val="22"/>
        </w:rPr>
        <w:t xml:space="preserve"> </w:t>
      </w:r>
      <w:r w:rsidR="006070B9" w:rsidRPr="00504A81">
        <w:rPr>
          <w:rFonts w:ascii="Times New Roman" w:hAnsi="Times New Roman" w:cs="Times New Roman"/>
          <w:sz w:val="22"/>
          <w:szCs w:val="22"/>
        </w:rPr>
        <w:t>total per</w:t>
      </w:r>
      <w:r w:rsidR="00F20EA1" w:rsidRPr="00504A81">
        <w:rPr>
          <w:rFonts w:ascii="Times New Roman" w:hAnsi="Times New Roman" w:cs="Times New Roman"/>
          <w:sz w:val="22"/>
          <w:szCs w:val="22"/>
        </w:rPr>
        <w:t>-</w:t>
      </w:r>
      <w:r w:rsidR="006070B9" w:rsidRPr="00504A81">
        <w:rPr>
          <w:rFonts w:ascii="Times New Roman" w:hAnsi="Times New Roman" w:cs="Times New Roman"/>
          <w:sz w:val="22"/>
          <w:szCs w:val="22"/>
        </w:rPr>
        <w:t xml:space="preserve">visit </w:t>
      </w:r>
      <w:r w:rsidR="001108E6" w:rsidRPr="00504A81">
        <w:rPr>
          <w:rFonts w:ascii="Times New Roman" w:hAnsi="Times New Roman" w:cs="Times New Roman"/>
          <w:sz w:val="22"/>
          <w:szCs w:val="22"/>
        </w:rPr>
        <w:t xml:space="preserve">medical and behavioral health </w:t>
      </w:r>
      <w:r w:rsidR="00FB7CBA" w:rsidRPr="00504A81">
        <w:rPr>
          <w:rFonts w:ascii="Times New Roman" w:hAnsi="Times New Roman" w:cs="Times New Roman"/>
          <w:sz w:val="22"/>
          <w:szCs w:val="22"/>
        </w:rPr>
        <w:t>costs from calendar years 1999 and 2000, adjusted by reasonableness and inflated forward by the Medicare Economic Index</w:t>
      </w:r>
      <w:r w:rsidR="006070B9" w:rsidRPr="00504A81">
        <w:rPr>
          <w:rFonts w:ascii="Times New Roman" w:hAnsi="Times New Roman" w:cs="Times New Roman"/>
          <w:sz w:val="22"/>
          <w:szCs w:val="22"/>
        </w:rPr>
        <w:t xml:space="preserve"> (MEI). 1999 and 2000 per visit costs were </w:t>
      </w:r>
      <w:r w:rsidR="002756FF" w:rsidRPr="00504A81">
        <w:rPr>
          <w:rFonts w:ascii="Times New Roman" w:hAnsi="Times New Roman" w:cs="Times New Roman"/>
          <w:sz w:val="22"/>
          <w:szCs w:val="22"/>
        </w:rPr>
        <w:t xml:space="preserve">adjusted for reasonableness by </w:t>
      </w:r>
      <w:r w:rsidR="006070B9" w:rsidRPr="00504A81">
        <w:rPr>
          <w:rFonts w:ascii="Times New Roman" w:hAnsi="Times New Roman" w:cs="Times New Roman"/>
          <w:sz w:val="22"/>
          <w:szCs w:val="22"/>
        </w:rPr>
        <w:t>bound</w:t>
      </w:r>
      <w:r w:rsidR="00FB6309" w:rsidRPr="00504A81">
        <w:rPr>
          <w:rFonts w:ascii="Times New Roman" w:hAnsi="Times New Roman" w:cs="Times New Roman"/>
          <w:sz w:val="22"/>
          <w:szCs w:val="22"/>
        </w:rPr>
        <w:t xml:space="preserve">ing PPS rates </w:t>
      </w:r>
      <w:r w:rsidR="006070B9" w:rsidRPr="00504A81">
        <w:rPr>
          <w:rFonts w:ascii="Times New Roman" w:hAnsi="Times New Roman" w:cs="Times New Roman"/>
          <w:sz w:val="22"/>
          <w:szCs w:val="22"/>
        </w:rPr>
        <w:t>at the 50</w:t>
      </w:r>
      <w:r w:rsidR="006070B9" w:rsidRPr="00504A81">
        <w:rPr>
          <w:rFonts w:ascii="Times New Roman" w:hAnsi="Times New Roman" w:cs="Times New Roman"/>
          <w:sz w:val="22"/>
          <w:szCs w:val="22"/>
          <w:vertAlign w:val="superscript"/>
        </w:rPr>
        <w:t>th</w:t>
      </w:r>
      <w:r w:rsidR="006070B9" w:rsidRPr="00504A81">
        <w:rPr>
          <w:rFonts w:ascii="Times New Roman" w:hAnsi="Times New Roman" w:cs="Times New Roman"/>
          <w:sz w:val="22"/>
          <w:szCs w:val="22"/>
        </w:rPr>
        <w:t xml:space="preserve"> and 75</w:t>
      </w:r>
      <w:r w:rsidR="006070B9" w:rsidRPr="00504A81">
        <w:rPr>
          <w:rFonts w:ascii="Times New Roman" w:hAnsi="Times New Roman" w:cs="Times New Roman"/>
          <w:sz w:val="22"/>
          <w:szCs w:val="22"/>
          <w:vertAlign w:val="superscript"/>
        </w:rPr>
        <w:t>th</w:t>
      </w:r>
      <w:r w:rsidR="006070B9" w:rsidRPr="00504A81">
        <w:rPr>
          <w:rFonts w:ascii="Times New Roman" w:hAnsi="Times New Roman" w:cs="Times New Roman"/>
          <w:sz w:val="22"/>
          <w:szCs w:val="22"/>
        </w:rPr>
        <w:t xml:space="preserve"> percentile</w:t>
      </w:r>
      <w:r w:rsidR="000E3555" w:rsidRPr="00504A81">
        <w:rPr>
          <w:rFonts w:ascii="Times New Roman" w:hAnsi="Times New Roman" w:cs="Times New Roman"/>
          <w:sz w:val="22"/>
          <w:szCs w:val="22"/>
        </w:rPr>
        <w:t xml:space="preserve"> of 1999 and 2000 costs</w:t>
      </w:r>
      <w:r w:rsidR="00F0613D" w:rsidRPr="00504A81">
        <w:rPr>
          <w:rFonts w:ascii="Times New Roman" w:hAnsi="Times New Roman" w:cs="Times New Roman"/>
          <w:sz w:val="22"/>
          <w:szCs w:val="22"/>
        </w:rPr>
        <w:t xml:space="preserve"> reported by community health centers that existed at the time and continue to </w:t>
      </w:r>
      <w:r w:rsidR="00A107E8" w:rsidRPr="00504A81">
        <w:rPr>
          <w:rFonts w:ascii="Times New Roman" w:hAnsi="Times New Roman" w:cs="Times New Roman"/>
          <w:sz w:val="22"/>
          <w:szCs w:val="22"/>
        </w:rPr>
        <w:t>be enrolled with MassHealth as community health centers</w:t>
      </w:r>
      <w:r w:rsidR="00F0613D" w:rsidRPr="00504A81">
        <w:rPr>
          <w:rFonts w:ascii="Times New Roman" w:hAnsi="Times New Roman" w:cs="Times New Roman"/>
          <w:sz w:val="22"/>
          <w:szCs w:val="22"/>
        </w:rPr>
        <w:t xml:space="preserve"> as of June 30, 2021</w:t>
      </w:r>
      <w:r w:rsidR="006070B9" w:rsidRPr="00504A81">
        <w:rPr>
          <w:rFonts w:ascii="Times New Roman" w:hAnsi="Times New Roman" w:cs="Times New Roman"/>
          <w:sz w:val="22"/>
          <w:szCs w:val="22"/>
        </w:rPr>
        <w:t xml:space="preserve">. The PPS rates for community health centers that </w:t>
      </w:r>
      <w:r w:rsidR="00A107E8" w:rsidRPr="00504A81">
        <w:rPr>
          <w:rFonts w:ascii="Times New Roman" w:hAnsi="Times New Roman" w:cs="Times New Roman"/>
          <w:sz w:val="22"/>
          <w:szCs w:val="22"/>
        </w:rPr>
        <w:t>were</w:t>
      </w:r>
      <w:r w:rsidR="006070B9" w:rsidRPr="00504A81">
        <w:rPr>
          <w:rFonts w:ascii="Times New Roman" w:hAnsi="Times New Roman" w:cs="Times New Roman"/>
          <w:sz w:val="22"/>
          <w:szCs w:val="22"/>
        </w:rPr>
        <w:t xml:space="preserve"> not </w:t>
      </w:r>
      <w:r w:rsidR="00A107E8" w:rsidRPr="00504A81">
        <w:rPr>
          <w:rFonts w:ascii="Times New Roman" w:hAnsi="Times New Roman" w:cs="Times New Roman"/>
          <w:sz w:val="22"/>
          <w:szCs w:val="22"/>
        </w:rPr>
        <w:t>so enrolled</w:t>
      </w:r>
      <w:r w:rsidR="006070B9" w:rsidRPr="00504A81">
        <w:rPr>
          <w:rFonts w:ascii="Times New Roman" w:hAnsi="Times New Roman" w:cs="Times New Roman"/>
          <w:sz w:val="22"/>
          <w:szCs w:val="22"/>
        </w:rPr>
        <w:t xml:space="preserve"> or did not have cost data in 1999 and 2000 were set at the </w:t>
      </w:r>
      <w:r w:rsidR="006D2DD9" w:rsidRPr="00504A81">
        <w:rPr>
          <w:rFonts w:ascii="Times New Roman" w:hAnsi="Times New Roman" w:cs="Times New Roman"/>
          <w:sz w:val="22"/>
          <w:szCs w:val="22"/>
        </w:rPr>
        <w:t>mean</w:t>
      </w:r>
      <w:r w:rsidR="006070B9" w:rsidRPr="00504A81">
        <w:rPr>
          <w:rFonts w:ascii="Times New Roman" w:hAnsi="Times New Roman" w:cs="Times New Roman"/>
          <w:sz w:val="22"/>
          <w:szCs w:val="22"/>
        </w:rPr>
        <w:t xml:space="preserve"> </w:t>
      </w:r>
      <w:r w:rsidR="00EE61B5" w:rsidRPr="00504A81">
        <w:rPr>
          <w:rFonts w:ascii="Times New Roman" w:hAnsi="Times New Roman" w:cs="Times New Roman"/>
          <w:sz w:val="22"/>
          <w:szCs w:val="22"/>
        </w:rPr>
        <w:t xml:space="preserve">PPS </w:t>
      </w:r>
      <w:r w:rsidR="006070B9" w:rsidRPr="00504A81">
        <w:rPr>
          <w:rFonts w:ascii="Times New Roman" w:hAnsi="Times New Roman" w:cs="Times New Roman"/>
          <w:sz w:val="22"/>
          <w:szCs w:val="22"/>
        </w:rPr>
        <w:t>rate across all community health centers</w:t>
      </w:r>
      <w:r w:rsidR="00EE61B5" w:rsidRPr="00504A81">
        <w:rPr>
          <w:rFonts w:ascii="Times New Roman" w:hAnsi="Times New Roman" w:cs="Times New Roman"/>
          <w:sz w:val="22"/>
          <w:szCs w:val="22"/>
        </w:rPr>
        <w:t xml:space="preserve"> adjusted for reasonableness</w:t>
      </w:r>
      <w:r w:rsidR="00B11D73" w:rsidRPr="00504A81">
        <w:rPr>
          <w:rFonts w:ascii="Times New Roman" w:hAnsi="Times New Roman" w:cs="Times New Roman"/>
          <w:sz w:val="22"/>
          <w:szCs w:val="22"/>
        </w:rPr>
        <w:t xml:space="preserve"> and</w:t>
      </w:r>
      <w:r w:rsidR="00EE61B5" w:rsidRPr="00504A81">
        <w:rPr>
          <w:rFonts w:ascii="Times New Roman" w:hAnsi="Times New Roman" w:cs="Times New Roman"/>
          <w:sz w:val="22"/>
          <w:szCs w:val="22"/>
        </w:rPr>
        <w:t xml:space="preserve"> </w:t>
      </w:r>
      <w:r w:rsidR="006070B9" w:rsidRPr="00504A81">
        <w:rPr>
          <w:rFonts w:ascii="Times New Roman" w:hAnsi="Times New Roman" w:cs="Times New Roman"/>
          <w:sz w:val="22"/>
          <w:szCs w:val="22"/>
        </w:rPr>
        <w:t>carried forward by the MEI. Community health centers that experience</w:t>
      </w:r>
      <w:r w:rsidR="006D2DD9" w:rsidRPr="00504A81">
        <w:rPr>
          <w:rFonts w:ascii="Times New Roman" w:hAnsi="Times New Roman" w:cs="Times New Roman"/>
          <w:sz w:val="22"/>
          <w:szCs w:val="22"/>
        </w:rPr>
        <w:t>d</w:t>
      </w:r>
      <w:r w:rsidR="006070B9" w:rsidRPr="00504A81">
        <w:rPr>
          <w:rFonts w:ascii="Times New Roman" w:hAnsi="Times New Roman" w:cs="Times New Roman"/>
          <w:sz w:val="22"/>
          <w:szCs w:val="22"/>
        </w:rPr>
        <w:t xml:space="preserve"> a change in </w:t>
      </w:r>
      <w:r w:rsidR="00A107E8" w:rsidRPr="00504A81">
        <w:rPr>
          <w:rFonts w:ascii="Times New Roman" w:hAnsi="Times New Roman" w:cs="Times New Roman"/>
          <w:sz w:val="22"/>
          <w:szCs w:val="22"/>
        </w:rPr>
        <w:t xml:space="preserve">scope of service, including a change in </w:t>
      </w:r>
      <w:r w:rsidR="006070B9" w:rsidRPr="00504A81">
        <w:rPr>
          <w:rFonts w:ascii="Times New Roman" w:hAnsi="Times New Roman" w:cs="Times New Roman"/>
          <w:sz w:val="22"/>
          <w:szCs w:val="22"/>
        </w:rPr>
        <w:t>intensity, type, duration, or</w:t>
      </w:r>
      <w:r w:rsidR="00A107E8" w:rsidRPr="00504A81">
        <w:rPr>
          <w:rFonts w:ascii="Times New Roman" w:hAnsi="Times New Roman" w:cs="Times New Roman"/>
          <w:sz w:val="22"/>
          <w:szCs w:val="22"/>
        </w:rPr>
        <w:t xml:space="preserve"> amount </w:t>
      </w:r>
      <w:r w:rsidR="006070B9" w:rsidRPr="00504A81">
        <w:rPr>
          <w:rFonts w:ascii="Times New Roman" w:hAnsi="Times New Roman" w:cs="Times New Roman"/>
          <w:sz w:val="22"/>
          <w:szCs w:val="22"/>
        </w:rPr>
        <w:t xml:space="preserve">of service or service delivery that results in a material change in costs per visit </w:t>
      </w:r>
      <w:r w:rsidR="003668CF" w:rsidRPr="00504A81">
        <w:rPr>
          <w:rFonts w:ascii="Times New Roman" w:hAnsi="Times New Roman" w:cs="Times New Roman"/>
          <w:sz w:val="22"/>
          <w:szCs w:val="22"/>
        </w:rPr>
        <w:t>will</w:t>
      </w:r>
      <w:r w:rsidR="006070B9" w:rsidRPr="00504A81">
        <w:rPr>
          <w:rFonts w:ascii="Times New Roman" w:hAnsi="Times New Roman" w:cs="Times New Roman"/>
          <w:sz w:val="22"/>
          <w:szCs w:val="22"/>
        </w:rPr>
        <w:t xml:space="preserve"> receive an adjustment to their PPS</w:t>
      </w:r>
      <w:r w:rsidR="00A107E8" w:rsidRPr="00504A81">
        <w:rPr>
          <w:rFonts w:ascii="Times New Roman" w:hAnsi="Times New Roman" w:cs="Times New Roman"/>
          <w:sz w:val="22"/>
          <w:szCs w:val="22"/>
        </w:rPr>
        <w:t>; provided that expenses associated with changes in scope of service may include, but are not limited to, capital expenses</w:t>
      </w:r>
      <w:r w:rsidR="00513413" w:rsidRPr="00504A81">
        <w:rPr>
          <w:rFonts w:ascii="Times New Roman" w:hAnsi="Times New Roman" w:cs="Times New Roman"/>
          <w:sz w:val="22"/>
          <w:szCs w:val="22"/>
        </w:rPr>
        <w:t>.</w:t>
      </w:r>
      <w:r w:rsidR="00A107E8" w:rsidRPr="00504A81">
        <w:rPr>
          <w:rFonts w:ascii="Times New Roman" w:hAnsi="Times New Roman" w:cs="Times New Roman"/>
          <w:sz w:val="22"/>
          <w:szCs w:val="22"/>
        </w:rPr>
        <w:t xml:space="preserve"> </w:t>
      </w:r>
    </w:p>
    <w:p w14:paraId="6979EFBD" w14:textId="6B7A5BA4" w:rsidR="00356F24" w:rsidRPr="00504A81" w:rsidRDefault="007C59AB" w:rsidP="006118E0">
      <w:pPr>
        <w:ind w:left="1080"/>
        <w:rPr>
          <w:rFonts w:ascii="Times New Roman" w:hAnsi="Times New Roman" w:cs="Times New Roman"/>
          <w:sz w:val="22"/>
          <w:szCs w:val="22"/>
          <w:u w:val="single"/>
        </w:rPr>
      </w:pPr>
      <w:r w:rsidRPr="00504A81">
        <w:rPr>
          <w:rFonts w:ascii="Times New Roman" w:hAnsi="Times New Roman" w:cs="Times New Roman"/>
          <w:sz w:val="22"/>
          <w:szCs w:val="22"/>
        </w:rPr>
        <w:t xml:space="preserve">(b)  </w:t>
      </w:r>
      <w:r w:rsidR="001108E6" w:rsidRPr="00504A81">
        <w:rPr>
          <w:rFonts w:ascii="Times New Roman" w:hAnsi="Times New Roman" w:cs="Times New Roman"/>
          <w:sz w:val="22"/>
          <w:szCs w:val="22"/>
          <w:u w:val="single"/>
        </w:rPr>
        <w:t>Dental PPS Rate</w:t>
      </w:r>
      <w:r w:rsidR="000F4A4B" w:rsidRPr="00504A81">
        <w:rPr>
          <w:rFonts w:ascii="Times New Roman" w:hAnsi="Times New Roman" w:cs="Times New Roman"/>
          <w:sz w:val="22"/>
          <w:szCs w:val="22"/>
          <w:u w:val="single"/>
        </w:rPr>
        <w:t xml:space="preserve"> for Existing Community Health Centers</w:t>
      </w:r>
      <w:r w:rsidR="001108E6" w:rsidRPr="00504A81">
        <w:rPr>
          <w:rFonts w:ascii="Times New Roman" w:hAnsi="Times New Roman" w:cs="Times New Roman"/>
          <w:sz w:val="22"/>
          <w:szCs w:val="22"/>
        </w:rPr>
        <w:t xml:space="preserve">. </w:t>
      </w:r>
      <w:r w:rsidR="001F5C43" w:rsidRPr="00504A81">
        <w:rPr>
          <w:rFonts w:ascii="Times New Roman" w:hAnsi="Times New Roman" w:cs="Times New Roman"/>
          <w:sz w:val="22"/>
          <w:szCs w:val="22"/>
        </w:rPr>
        <w:t xml:space="preserve">Each community health center </w:t>
      </w:r>
      <w:r w:rsidR="00EE61B5" w:rsidRPr="00504A81">
        <w:rPr>
          <w:rFonts w:ascii="Times New Roman" w:hAnsi="Times New Roman" w:cs="Times New Roman"/>
          <w:sz w:val="22"/>
          <w:szCs w:val="22"/>
        </w:rPr>
        <w:t xml:space="preserve">that is a </w:t>
      </w:r>
      <w:r w:rsidR="000F4A4B" w:rsidRPr="00504A81">
        <w:rPr>
          <w:rFonts w:ascii="Times New Roman" w:hAnsi="Times New Roman" w:cs="Times New Roman"/>
          <w:sz w:val="22"/>
          <w:szCs w:val="22"/>
        </w:rPr>
        <w:t>FQHC, existing and providing</w:t>
      </w:r>
      <w:r w:rsidR="001F5C43" w:rsidRPr="00504A81">
        <w:rPr>
          <w:rFonts w:ascii="Times New Roman" w:hAnsi="Times New Roman" w:cs="Times New Roman"/>
          <w:sz w:val="22"/>
          <w:szCs w:val="22"/>
        </w:rPr>
        <w:t xml:space="preserve"> dental services</w:t>
      </w:r>
      <w:r w:rsidR="000F4A4B" w:rsidRPr="00504A81">
        <w:rPr>
          <w:rFonts w:ascii="Times New Roman" w:hAnsi="Times New Roman" w:cs="Times New Roman"/>
          <w:sz w:val="22"/>
          <w:szCs w:val="22"/>
        </w:rPr>
        <w:t xml:space="preserve"> as of June 30, 2021,</w:t>
      </w:r>
      <w:r w:rsidR="001F5C43" w:rsidRPr="00504A81">
        <w:rPr>
          <w:rFonts w:ascii="Times New Roman" w:hAnsi="Times New Roman" w:cs="Times New Roman"/>
          <w:sz w:val="22"/>
          <w:szCs w:val="22"/>
        </w:rPr>
        <w:t xml:space="preserve"> </w:t>
      </w:r>
      <w:r w:rsidR="001108E6" w:rsidRPr="00504A81">
        <w:rPr>
          <w:rFonts w:ascii="Times New Roman" w:hAnsi="Times New Roman" w:cs="Times New Roman"/>
          <w:sz w:val="22"/>
          <w:szCs w:val="22"/>
        </w:rPr>
        <w:t>has a</w:t>
      </w:r>
      <w:r w:rsidR="00E57629" w:rsidRPr="00504A81">
        <w:rPr>
          <w:rFonts w:ascii="Times New Roman" w:hAnsi="Times New Roman" w:cs="Times New Roman"/>
          <w:sz w:val="22"/>
          <w:szCs w:val="22"/>
        </w:rPr>
        <w:t xml:space="preserve">n individual </w:t>
      </w:r>
      <w:r w:rsidR="001108E6" w:rsidRPr="00504A81">
        <w:rPr>
          <w:rFonts w:ascii="Times New Roman" w:hAnsi="Times New Roman" w:cs="Times New Roman"/>
          <w:sz w:val="22"/>
          <w:szCs w:val="22"/>
        </w:rPr>
        <w:t>dental PPS rate calculated based on</w:t>
      </w:r>
      <w:r w:rsidR="00E57629" w:rsidRPr="00504A81">
        <w:rPr>
          <w:rFonts w:ascii="Times New Roman" w:hAnsi="Times New Roman" w:cs="Times New Roman"/>
          <w:sz w:val="22"/>
          <w:szCs w:val="22"/>
        </w:rPr>
        <w:t xml:space="preserve"> its</w:t>
      </w:r>
      <w:r w:rsidR="001108E6" w:rsidRPr="00504A81">
        <w:rPr>
          <w:rFonts w:ascii="Times New Roman" w:hAnsi="Times New Roman" w:cs="Times New Roman"/>
          <w:sz w:val="22"/>
          <w:szCs w:val="22"/>
        </w:rPr>
        <w:t xml:space="preserve"> 1999 and 2000 per visit dental costs, and adjusted for reasonableness, the MEI, and changes in scope</w:t>
      </w:r>
      <w:r w:rsidR="00E57629" w:rsidRPr="00504A81">
        <w:rPr>
          <w:rFonts w:ascii="Times New Roman" w:hAnsi="Times New Roman" w:cs="Times New Roman"/>
          <w:sz w:val="22"/>
          <w:szCs w:val="22"/>
        </w:rPr>
        <w:t>,</w:t>
      </w:r>
      <w:r w:rsidR="001108E6" w:rsidRPr="00504A81">
        <w:rPr>
          <w:rFonts w:ascii="Times New Roman" w:hAnsi="Times New Roman" w:cs="Times New Roman"/>
          <w:sz w:val="22"/>
          <w:szCs w:val="22"/>
        </w:rPr>
        <w:t xml:space="preserve"> in the same manner as </w:t>
      </w:r>
      <w:r w:rsidR="00E57629" w:rsidRPr="00504A81">
        <w:rPr>
          <w:rFonts w:ascii="Times New Roman" w:hAnsi="Times New Roman" w:cs="Times New Roman"/>
          <w:sz w:val="22"/>
          <w:szCs w:val="22"/>
        </w:rPr>
        <w:t xml:space="preserve">the adjustments to the </w:t>
      </w:r>
      <w:r w:rsidR="001108E6" w:rsidRPr="00504A81">
        <w:rPr>
          <w:rFonts w:ascii="Times New Roman" w:hAnsi="Times New Roman" w:cs="Times New Roman"/>
          <w:sz w:val="22"/>
          <w:szCs w:val="22"/>
        </w:rPr>
        <w:t>medical and behavioral health PPS rate described in 101 CMR 304.04(1)(a).</w:t>
      </w:r>
    </w:p>
    <w:p w14:paraId="16217841" w14:textId="77777777" w:rsidR="00BA48F5" w:rsidRPr="00504A81" w:rsidRDefault="007C59AB" w:rsidP="006118E0">
      <w:pPr>
        <w:ind w:left="1080"/>
        <w:rPr>
          <w:rFonts w:ascii="Times New Roman" w:hAnsi="Times New Roman" w:cs="Times New Roman"/>
          <w:sz w:val="22"/>
          <w:szCs w:val="22"/>
        </w:rPr>
      </w:pPr>
      <w:r w:rsidRPr="00504A81">
        <w:rPr>
          <w:rFonts w:ascii="Times New Roman" w:hAnsi="Times New Roman" w:cs="Times New Roman"/>
          <w:sz w:val="22"/>
          <w:szCs w:val="22"/>
        </w:rPr>
        <w:lastRenderedPageBreak/>
        <w:t>(c)</w:t>
      </w:r>
      <w:r w:rsidR="002D68D0" w:rsidRPr="00504A81">
        <w:rPr>
          <w:rFonts w:ascii="Times New Roman" w:hAnsi="Times New Roman" w:cs="Times New Roman"/>
          <w:sz w:val="22"/>
          <w:szCs w:val="22"/>
        </w:rPr>
        <w:t xml:space="preserve">  </w:t>
      </w:r>
      <w:r w:rsidR="000F4A4B" w:rsidRPr="00504A81">
        <w:rPr>
          <w:rFonts w:ascii="Times New Roman" w:hAnsi="Times New Roman" w:cs="Times New Roman"/>
          <w:sz w:val="22"/>
          <w:szCs w:val="22"/>
          <w:u w:val="single"/>
        </w:rPr>
        <w:t>PPS Rates for New Community Health Centers</w:t>
      </w:r>
      <w:r w:rsidR="00BA48F5" w:rsidRPr="00504A81">
        <w:rPr>
          <w:rFonts w:ascii="Times New Roman" w:hAnsi="Times New Roman" w:cs="Times New Roman"/>
          <w:sz w:val="22"/>
          <w:szCs w:val="22"/>
          <w:u w:val="single"/>
        </w:rPr>
        <w:t xml:space="preserve"> or Community Health Centers Newly Providing Dental Services</w:t>
      </w:r>
      <w:r w:rsidR="000F4A4B" w:rsidRPr="00504A81">
        <w:rPr>
          <w:rFonts w:ascii="Times New Roman" w:hAnsi="Times New Roman" w:cs="Times New Roman"/>
          <w:sz w:val="22"/>
          <w:szCs w:val="22"/>
        </w:rPr>
        <w:t xml:space="preserve">. </w:t>
      </w:r>
    </w:p>
    <w:p w14:paraId="4B0B440B" w14:textId="246BB961" w:rsidR="00EE61B5" w:rsidRPr="00504A81" w:rsidRDefault="00BA48F5" w:rsidP="00BA48F5">
      <w:pPr>
        <w:ind w:left="1440"/>
        <w:rPr>
          <w:rFonts w:ascii="Times New Roman" w:hAnsi="Times New Roman" w:cs="Times New Roman"/>
          <w:sz w:val="22"/>
          <w:szCs w:val="22"/>
        </w:rPr>
      </w:pPr>
      <w:r w:rsidRPr="00504A81">
        <w:rPr>
          <w:rFonts w:ascii="Times New Roman" w:hAnsi="Times New Roman" w:cs="Times New Roman"/>
          <w:sz w:val="22"/>
          <w:szCs w:val="22"/>
        </w:rPr>
        <w:t xml:space="preserve">1.  </w:t>
      </w:r>
      <w:r w:rsidR="000F4A4B" w:rsidRPr="00504A81">
        <w:rPr>
          <w:rFonts w:ascii="Times New Roman" w:hAnsi="Times New Roman" w:cs="Times New Roman"/>
          <w:sz w:val="22"/>
          <w:szCs w:val="22"/>
        </w:rPr>
        <w:t>An entity that becomes a community health center that is also a FQHC on or after July 1, 2021</w:t>
      </w:r>
      <w:r w:rsidR="000B2CBF" w:rsidRPr="00504A81">
        <w:rPr>
          <w:rFonts w:ascii="Times New Roman" w:hAnsi="Times New Roman" w:cs="Times New Roman"/>
          <w:sz w:val="22"/>
          <w:szCs w:val="22"/>
        </w:rPr>
        <w:t>,</w:t>
      </w:r>
      <w:r w:rsidR="000F4A4B" w:rsidRPr="00504A81">
        <w:rPr>
          <w:rFonts w:ascii="Times New Roman" w:hAnsi="Times New Roman" w:cs="Times New Roman"/>
          <w:sz w:val="22"/>
          <w:szCs w:val="22"/>
        </w:rPr>
        <w:t xml:space="preserve"> </w:t>
      </w:r>
      <w:r w:rsidR="000B2CBF" w:rsidRPr="00504A81">
        <w:rPr>
          <w:rFonts w:ascii="Times New Roman" w:hAnsi="Times New Roman" w:cs="Times New Roman"/>
          <w:sz w:val="22"/>
          <w:szCs w:val="22"/>
        </w:rPr>
        <w:t>will</w:t>
      </w:r>
      <w:r w:rsidR="000F4A4B" w:rsidRPr="00504A81">
        <w:rPr>
          <w:rFonts w:ascii="Times New Roman" w:hAnsi="Times New Roman" w:cs="Times New Roman"/>
          <w:sz w:val="22"/>
          <w:szCs w:val="22"/>
        </w:rPr>
        <w:t xml:space="preserve"> receive</w:t>
      </w:r>
      <w:r w:rsidR="00830EF3" w:rsidRPr="00504A81">
        <w:rPr>
          <w:rFonts w:ascii="Times New Roman" w:hAnsi="Times New Roman" w:cs="Times New Roman"/>
          <w:sz w:val="22"/>
          <w:szCs w:val="22"/>
        </w:rPr>
        <w:t xml:space="preserve"> as its initial PPS rate</w:t>
      </w:r>
      <w:r w:rsidR="000F4A4B" w:rsidRPr="00504A81">
        <w:rPr>
          <w:rFonts w:ascii="Times New Roman" w:hAnsi="Times New Roman" w:cs="Times New Roman"/>
          <w:sz w:val="22"/>
          <w:szCs w:val="22"/>
        </w:rPr>
        <w:t xml:space="preserve"> the mean PPS </w:t>
      </w:r>
      <w:r w:rsidR="002756FF" w:rsidRPr="00504A81">
        <w:rPr>
          <w:rFonts w:ascii="Times New Roman" w:hAnsi="Times New Roman" w:cs="Times New Roman"/>
          <w:sz w:val="22"/>
          <w:szCs w:val="22"/>
        </w:rPr>
        <w:t xml:space="preserve">rate </w:t>
      </w:r>
      <w:r w:rsidR="000F4A4B" w:rsidRPr="00504A81">
        <w:rPr>
          <w:rFonts w:ascii="Times New Roman" w:hAnsi="Times New Roman" w:cs="Times New Roman"/>
          <w:sz w:val="22"/>
          <w:szCs w:val="22"/>
        </w:rPr>
        <w:t xml:space="preserve">of all Massachusetts community health centers that are FQHCs as of the date of the </w:t>
      </w:r>
      <w:r w:rsidR="00830EF3" w:rsidRPr="00504A81">
        <w:rPr>
          <w:rFonts w:ascii="Times New Roman" w:hAnsi="Times New Roman" w:cs="Times New Roman"/>
          <w:sz w:val="22"/>
          <w:szCs w:val="22"/>
        </w:rPr>
        <w:t>entity’s</w:t>
      </w:r>
      <w:r w:rsidR="000F4A4B" w:rsidRPr="00504A81">
        <w:rPr>
          <w:rFonts w:ascii="Times New Roman" w:hAnsi="Times New Roman" w:cs="Times New Roman"/>
          <w:sz w:val="22"/>
          <w:szCs w:val="22"/>
        </w:rPr>
        <w:t xml:space="preserve"> enrollment </w:t>
      </w:r>
      <w:r w:rsidR="00830EF3" w:rsidRPr="00504A81">
        <w:rPr>
          <w:rFonts w:ascii="Times New Roman" w:hAnsi="Times New Roman" w:cs="Times New Roman"/>
          <w:sz w:val="22"/>
          <w:szCs w:val="22"/>
        </w:rPr>
        <w:t xml:space="preserve">as a MassHealth community health center. The initial PPS rate </w:t>
      </w:r>
      <w:r w:rsidR="000B2CBF" w:rsidRPr="00504A81">
        <w:rPr>
          <w:rFonts w:ascii="Times New Roman" w:hAnsi="Times New Roman" w:cs="Times New Roman"/>
          <w:sz w:val="22"/>
          <w:szCs w:val="22"/>
        </w:rPr>
        <w:t>will</w:t>
      </w:r>
      <w:r w:rsidR="00830EF3" w:rsidRPr="00504A81">
        <w:rPr>
          <w:rFonts w:ascii="Times New Roman" w:hAnsi="Times New Roman" w:cs="Times New Roman"/>
          <w:sz w:val="22"/>
          <w:szCs w:val="22"/>
        </w:rPr>
        <w:t xml:space="preserve"> be effective </w:t>
      </w:r>
      <w:r w:rsidR="000F7F72" w:rsidRPr="00504A81">
        <w:rPr>
          <w:rFonts w:ascii="Times New Roman" w:hAnsi="Times New Roman" w:cs="Times New Roman"/>
          <w:sz w:val="22"/>
          <w:szCs w:val="22"/>
        </w:rPr>
        <w:t xml:space="preserve">through the end of the first full </w:t>
      </w:r>
      <w:r w:rsidR="00565886" w:rsidRPr="00504A81">
        <w:rPr>
          <w:rFonts w:ascii="Times New Roman" w:hAnsi="Times New Roman" w:cs="Times New Roman"/>
          <w:sz w:val="22"/>
          <w:szCs w:val="22"/>
        </w:rPr>
        <w:t xml:space="preserve">state </w:t>
      </w:r>
      <w:r w:rsidR="000F7F72" w:rsidRPr="00504A81">
        <w:rPr>
          <w:rFonts w:ascii="Times New Roman" w:hAnsi="Times New Roman" w:cs="Times New Roman"/>
          <w:sz w:val="22"/>
          <w:szCs w:val="22"/>
        </w:rPr>
        <w:t>fiscal year</w:t>
      </w:r>
      <w:r w:rsidR="000F4A4B" w:rsidRPr="00504A81">
        <w:rPr>
          <w:rFonts w:ascii="Times New Roman" w:hAnsi="Times New Roman" w:cs="Times New Roman"/>
          <w:sz w:val="22"/>
          <w:szCs w:val="22"/>
        </w:rPr>
        <w:t xml:space="preserve"> of operation as a </w:t>
      </w:r>
      <w:r w:rsidR="00830EF3" w:rsidRPr="00504A81">
        <w:rPr>
          <w:rFonts w:ascii="Times New Roman" w:hAnsi="Times New Roman" w:cs="Times New Roman"/>
          <w:sz w:val="22"/>
          <w:szCs w:val="22"/>
        </w:rPr>
        <w:t xml:space="preserve">MassHealth </w:t>
      </w:r>
      <w:r w:rsidR="000F4A4B" w:rsidRPr="00504A81">
        <w:rPr>
          <w:rFonts w:ascii="Times New Roman" w:hAnsi="Times New Roman" w:cs="Times New Roman"/>
          <w:sz w:val="22"/>
          <w:szCs w:val="22"/>
        </w:rPr>
        <w:t xml:space="preserve">community health center. The community health center must provide EOHHS all relevant and requested cost data from the first </w:t>
      </w:r>
      <w:r w:rsidR="00D903BD" w:rsidRPr="00504A81">
        <w:rPr>
          <w:rFonts w:ascii="Times New Roman" w:hAnsi="Times New Roman" w:cs="Times New Roman"/>
          <w:sz w:val="22"/>
          <w:szCs w:val="22"/>
        </w:rPr>
        <w:t>year</w:t>
      </w:r>
      <w:r w:rsidR="000F4A4B" w:rsidRPr="00504A81">
        <w:rPr>
          <w:rFonts w:ascii="Times New Roman" w:hAnsi="Times New Roman" w:cs="Times New Roman"/>
          <w:sz w:val="22"/>
          <w:szCs w:val="22"/>
        </w:rPr>
        <w:t xml:space="preserve"> of operation as a community health center</w:t>
      </w:r>
      <w:r w:rsidR="00830EF3" w:rsidRPr="00504A81">
        <w:rPr>
          <w:rFonts w:ascii="Times New Roman" w:hAnsi="Times New Roman" w:cs="Times New Roman"/>
          <w:sz w:val="22"/>
          <w:szCs w:val="22"/>
        </w:rPr>
        <w:t xml:space="preserve">. EOHHS </w:t>
      </w:r>
      <w:r w:rsidR="000B2CBF" w:rsidRPr="00504A81">
        <w:rPr>
          <w:rFonts w:ascii="Times New Roman" w:hAnsi="Times New Roman" w:cs="Times New Roman"/>
          <w:sz w:val="22"/>
          <w:szCs w:val="22"/>
        </w:rPr>
        <w:t>will</w:t>
      </w:r>
      <w:r w:rsidR="00830EF3" w:rsidRPr="00504A81">
        <w:rPr>
          <w:rFonts w:ascii="Times New Roman" w:hAnsi="Times New Roman" w:cs="Times New Roman"/>
          <w:sz w:val="22"/>
          <w:szCs w:val="22"/>
        </w:rPr>
        <w:t xml:space="preserve"> then review the cost data </w:t>
      </w:r>
      <w:r w:rsidR="00B454ED" w:rsidRPr="00504A81">
        <w:rPr>
          <w:rFonts w:ascii="Times New Roman" w:hAnsi="Times New Roman" w:cs="Times New Roman"/>
          <w:sz w:val="22"/>
          <w:szCs w:val="22"/>
        </w:rPr>
        <w:t xml:space="preserve">to </w:t>
      </w:r>
      <w:r w:rsidR="002364D1" w:rsidRPr="00504A81">
        <w:rPr>
          <w:rFonts w:ascii="Times New Roman" w:hAnsi="Times New Roman" w:cs="Times New Roman"/>
          <w:sz w:val="22"/>
          <w:szCs w:val="22"/>
        </w:rPr>
        <w:t xml:space="preserve">determine </w:t>
      </w:r>
      <w:r w:rsidR="004936A9" w:rsidRPr="00504A81">
        <w:rPr>
          <w:rFonts w:ascii="Times New Roman" w:hAnsi="Times New Roman" w:cs="Times New Roman"/>
          <w:sz w:val="22"/>
          <w:szCs w:val="22"/>
        </w:rPr>
        <w:t xml:space="preserve">the community health center’s per visit costs, </w:t>
      </w:r>
      <w:r w:rsidR="00830EF3" w:rsidRPr="00504A81">
        <w:rPr>
          <w:rFonts w:ascii="Times New Roman" w:hAnsi="Times New Roman" w:cs="Times New Roman"/>
          <w:sz w:val="22"/>
          <w:szCs w:val="22"/>
        </w:rPr>
        <w:t>adjust</w:t>
      </w:r>
      <w:r w:rsidR="004936A9" w:rsidRPr="00504A81">
        <w:rPr>
          <w:rFonts w:ascii="Times New Roman" w:hAnsi="Times New Roman" w:cs="Times New Roman"/>
          <w:sz w:val="22"/>
          <w:szCs w:val="22"/>
        </w:rPr>
        <w:t>ing</w:t>
      </w:r>
      <w:r w:rsidR="00830EF3" w:rsidRPr="00504A81">
        <w:rPr>
          <w:rFonts w:ascii="Times New Roman" w:hAnsi="Times New Roman" w:cs="Times New Roman"/>
          <w:sz w:val="22"/>
          <w:szCs w:val="22"/>
        </w:rPr>
        <w:t xml:space="preserve"> for reasonableness</w:t>
      </w:r>
      <w:r w:rsidR="004936A9" w:rsidRPr="00504A81">
        <w:rPr>
          <w:rFonts w:ascii="Times New Roman" w:hAnsi="Times New Roman" w:cs="Times New Roman"/>
          <w:sz w:val="22"/>
          <w:szCs w:val="22"/>
        </w:rPr>
        <w:t xml:space="preserve"> and</w:t>
      </w:r>
      <w:r w:rsidR="00830EF3" w:rsidRPr="00504A81">
        <w:rPr>
          <w:rFonts w:ascii="Times New Roman" w:hAnsi="Times New Roman" w:cs="Times New Roman"/>
          <w:sz w:val="22"/>
          <w:szCs w:val="22"/>
        </w:rPr>
        <w:t xml:space="preserve"> bounding the per visit costs </w:t>
      </w:r>
      <w:r w:rsidR="00B454ED" w:rsidRPr="00504A81">
        <w:rPr>
          <w:rFonts w:ascii="Times New Roman" w:hAnsi="Times New Roman" w:cs="Times New Roman"/>
          <w:sz w:val="22"/>
          <w:szCs w:val="22"/>
        </w:rPr>
        <w:t xml:space="preserve">at </w:t>
      </w:r>
      <w:r w:rsidR="00757BB6" w:rsidRPr="00504A81">
        <w:rPr>
          <w:rFonts w:ascii="Times New Roman" w:hAnsi="Times New Roman" w:cs="Times New Roman"/>
          <w:sz w:val="22"/>
          <w:szCs w:val="22"/>
        </w:rPr>
        <w:t>not more than the highest PPS in effect</w:t>
      </w:r>
      <w:r w:rsidR="00B454ED" w:rsidRPr="00504A81">
        <w:rPr>
          <w:rFonts w:ascii="Times New Roman" w:hAnsi="Times New Roman" w:cs="Times New Roman"/>
          <w:sz w:val="22"/>
          <w:szCs w:val="22"/>
        </w:rPr>
        <w:t xml:space="preserve"> for MassHealth community health centers </w:t>
      </w:r>
      <w:r w:rsidR="00830EF3" w:rsidRPr="00504A81">
        <w:rPr>
          <w:rFonts w:ascii="Times New Roman" w:hAnsi="Times New Roman" w:cs="Times New Roman"/>
          <w:sz w:val="22"/>
          <w:szCs w:val="22"/>
        </w:rPr>
        <w:t xml:space="preserve">as of </w:t>
      </w:r>
      <w:r w:rsidR="000F7F72" w:rsidRPr="00504A81">
        <w:rPr>
          <w:rFonts w:ascii="Times New Roman" w:hAnsi="Times New Roman" w:cs="Times New Roman"/>
          <w:sz w:val="22"/>
          <w:szCs w:val="22"/>
        </w:rPr>
        <w:t xml:space="preserve">the first day of the entity’s second full </w:t>
      </w:r>
      <w:r w:rsidR="00565886" w:rsidRPr="00504A81">
        <w:rPr>
          <w:rFonts w:ascii="Times New Roman" w:hAnsi="Times New Roman" w:cs="Times New Roman"/>
          <w:sz w:val="22"/>
          <w:szCs w:val="22"/>
        </w:rPr>
        <w:t xml:space="preserve">state </w:t>
      </w:r>
      <w:r w:rsidR="000F7F72" w:rsidRPr="00504A81">
        <w:rPr>
          <w:rFonts w:ascii="Times New Roman" w:hAnsi="Times New Roman" w:cs="Times New Roman"/>
          <w:sz w:val="22"/>
          <w:szCs w:val="22"/>
        </w:rPr>
        <w:t xml:space="preserve">fiscal year of enrollment </w:t>
      </w:r>
      <w:r w:rsidR="00D903BD" w:rsidRPr="00504A81">
        <w:rPr>
          <w:rFonts w:ascii="Times New Roman" w:hAnsi="Times New Roman" w:cs="Times New Roman"/>
          <w:sz w:val="22"/>
          <w:szCs w:val="22"/>
        </w:rPr>
        <w:t>as a community health center</w:t>
      </w:r>
      <w:r w:rsidR="00B454ED" w:rsidRPr="00504A81">
        <w:rPr>
          <w:rFonts w:ascii="Times New Roman" w:hAnsi="Times New Roman" w:cs="Times New Roman"/>
          <w:sz w:val="22"/>
          <w:szCs w:val="22"/>
        </w:rPr>
        <w:t xml:space="preserve">. </w:t>
      </w:r>
      <w:r w:rsidR="004936A9" w:rsidRPr="00504A81">
        <w:rPr>
          <w:rFonts w:ascii="Times New Roman" w:hAnsi="Times New Roman" w:cs="Times New Roman"/>
          <w:sz w:val="22"/>
          <w:szCs w:val="22"/>
        </w:rPr>
        <w:t xml:space="preserve">The </w:t>
      </w:r>
      <w:r w:rsidRPr="00504A81">
        <w:rPr>
          <w:rFonts w:ascii="Times New Roman" w:hAnsi="Times New Roman" w:cs="Times New Roman"/>
          <w:sz w:val="22"/>
          <w:szCs w:val="22"/>
        </w:rPr>
        <w:t xml:space="preserve">medical and behavioral health </w:t>
      </w:r>
      <w:r w:rsidR="00DE4C11" w:rsidRPr="00504A81">
        <w:rPr>
          <w:rFonts w:ascii="Times New Roman" w:hAnsi="Times New Roman" w:cs="Times New Roman"/>
          <w:sz w:val="22"/>
          <w:szCs w:val="22"/>
        </w:rPr>
        <w:t xml:space="preserve">per </w:t>
      </w:r>
      <w:r w:rsidR="004936A9" w:rsidRPr="00504A81">
        <w:rPr>
          <w:rFonts w:ascii="Times New Roman" w:hAnsi="Times New Roman" w:cs="Times New Roman"/>
          <w:sz w:val="22"/>
          <w:szCs w:val="22"/>
        </w:rPr>
        <w:t xml:space="preserve">visit costs, </w:t>
      </w:r>
      <w:r w:rsidR="002364D1" w:rsidRPr="00504A81">
        <w:rPr>
          <w:rFonts w:ascii="Times New Roman" w:hAnsi="Times New Roman" w:cs="Times New Roman"/>
          <w:sz w:val="22"/>
          <w:szCs w:val="22"/>
        </w:rPr>
        <w:t xml:space="preserve">adjusted for reasonableness, </w:t>
      </w:r>
      <w:r w:rsidR="004936A9" w:rsidRPr="00504A81">
        <w:rPr>
          <w:rFonts w:ascii="Times New Roman" w:hAnsi="Times New Roman" w:cs="Times New Roman"/>
          <w:sz w:val="22"/>
          <w:szCs w:val="22"/>
        </w:rPr>
        <w:t xml:space="preserve">will be </w:t>
      </w:r>
      <w:r w:rsidR="002364D1" w:rsidRPr="00504A81">
        <w:rPr>
          <w:rFonts w:ascii="Times New Roman" w:hAnsi="Times New Roman" w:cs="Times New Roman"/>
          <w:sz w:val="22"/>
          <w:szCs w:val="22"/>
        </w:rPr>
        <w:t xml:space="preserve">the </w:t>
      </w:r>
      <w:r w:rsidR="00830EF3" w:rsidRPr="00504A81">
        <w:rPr>
          <w:rFonts w:ascii="Times New Roman" w:hAnsi="Times New Roman" w:cs="Times New Roman"/>
          <w:sz w:val="22"/>
          <w:szCs w:val="22"/>
        </w:rPr>
        <w:t xml:space="preserve">community health center’s individualized </w:t>
      </w:r>
      <w:r w:rsidRPr="00504A81">
        <w:rPr>
          <w:rFonts w:ascii="Times New Roman" w:hAnsi="Times New Roman" w:cs="Times New Roman"/>
          <w:sz w:val="22"/>
          <w:szCs w:val="22"/>
        </w:rPr>
        <w:t xml:space="preserve">medical and behavioral health </w:t>
      </w:r>
      <w:r w:rsidR="00830EF3" w:rsidRPr="00504A81">
        <w:rPr>
          <w:rFonts w:ascii="Times New Roman" w:hAnsi="Times New Roman" w:cs="Times New Roman"/>
          <w:sz w:val="22"/>
          <w:szCs w:val="22"/>
        </w:rPr>
        <w:t>PPS rate</w:t>
      </w:r>
      <w:r w:rsidR="00D903BD"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The </w:t>
      </w:r>
      <w:r w:rsidR="00DE4C11" w:rsidRPr="00504A81">
        <w:rPr>
          <w:rFonts w:ascii="Times New Roman" w:hAnsi="Times New Roman" w:cs="Times New Roman"/>
          <w:sz w:val="22"/>
          <w:szCs w:val="22"/>
        </w:rPr>
        <w:t xml:space="preserve">dental </w:t>
      </w:r>
      <w:r w:rsidRPr="00504A81">
        <w:rPr>
          <w:rFonts w:ascii="Times New Roman" w:hAnsi="Times New Roman" w:cs="Times New Roman"/>
          <w:sz w:val="22"/>
          <w:szCs w:val="22"/>
        </w:rPr>
        <w:t>per</w:t>
      </w:r>
      <w:r w:rsidR="00DE4C11" w:rsidRPr="00504A81">
        <w:rPr>
          <w:rFonts w:ascii="Times New Roman" w:hAnsi="Times New Roman" w:cs="Times New Roman"/>
          <w:sz w:val="22"/>
          <w:szCs w:val="22"/>
        </w:rPr>
        <w:t xml:space="preserve"> visit costs, if applicable, adjusted for reasonableness, will be the c</w:t>
      </w:r>
      <w:r w:rsidR="004B0877" w:rsidRPr="00504A81">
        <w:rPr>
          <w:rFonts w:ascii="Times New Roman" w:hAnsi="Times New Roman" w:cs="Times New Roman"/>
          <w:sz w:val="22"/>
          <w:szCs w:val="22"/>
        </w:rPr>
        <w:t>o</w:t>
      </w:r>
      <w:r w:rsidR="00DE4C11" w:rsidRPr="00504A81">
        <w:rPr>
          <w:rFonts w:ascii="Times New Roman" w:hAnsi="Times New Roman" w:cs="Times New Roman"/>
          <w:sz w:val="22"/>
          <w:szCs w:val="22"/>
        </w:rPr>
        <w:t>mmunit</w:t>
      </w:r>
      <w:r w:rsidR="004B0877" w:rsidRPr="00504A81">
        <w:rPr>
          <w:rFonts w:ascii="Times New Roman" w:hAnsi="Times New Roman" w:cs="Times New Roman"/>
          <w:sz w:val="22"/>
          <w:szCs w:val="22"/>
        </w:rPr>
        <w:t>y</w:t>
      </w:r>
      <w:r w:rsidR="00DE4C11" w:rsidRPr="00504A81">
        <w:rPr>
          <w:rFonts w:ascii="Times New Roman" w:hAnsi="Times New Roman" w:cs="Times New Roman"/>
          <w:sz w:val="22"/>
          <w:szCs w:val="22"/>
        </w:rPr>
        <w:t xml:space="preserve"> health center’s individualized dental PPS rate. </w:t>
      </w:r>
      <w:r w:rsidR="00D903BD" w:rsidRPr="00504A81">
        <w:rPr>
          <w:rFonts w:ascii="Times New Roman" w:hAnsi="Times New Roman" w:cs="Times New Roman"/>
          <w:sz w:val="22"/>
          <w:szCs w:val="22"/>
        </w:rPr>
        <w:t>The individualized PPS rate</w:t>
      </w:r>
      <w:r w:rsidR="00DE4C11" w:rsidRPr="00504A81">
        <w:rPr>
          <w:rFonts w:ascii="Times New Roman" w:hAnsi="Times New Roman" w:cs="Times New Roman"/>
          <w:sz w:val="22"/>
          <w:szCs w:val="22"/>
        </w:rPr>
        <w:t>s</w:t>
      </w:r>
      <w:r w:rsidR="00D903BD" w:rsidRPr="00504A81">
        <w:rPr>
          <w:rFonts w:ascii="Times New Roman" w:hAnsi="Times New Roman" w:cs="Times New Roman"/>
          <w:sz w:val="22"/>
          <w:szCs w:val="22"/>
        </w:rPr>
        <w:t xml:space="preserve"> </w:t>
      </w:r>
      <w:r w:rsidR="000B2CBF" w:rsidRPr="00504A81">
        <w:rPr>
          <w:rFonts w:ascii="Times New Roman" w:hAnsi="Times New Roman" w:cs="Times New Roman"/>
          <w:sz w:val="22"/>
          <w:szCs w:val="22"/>
        </w:rPr>
        <w:t>will</w:t>
      </w:r>
      <w:r w:rsidR="00D903BD" w:rsidRPr="00504A81">
        <w:rPr>
          <w:rFonts w:ascii="Times New Roman" w:hAnsi="Times New Roman" w:cs="Times New Roman"/>
          <w:sz w:val="22"/>
          <w:szCs w:val="22"/>
        </w:rPr>
        <w:t xml:space="preserve"> be</w:t>
      </w:r>
      <w:r w:rsidR="00830EF3" w:rsidRPr="00504A81">
        <w:rPr>
          <w:rFonts w:ascii="Times New Roman" w:hAnsi="Times New Roman" w:cs="Times New Roman"/>
          <w:sz w:val="22"/>
          <w:szCs w:val="22"/>
        </w:rPr>
        <w:t xml:space="preserve"> effective for dates of service beginning on the first day of the </w:t>
      </w:r>
      <w:r w:rsidR="00D903BD" w:rsidRPr="00504A81">
        <w:rPr>
          <w:rFonts w:ascii="Times New Roman" w:hAnsi="Times New Roman" w:cs="Times New Roman"/>
          <w:sz w:val="22"/>
          <w:szCs w:val="22"/>
        </w:rPr>
        <w:t xml:space="preserve">second </w:t>
      </w:r>
      <w:r w:rsidR="000F7F72" w:rsidRPr="00504A81">
        <w:rPr>
          <w:rFonts w:ascii="Times New Roman" w:hAnsi="Times New Roman" w:cs="Times New Roman"/>
          <w:sz w:val="22"/>
          <w:szCs w:val="22"/>
        </w:rPr>
        <w:t xml:space="preserve">full </w:t>
      </w:r>
      <w:r w:rsidR="00565886" w:rsidRPr="00504A81">
        <w:rPr>
          <w:rFonts w:ascii="Times New Roman" w:hAnsi="Times New Roman" w:cs="Times New Roman"/>
          <w:sz w:val="22"/>
          <w:szCs w:val="22"/>
        </w:rPr>
        <w:t xml:space="preserve">state </w:t>
      </w:r>
      <w:r w:rsidR="000F7F72" w:rsidRPr="00504A81">
        <w:rPr>
          <w:rFonts w:ascii="Times New Roman" w:hAnsi="Times New Roman" w:cs="Times New Roman"/>
          <w:sz w:val="22"/>
          <w:szCs w:val="22"/>
        </w:rPr>
        <w:t xml:space="preserve">fiscal </w:t>
      </w:r>
      <w:r w:rsidR="00D903BD" w:rsidRPr="00504A81">
        <w:rPr>
          <w:rFonts w:ascii="Times New Roman" w:hAnsi="Times New Roman" w:cs="Times New Roman"/>
          <w:sz w:val="22"/>
          <w:szCs w:val="22"/>
        </w:rPr>
        <w:t>year</w:t>
      </w:r>
      <w:r w:rsidR="00830EF3" w:rsidRPr="00504A81">
        <w:rPr>
          <w:rFonts w:ascii="Times New Roman" w:hAnsi="Times New Roman" w:cs="Times New Roman"/>
          <w:sz w:val="22"/>
          <w:szCs w:val="22"/>
        </w:rPr>
        <w:t xml:space="preserve"> of enrollment as a community health center</w:t>
      </w:r>
      <w:r w:rsidR="00D903BD" w:rsidRPr="00504A81">
        <w:rPr>
          <w:rFonts w:ascii="Times New Roman" w:hAnsi="Times New Roman" w:cs="Times New Roman"/>
          <w:sz w:val="22"/>
          <w:szCs w:val="22"/>
        </w:rPr>
        <w:t xml:space="preserve">, and </w:t>
      </w:r>
      <w:r w:rsidR="006118E0" w:rsidRPr="00504A81">
        <w:rPr>
          <w:rFonts w:ascii="Times New Roman" w:hAnsi="Times New Roman" w:cs="Times New Roman"/>
          <w:sz w:val="22"/>
          <w:szCs w:val="22"/>
        </w:rPr>
        <w:t>will</w:t>
      </w:r>
      <w:r w:rsidR="00D903BD" w:rsidRPr="00504A81">
        <w:rPr>
          <w:rFonts w:ascii="Times New Roman" w:hAnsi="Times New Roman" w:cs="Times New Roman"/>
          <w:sz w:val="22"/>
          <w:szCs w:val="22"/>
        </w:rPr>
        <w:t xml:space="preserve"> be adjusted thereafter in accordance with 101 CMR 304.04(1)(d)</w:t>
      </w:r>
      <w:r w:rsidR="00830EF3" w:rsidRPr="00504A81">
        <w:rPr>
          <w:rFonts w:ascii="Times New Roman" w:hAnsi="Times New Roman" w:cs="Times New Roman"/>
          <w:sz w:val="22"/>
          <w:szCs w:val="22"/>
        </w:rPr>
        <w:t>.</w:t>
      </w:r>
    </w:p>
    <w:p w14:paraId="1C3119C6" w14:textId="45EE4939" w:rsidR="00BA48F5" w:rsidRPr="00504A81" w:rsidRDefault="00BA48F5" w:rsidP="00DA5294">
      <w:pPr>
        <w:ind w:left="1080"/>
        <w:rPr>
          <w:rFonts w:ascii="Times New Roman" w:hAnsi="Times New Roman" w:cs="Times New Roman"/>
          <w:sz w:val="22"/>
          <w:szCs w:val="22"/>
        </w:rPr>
      </w:pPr>
      <w:r w:rsidRPr="00504A81">
        <w:rPr>
          <w:rFonts w:ascii="Times New Roman" w:hAnsi="Times New Roman" w:cs="Times New Roman"/>
          <w:sz w:val="22"/>
          <w:szCs w:val="22"/>
        </w:rPr>
        <w:t xml:space="preserve">2.  A community health center that is newly </w:t>
      </w:r>
      <w:r w:rsidR="00C031CF" w:rsidRPr="00504A81">
        <w:rPr>
          <w:rFonts w:ascii="Times New Roman" w:hAnsi="Times New Roman" w:cs="Times New Roman"/>
          <w:sz w:val="22"/>
          <w:szCs w:val="22"/>
        </w:rPr>
        <w:t>providing dental services for the first time will be treated as a new community health center</w:t>
      </w:r>
      <w:r w:rsidR="00734CBC" w:rsidRPr="00504A81">
        <w:rPr>
          <w:rFonts w:ascii="Times New Roman" w:hAnsi="Times New Roman" w:cs="Times New Roman"/>
          <w:sz w:val="22"/>
          <w:szCs w:val="22"/>
        </w:rPr>
        <w:t>, in accordance with 101 CMR 304.04(1)(c)1.,</w:t>
      </w:r>
      <w:r w:rsidR="00C031CF" w:rsidRPr="00504A81">
        <w:rPr>
          <w:rFonts w:ascii="Times New Roman" w:hAnsi="Times New Roman" w:cs="Times New Roman"/>
          <w:sz w:val="22"/>
          <w:szCs w:val="22"/>
        </w:rPr>
        <w:t xml:space="preserve"> for the </w:t>
      </w:r>
      <w:r w:rsidR="007E32FB" w:rsidRPr="00504A81">
        <w:rPr>
          <w:rFonts w:ascii="Times New Roman" w:hAnsi="Times New Roman" w:cs="Times New Roman"/>
          <w:sz w:val="22"/>
          <w:szCs w:val="22"/>
        </w:rPr>
        <w:t xml:space="preserve">sole </w:t>
      </w:r>
      <w:r w:rsidR="00C031CF" w:rsidRPr="00504A81">
        <w:rPr>
          <w:rFonts w:ascii="Times New Roman" w:hAnsi="Times New Roman" w:cs="Times New Roman"/>
          <w:sz w:val="22"/>
          <w:szCs w:val="22"/>
        </w:rPr>
        <w:t>purpose of establishing a</w:t>
      </w:r>
      <w:r w:rsidR="007E32FB" w:rsidRPr="00504A81">
        <w:rPr>
          <w:rFonts w:ascii="Times New Roman" w:hAnsi="Times New Roman" w:cs="Times New Roman"/>
          <w:sz w:val="22"/>
          <w:szCs w:val="22"/>
        </w:rPr>
        <w:t xml:space="preserve"> dental PPS rate.</w:t>
      </w:r>
    </w:p>
    <w:p w14:paraId="5B86B493" w14:textId="016A44AB" w:rsidR="007C11BC" w:rsidRPr="00504A81" w:rsidRDefault="002D68D0" w:rsidP="006118E0">
      <w:pPr>
        <w:ind w:left="1080"/>
        <w:rPr>
          <w:rFonts w:ascii="Times New Roman" w:hAnsi="Times New Roman" w:cs="Times New Roman"/>
          <w:sz w:val="22"/>
          <w:szCs w:val="22"/>
        </w:rPr>
      </w:pPr>
      <w:r w:rsidRPr="00504A81">
        <w:rPr>
          <w:rFonts w:ascii="Times New Roman" w:hAnsi="Times New Roman" w:cs="Times New Roman"/>
          <w:sz w:val="22"/>
          <w:szCs w:val="22"/>
        </w:rPr>
        <w:t xml:space="preserve">(d)  </w:t>
      </w:r>
      <w:r w:rsidR="001E2939" w:rsidRPr="00504A81">
        <w:rPr>
          <w:rFonts w:ascii="Times New Roman" w:hAnsi="Times New Roman" w:cs="Times New Roman"/>
          <w:sz w:val="22"/>
          <w:szCs w:val="22"/>
          <w:u w:val="single"/>
        </w:rPr>
        <w:t>PPS Adjustments</w:t>
      </w:r>
      <w:r w:rsidR="007C11BC" w:rsidRPr="00504A81">
        <w:rPr>
          <w:rFonts w:ascii="Times New Roman" w:hAnsi="Times New Roman" w:cs="Times New Roman"/>
          <w:sz w:val="22"/>
          <w:szCs w:val="22"/>
        </w:rPr>
        <w:t>.</w:t>
      </w:r>
      <w:r w:rsidR="004E1511" w:rsidRPr="00504A81">
        <w:rPr>
          <w:rFonts w:ascii="Times New Roman" w:hAnsi="Times New Roman" w:cs="Times New Roman"/>
          <w:sz w:val="22"/>
          <w:szCs w:val="22"/>
        </w:rPr>
        <w:t xml:space="preserve"> </w:t>
      </w:r>
      <w:r w:rsidR="007C11BC" w:rsidRPr="00504A81">
        <w:rPr>
          <w:rFonts w:ascii="Times New Roman" w:hAnsi="Times New Roman" w:cs="Times New Roman"/>
          <w:sz w:val="22"/>
          <w:szCs w:val="22"/>
        </w:rPr>
        <w:t xml:space="preserve"> PPS rate adjustments occurring on or after January 1, 2022</w:t>
      </w:r>
      <w:r w:rsidR="000979B2" w:rsidRPr="00504A81">
        <w:rPr>
          <w:rFonts w:ascii="Times New Roman" w:hAnsi="Times New Roman" w:cs="Times New Roman"/>
          <w:sz w:val="22"/>
          <w:szCs w:val="22"/>
        </w:rPr>
        <w:t>,</w:t>
      </w:r>
      <w:r w:rsidR="007C11BC" w:rsidRPr="00504A81">
        <w:rPr>
          <w:rFonts w:ascii="Times New Roman" w:hAnsi="Times New Roman" w:cs="Times New Roman"/>
          <w:sz w:val="22"/>
          <w:szCs w:val="22"/>
        </w:rPr>
        <w:t xml:space="preserve"> include:</w:t>
      </w:r>
    </w:p>
    <w:p w14:paraId="5745AB07" w14:textId="475B0D9A" w:rsidR="001E2939" w:rsidRPr="00504A81" w:rsidRDefault="002D68D0" w:rsidP="006118E0">
      <w:pPr>
        <w:ind w:left="1440"/>
        <w:rPr>
          <w:rFonts w:ascii="Times New Roman" w:hAnsi="Times New Roman" w:cs="Times New Roman"/>
          <w:sz w:val="22"/>
          <w:szCs w:val="22"/>
          <w:u w:val="single"/>
        </w:rPr>
      </w:pPr>
      <w:r w:rsidRPr="00504A81">
        <w:rPr>
          <w:rFonts w:ascii="Times New Roman" w:hAnsi="Times New Roman" w:cs="Times New Roman"/>
          <w:sz w:val="22"/>
          <w:szCs w:val="22"/>
        </w:rPr>
        <w:t xml:space="preserve">1.  </w:t>
      </w:r>
      <w:r w:rsidR="00747792" w:rsidRPr="00504A81">
        <w:rPr>
          <w:rFonts w:ascii="Times New Roman" w:hAnsi="Times New Roman" w:cs="Times New Roman"/>
          <w:sz w:val="22"/>
          <w:szCs w:val="22"/>
        </w:rPr>
        <w:t>Annual</w:t>
      </w:r>
      <w:r w:rsidR="001E2939" w:rsidRPr="00504A81">
        <w:rPr>
          <w:rFonts w:ascii="Times New Roman" w:hAnsi="Times New Roman" w:cs="Times New Roman"/>
          <w:sz w:val="22"/>
          <w:szCs w:val="22"/>
        </w:rPr>
        <w:t xml:space="preserve"> MEI</w:t>
      </w:r>
      <w:r w:rsidR="00747792" w:rsidRPr="00504A81">
        <w:rPr>
          <w:rFonts w:ascii="Times New Roman" w:hAnsi="Times New Roman" w:cs="Times New Roman"/>
          <w:sz w:val="22"/>
          <w:szCs w:val="22"/>
        </w:rPr>
        <w:t xml:space="preserve"> adjustments </w:t>
      </w:r>
      <w:r w:rsidR="00686033" w:rsidRPr="00504A81">
        <w:rPr>
          <w:rFonts w:ascii="Times New Roman" w:hAnsi="Times New Roman" w:cs="Times New Roman"/>
          <w:sz w:val="22"/>
          <w:szCs w:val="22"/>
        </w:rPr>
        <w:t>in effect for dates of services beginning</w:t>
      </w:r>
      <w:r w:rsidR="00747792" w:rsidRPr="00504A81">
        <w:rPr>
          <w:rFonts w:ascii="Times New Roman" w:hAnsi="Times New Roman" w:cs="Times New Roman"/>
          <w:sz w:val="22"/>
          <w:szCs w:val="22"/>
        </w:rPr>
        <w:t xml:space="preserve"> January 1</w:t>
      </w:r>
      <w:r w:rsidR="00F4085A" w:rsidRPr="00504A81">
        <w:rPr>
          <w:rFonts w:ascii="Times New Roman" w:hAnsi="Times New Roman" w:cs="Times New Roman"/>
          <w:sz w:val="22"/>
          <w:szCs w:val="22"/>
          <w:vertAlign w:val="superscript"/>
        </w:rPr>
        <w:t>st</w:t>
      </w:r>
      <w:r w:rsidR="00F4085A" w:rsidRPr="00504A81">
        <w:rPr>
          <w:rFonts w:ascii="Times New Roman" w:hAnsi="Times New Roman" w:cs="Times New Roman"/>
          <w:sz w:val="22"/>
          <w:szCs w:val="22"/>
        </w:rPr>
        <w:t xml:space="preserve"> </w:t>
      </w:r>
      <w:r w:rsidR="00747792" w:rsidRPr="00504A81">
        <w:rPr>
          <w:rFonts w:ascii="Times New Roman" w:hAnsi="Times New Roman" w:cs="Times New Roman"/>
          <w:sz w:val="22"/>
          <w:szCs w:val="22"/>
        </w:rPr>
        <w:t>of each year</w:t>
      </w:r>
      <w:r w:rsidR="001E2939" w:rsidRPr="00504A81">
        <w:rPr>
          <w:rFonts w:ascii="Times New Roman" w:hAnsi="Times New Roman" w:cs="Times New Roman"/>
          <w:sz w:val="22"/>
          <w:szCs w:val="22"/>
        </w:rPr>
        <w:t xml:space="preserve">, </w:t>
      </w:r>
      <w:r w:rsidR="00747792" w:rsidRPr="00504A81">
        <w:rPr>
          <w:rFonts w:ascii="Times New Roman" w:hAnsi="Times New Roman" w:cs="Times New Roman"/>
          <w:sz w:val="22"/>
          <w:szCs w:val="22"/>
        </w:rPr>
        <w:t xml:space="preserve">as applied to the PPS rate in effect as of </w:t>
      </w:r>
      <w:r w:rsidR="00686033" w:rsidRPr="00504A81">
        <w:rPr>
          <w:rFonts w:ascii="Times New Roman" w:hAnsi="Times New Roman" w:cs="Times New Roman"/>
          <w:sz w:val="22"/>
          <w:szCs w:val="22"/>
        </w:rPr>
        <w:t>December 31</w:t>
      </w:r>
      <w:r w:rsidR="00F4085A" w:rsidRPr="00504A81">
        <w:rPr>
          <w:rFonts w:ascii="Times New Roman" w:hAnsi="Times New Roman" w:cs="Times New Roman"/>
          <w:sz w:val="22"/>
          <w:szCs w:val="22"/>
          <w:vertAlign w:val="superscript"/>
        </w:rPr>
        <w:t>st</w:t>
      </w:r>
      <w:r w:rsidR="00F4085A" w:rsidRPr="00504A81">
        <w:rPr>
          <w:rFonts w:ascii="Times New Roman" w:hAnsi="Times New Roman" w:cs="Times New Roman"/>
          <w:sz w:val="22"/>
          <w:szCs w:val="22"/>
        </w:rPr>
        <w:t xml:space="preserve"> </w:t>
      </w:r>
      <w:r w:rsidR="00686033" w:rsidRPr="00504A81">
        <w:rPr>
          <w:rFonts w:ascii="Times New Roman" w:hAnsi="Times New Roman" w:cs="Times New Roman"/>
          <w:sz w:val="22"/>
          <w:szCs w:val="22"/>
        </w:rPr>
        <w:t>of the previous year.</w:t>
      </w:r>
    </w:p>
    <w:p w14:paraId="0E4EDCCE" w14:textId="2579AF87" w:rsidR="00375CE8" w:rsidRPr="00504A81" w:rsidRDefault="001F5C08" w:rsidP="006118E0">
      <w:pPr>
        <w:ind w:left="1440"/>
        <w:rPr>
          <w:rFonts w:ascii="Times New Roman" w:eastAsia="Calibri" w:hAnsi="Times New Roman" w:cs="Times New Roman"/>
          <w:bCs/>
          <w:sz w:val="22"/>
          <w:szCs w:val="22"/>
          <w:u w:val="single"/>
        </w:rPr>
      </w:pPr>
      <w:r w:rsidRPr="00504A81">
        <w:rPr>
          <w:rFonts w:ascii="Times New Roman" w:eastAsia="Calibri" w:hAnsi="Times New Roman" w:cs="Times New Roman"/>
          <w:bCs/>
          <w:sz w:val="22"/>
          <w:szCs w:val="22"/>
        </w:rPr>
        <w:t xml:space="preserve">2.  </w:t>
      </w:r>
      <w:r w:rsidR="005A188D" w:rsidRPr="00504A81">
        <w:rPr>
          <w:rFonts w:ascii="Times New Roman" w:eastAsia="Calibri" w:hAnsi="Times New Roman" w:cs="Times New Roman"/>
          <w:bCs/>
          <w:sz w:val="22"/>
          <w:szCs w:val="22"/>
        </w:rPr>
        <w:t xml:space="preserve">Changes in </w:t>
      </w:r>
      <w:r w:rsidR="00747792" w:rsidRPr="00504A81">
        <w:rPr>
          <w:rFonts w:ascii="Times New Roman" w:eastAsia="Calibri" w:hAnsi="Times New Roman" w:cs="Times New Roman"/>
          <w:bCs/>
          <w:sz w:val="22"/>
          <w:szCs w:val="22"/>
        </w:rPr>
        <w:t>s</w:t>
      </w:r>
      <w:r w:rsidR="005A188D" w:rsidRPr="00504A81">
        <w:rPr>
          <w:rFonts w:ascii="Times New Roman" w:eastAsia="Calibri" w:hAnsi="Times New Roman" w:cs="Times New Roman"/>
          <w:bCs/>
          <w:sz w:val="22"/>
          <w:szCs w:val="22"/>
        </w:rPr>
        <w:t>cope of</w:t>
      </w:r>
      <w:r w:rsidR="00747792" w:rsidRPr="00504A81">
        <w:rPr>
          <w:rFonts w:ascii="Times New Roman" w:eastAsia="Calibri" w:hAnsi="Times New Roman" w:cs="Times New Roman"/>
          <w:bCs/>
          <w:sz w:val="22"/>
          <w:szCs w:val="22"/>
        </w:rPr>
        <w:t xml:space="preserve"> s</w:t>
      </w:r>
      <w:r w:rsidR="005A188D" w:rsidRPr="00504A81">
        <w:rPr>
          <w:rFonts w:ascii="Times New Roman" w:eastAsia="Calibri" w:hAnsi="Times New Roman" w:cs="Times New Roman"/>
          <w:bCs/>
          <w:sz w:val="22"/>
          <w:szCs w:val="22"/>
        </w:rPr>
        <w:t>ervice</w:t>
      </w:r>
      <w:r w:rsidR="00747792" w:rsidRPr="00504A81">
        <w:rPr>
          <w:rFonts w:ascii="Times New Roman" w:eastAsia="Calibri" w:hAnsi="Times New Roman" w:cs="Times New Roman"/>
          <w:bCs/>
          <w:sz w:val="22"/>
          <w:szCs w:val="22"/>
        </w:rPr>
        <w:t xml:space="preserve"> adjustments</w:t>
      </w:r>
      <w:r w:rsidR="0054470E" w:rsidRPr="00504A81">
        <w:rPr>
          <w:rFonts w:ascii="Times New Roman" w:eastAsia="Calibri" w:hAnsi="Times New Roman" w:cs="Times New Roman"/>
          <w:bCs/>
          <w:sz w:val="22"/>
          <w:szCs w:val="22"/>
        </w:rPr>
        <w:t>, as follows:</w:t>
      </w:r>
      <w:r w:rsidR="005A188D" w:rsidRPr="00504A81">
        <w:rPr>
          <w:rFonts w:ascii="Times New Roman" w:eastAsia="Calibri" w:hAnsi="Times New Roman" w:cs="Times New Roman"/>
          <w:bCs/>
          <w:sz w:val="22"/>
          <w:szCs w:val="22"/>
        </w:rPr>
        <w:t xml:space="preserve"> </w:t>
      </w:r>
    </w:p>
    <w:p w14:paraId="08EE744B" w14:textId="0B25BB05" w:rsidR="00970879" w:rsidRPr="00504A81" w:rsidRDefault="001F5C08" w:rsidP="006118E0">
      <w:pPr>
        <w:pStyle w:val="ListParagraph"/>
        <w:ind w:left="1800"/>
        <w:contextualSpacing/>
        <w:rPr>
          <w:rFonts w:ascii="Times New Roman" w:eastAsia="Calibri" w:hAnsi="Times New Roman" w:cs="Times New Roman"/>
          <w:bCs/>
          <w:sz w:val="22"/>
          <w:szCs w:val="22"/>
          <w:u w:val="single"/>
        </w:rPr>
      </w:pPr>
      <w:r w:rsidRPr="00504A81">
        <w:rPr>
          <w:rFonts w:ascii="Times New Roman" w:eastAsia="Calibri" w:hAnsi="Times New Roman" w:cs="Times New Roman"/>
          <w:bCs/>
          <w:sz w:val="22"/>
          <w:szCs w:val="22"/>
        </w:rPr>
        <w:t xml:space="preserve">a.  </w:t>
      </w:r>
      <w:r w:rsidR="001E2939" w:rsidRPr="00504A81">
        <w:rPr>
          <w:rFonts w:ascii="Times New Roman" w:eastAsia="Calibri" w:hAnsi="Times New Roman" w:cs="Times New Roman"/>
          <w:bCs/>
          <w:sz w:val="22"/>
          <w:szCs w:val="22"/>
        </w:rPr>
        <w:t xml:space="preserve">Community health </w:t>
      </w:r>
      <w:r w:rsidR="003668CF" w:rsidRPr="00504A81">
        <w:rPr>
          <w:rFonts w:ascii="Times New Roman" w:hAnsi="Times New Roman" w:cs="Times New Roman"/>
          <w:sz w:val="22"/>
          <w:szCs w:val="22"/>
        </w:rPr>
        <w:t>centers that experienced a change in intensity, type, duration, or scope of service or service delivery that results in a material change in costs per visit</w:t>
      </w:r>
      <w:r w:rsidR="001E2939" w:rsidRPr="00504A81">
        <w:rPr>
          <w:rFonts w:ascii="Times New Roman" w:eastAsia="Calibri" w:hAnsi="Times New Roman" w:cs="Times New Roman"/>
          <w:bCs/>
          <w:sz w:val="22"/>
          <w:szCs w:val="22"/>
        </w:rPr>
        <w:t xml:space="preserve"> may request adjustments to their PPS rates due to c</w:t>
      </w:r>
      <w:r w:rsidR="00E57629" w:rsidRPr="00504A81">
        <w:rPr>
          <w:rFonts w:ascii="Times New Roman" w:eastAsia="Calibri" w:hAnsi="Times New Roman" w:cs="Times New Roman"/>
          <w:bCs/>
          <w:sz w:val="22"/>
          <w:szCs w:val="22"/>
        </w:rPr>
        <w:t>hange</w:t>
      </w:r>
      <w:r w:rsidR="001E2939" w:rsidRPr="00504A81">
        <w:rPr>
          <w:rFonts w:ascii="Times New Roman" w:eastAsia="Calibri" w:hAnsi="Times New Roman" w:cs="Times New Roman"/>
          <w:bCs/>
          <w:sz w:val="22"/>
          <w:szCs w:val="22"/>
        </w:rPr>
        <w:t>s</w:t>
      </w:r>
      <w:r w:rsidR="00E57629" w:rsidRPr="00504A81">
        <w:rPr>
          <w:rFonts w:ascii="Times New Roman" w:eastAsia="Calibri" w:hAnsi="Times New Roman" w:cs="Times New Roman"/>
          <w:bCs/>
          <w:sz w:val="22"/>
          <w:szCs w:val="22"/>
        </w:rPr>
        <w:t xml:space="preserve"> in scope of service</w:t>
      </w:r>
      <w:r w:rsidR="003668CF" w:rsidRPr="00504A81">
        <w:rPr>
          <w:rFonts w:ascii="Times New Roman" w:eastAsia="Calibri" w:hAnsi="Times New Roman" w:cs="Times New Roman"/>
          <w:bCs/>
          <w:sz w:val="22"/>
          <w:szCs w:val="22"/>
        </w:rPr>
        <w:t xml:space="preserve">, </w:t>
      </w:r>
      <w:r w:rsidR="0063641E" w:rsidRPr="00504A81">
        <w:rPr>
          <w:rFonts w:ascii="Times New Roman" w:eastAsia="Calibri" w:hAnsi="Times New Roman" w:cs="Times New Roman"/>
          <w:bCs/>
          <w:sz w:val="22"/>
          <w:szCs w:val="22"/>
        </w:rPr>
        <w:t>in a form and manner prescribed by EOHHS via administrative bulletin or other formal written issuance</w:t>
      </w:r>
      <w:r w:rsidR="001E2939" w:rsidRPr="00504A81">
        <w:rPr>
          <w:rFonts w:ascii="Times New Roman" w:eastAsia="Calibri" w:hAnsi="Times New Roman" w:cs="Times New Roman"/>
          <w:bCs/>
          <w:sz w:val="22"/>
          <w:szCs w:val="22"/>
        </w:rPr>
        <w:t xml:space="preserve">. </w:t>
      </w:r>
    </w:p>
    <w:p w14:paraId="17C67003" w14:textId="59459A87" w:rsidR="00375CE8" w:rsidRPr="00504A81" w:rsidRDefault="001F5C08" w:rsidP="006118E0">
      <w:pPr>
        <w:ind w:left="1800"/>
        <w:contextualSpacing/>
        <w:rPr>
          <w:rFonts w:ascii="Times New Roman" w:eastAsia="Calibri" w:hAnsi="Times New Roman" w:cs="Times New Roman"/>
          <w:sz w:val="22"/>
          <w:szCs w:val="22"/>
          <w:u w:val="single"/>
        </w:rPr>
      </w:pPr>
      <w:r w:rsidRPr="00504A81">
        <w:rPr>
          <w:rFonts w:ascii="Times New Roman" w:eastAsia="Calibri" w:hAnsi="Times New Roman" w:cs="Times New Roman"/>
          <w:bCs/>
          <w:sz w:val="22"/>
          <w:szCs w:val="22"/>
        </w:rPr>
        <w:t xml:space="preserve">b.  </w:t>
      </w:r>
      <w:r w:rsidR="00970879" w:rsidRPr="00504A81">
        <w:rPr>
          <w:rFonts w:ascii="Times New Roman" w:eastAsia="Calibri" w:hAnsi="Times New Roman" w:cs="Times New Roman"/>
          <w:bCs/>
          <w:sz w:val="22"/>
          <w:szCs w:val="22"/>
        </w:rPr>
        <w:t>Change in scope of services may result in</w:t>
      </w:r>
      <w:r w:rsidR="0044194B" w:rsidRPr="00504A81">
        <w:rPr>
          <w:rFonts w:ascii="Times New Roman" w:eastAsia="Calibri" w:hAnsi="Times New Roman" w:cs="Times New Roman"/>
          <w:bCs/>
          <w:sz w:val="22"/>
          <w:szCs w:val="22"/>
        </w:rPr>
        <w:t xml:space="preserve"> </w:t>
      </w:r>
      <w:r w:rsidR="00FB6309" w:rsidRPr="00504A81">
        <w:rPr>
          <w:rFonts w:ascii="Times New Roman" w:eastAsia="Calibri" w:hAnsi="Times New Roman" w:cs="Times New Roman"/>
          <w:bCs/>
          <w:sz w:val="22"/>
          <w:szCs w:val="22"/>
        </w:rPr>
        <w:t>a</w:t>
      </w:r>
      <w:r w:rsidR="001E2939" w:rsidRPr="00504A81">
        <w:rPr>
          <w:rFonts w:ascii="Times New Roman" w:eastAsia="Calibri" w:hAnsi="Times New Roman" w:cs="Times New Roman"/>
          <w:bCs/>
          <w:sz w:val="22"/>
          <w:szCs w:val="22"/>
        </w:rPr>
        <w:t xml:space="preserve">djustments </w:t>
      </w:r>
      <w:r w:rsidR="00E57629" w:rsidRPr="00504A81">
        <w:rPr>
          <w:rFonts w:ascii="Times New Roman" w:eastAsia="Calibri" w:hAnsi="Times New Roman" w:cs="Times New Roman"/>
          <w:bCs/>
          <w:sz w:val="22"/>
          <w:szCs w:val="22"/>
        </w:rPr>
        <w:t xml:space="preserve">up </w:t>
      </w:r>
      <w:r w:rsidR="00460F80" w:rsidRPr="00504A81">
        <w:rPr>
          <w:rFonts w:ascii="Times New Roman" w:eastAsia="Calibri" w:hAnsi="Times New Roman" w:cs="Times New Roman"/>
          <w:bCs/>
          <w:sz w:val="22"/>
          <w:szCs w:val="22"/>
        </w:rPr>
        <w:t>to</w:t>
      </w:r>
      <w:r w:rsidR="00E57629" w:rsidRPr="00504A81">
        <w:rPr>
          <w:rFonts w:ascii="Times New Roman" w:eastAsia="Calibri" w:hAnsi="Times New Roman" w:cs="Times New Roman"/>
          <w:bCs/>
          <w:sz w:val="22"/>
          <w:szCs w:val="22"/>
        </w:rPr>
        <w:t xml:space="preserve"> </w:t>
      </w:r>
      <w:r w:rsidR="00460F80" w:rsidRPr="00504A81">
        <w:rPr>
          <w:rFonts w:ascii="Times New Roman" w:eastAsia="Calibri" w:hAnsi="Times New Roman" w:cs="Times New Roman"/>
          <w:bCs/>
          <w:sz w:val="22"/>
          <w:szCs w:val="22"/>
        </w:rPr>
        <w:t xml:space="preserve">the higher of </w:t>
      </w:r>
      <w:r w:rsidR="00E57629" w:rsidRPr="00504A81">
        <w:rPr>
          <w:rFonts w:ascii="Times New Roman" w:eastAsia="Calibri" w:hAnsi="Times New Roman" w:cs="Times New Roman"/>
          <w:bCs/>
          <w:sz w:val="22"/>
          <w:szCs w:val="22"/>
        </w:rPr>
        <w:t xml:space="preserve">10% above the </w:t>
      </w:r>
      <w:r w:rsidR="001E2939" w:rsidRPr="00504A81">
        <w:rPr>
          <w:rFonts w:ascii="Times New Roman" w:eastAsia="Calibri" w:hAnsi="Times New Roman" w:cs="Times New Roman"/>
          <w:bCs/>
          <w:sz w:val="22"/>
          <w:szCs w:val="22"/>
        </w:rPr>
        <w:t>requesting</w:t>
      </w:r>
      <w:r w:rsidR="00E57629" w:rsidRPr="00504A81">
        <w:rPr>
          <w:rFonts w:ascii="Times New Roman" w:eastAsia="Calibri" w:hAnsi="Times New Roman" w:cs="Times New Roman"/>
          <w:bCs/>
          <w:sz w:val="22"/>
          <w:szCs w:val="22"/>
        </w:rPr>
        <w:t xml:space="preserve"> community health center’s PPS rate </w:t>
      </w:r>
      <w:r w:rsidR="001E2939" w:rsidRPr="00504A81">
        <w:rPr>
          <w:rFonts w:ascii="Times New Roman" w:eastAsia="Calibri" w:hAnsi="Times New Roman" w:cs="Times New Roman"/>
          <w:bCs/>
          <w:sz w:val="22"/>
          <w:szCs w:val="22"/>
        </w:rPr>
        <w:t>in effect as of the date of the request</w:t>
      </w:r>
      <w:r w:rsidR="00460F80" w:rsidRPr="00504A81">
        <w:rPr>
          <w:rFonts w:ascii="Times New Roman" w:eastAsia="Calibri" w:hAnsi="Times New Roman" w:cs="Times New Roman"/>
          <w:bCs/>
          <w:sz w:val="22"/>
          <w:szCs w:val="22"/>
        </w:rPr>
        <w:t xml:space="preserve"> or, if available, the 75</w:t>
      </w:r>
      <w:r w:rsidR="00460F80" w:rsidRPr="00504A81">
        <w:rPr>
          <w:rFonts w:ascii="Times New Roman" w:eastAsia="Calibri" w:hAnsi="Times New Roman" w:cs="Times New Roman"/>
          <w:bCs/>
          <w:sz w:val="22"/>
          <w:szCs w:val="22"/>
          <w:vertAlign w:val="superscript"/>
        </w:rPr>
        <w:t>th</w:t>
      </w:r>
      <w:r w:rsidR="00460F80" w:rsidRPr="00504A81">
        <w:rPr>
          <w:rFonts w:ascii="Times New Roman" w:eastAsia="Calibri" w:hAnsi="Times New Roman" w:cs="Times New Roman"/>
          <w:bCs/>
          <w:sz w:val="22"/>
          <w:szCs w:val="22"/>
        </w:rPr>
        <w:t xml:space="preserve"> percentile of costs reported through the most recent cost reports submitted after January 1, 2021</w:t>
      </w:r>
      <w:r w:rsidR="002D68D0" w:rsidRPr="00504A81">
        <w:rPr>
          <w:rFonts w:ascii="Times New Roman" w:eastAsia="Calibri" w:hAnsi="Times New Roman" w:cs="Times New Roman"/>
          <w:bCs/>
          <w:sz w:val="22"/>
          <w:szCs w:val="22"/>
        </w:rPr>
        <w:t>,</w:t>
      </w:r>
      <w:r w:rsidR="00460F80" w:rsidRPr="00504A81">
        <w:rPr>
          <w:rFonts w:ascii="Times New Roman" w:eastAsia="Calibri" w:hAnsi="Times New Roman" w:cs="Times New Roman"/>
          <w:bCs/>
          <w:sz w:val="22"/>
          <w:szCs w:val="22"/>
        </w:rPr>
        <w:t xml:space="preserve"> by all community health centers as of the date of the request; provided that if no cost reports have been submitted since January 1, 2021, </w:t>
      </w:r>
      <w:r w:rsidR="00970879" w:rsidRPr="00504A81">
        <w:rPr>
          <w:rFonts w:ascii="Times New Roman" w:eastAsia="Calibri" w:hAnsi="Times New Roman" w:cs="Times New Roman"/>
          <w:sz w:val="22"/>
          <w:szCs w:val="22"/>
        </w:rPr>
        <w:t>a</w:t>
      </w:r>
      <w:r w:rsidR="00460F80" w:rsidRPr="00504A81">
        <w:rPr>
          <w:rFonts w:ascii="Times New Roman" w:eastAsia="Calibri" w:hAnsi="Times New Roman" w:cs="Times New Roman"/>
          <w:sz w:val="22"/>
          <w:szCs w:val="22"/>
        </w:rPr>
        <w:t xml:space="preserve"> maximum adjustment </w:t>
      </w:r>
      <w:r w:rsidR="00970879" w:rsidRPr="00504A81">
        <w:rPr>
          <w:rFonts w:ascii="Times New Roman" w:eastAsia="Calibri" w:hAnsi="Times New Roman" w:cs="Times New Roman"/>
          <w:sz w:val="22"/>
          <w:szCs w:val="22"/>
        </w:rPr>
        <w:t xml:space="preserve">of up to 10% above the requesting community health center’s PPS rate in effect as of the date of the request will </w:t>
      </w:r>
      <w:r w:rsidR="00460F80" w:rsidRPr="00504A81">
        <w:rPr>
          <w:rFonts w:ascii="Times New Roman" w:eastAsia="Calibri" w:hAnsi="Times New Roman" w:cs="Times New Roman"/>
          <w:sz w:val="22"/>
          <w:szCs w:val="22"/>
        </w:rPr>
        <w:t>appl</w:t>
      </w:r>
      <w:r w:rsidR="00970879" w:rsidRPr="00504A81">
        <w:rPr>
          <w:rFonts w:ascii="Times New Roman" w:eastAsia="Calibri" w:hAnsi="Times New Roman" w:cs="Times New Roman"/>
          <w:sz w:val="22"/>
          <w:szCs w:val="22"/>
        </w:rPr>
        <w:t>y</w:t>
      </w:r>
      <w:r w:rsidR="001E2939" w:rsidRPr="00504A81">
        <w:rPr>
          <w:rFonts w:ascii="Times New Roman" w:eastAsia="Calibri" w:hAnsi="Times New Roman" w:cs="Times New Roman"/>
          <w:sz w:val="22"/>
          <w:szCs w:val="22"/>
        </w:rPr>
        <w:t>.</w:t>
      </w:r>
      <w:r w:rsidR="00E57629" w:rsidRPr="00504A81">
        <w:rPr>
          <w:rFonts w:ascii="Times New Roman" w:eastAsia="Calibri" w:hAnsi="Times New Roman" w:cs="Times New Roman"/>
          <w:sz w:val="22"/>
          <w:szCs w:val="22"/>
        </w:rPr>
        <w:t xml:space="preserve"> </w:t>
      </w:r>
    </w:p>
    <w:p w14:paraId="20ABEC16" w14:textId="75DF46CD" w:rsidR="00375CE8" w:rsidRPr="00504A81" w:rsidRDefault="001F5C08" w:rsidP="006118E0">
      <w:pPr>
        <w:ind w:left="1800"/>
        <w:contextualSpacing/>
        <w:rPr>
          <w:rFonts w:ascii="Times New Roman" w:eastAsia="Calibri" w:hAnsi="Times New Roman" w:cs="Times New Roman"/>
          <w:bCs/>
          <w:sz w:val="22"/>
          <w:szCs w:val="22"/>
          <w:u w:val="single"/>
        </w:rPr>
      </w:pPr>
      <w:r w:rsidRPr="00504A81">
        <w:rPr>
          <w:rFonts w:ascii="Times New Roman" w:eastAsia="Calibri" w:hAnsi="Times New Roman" w:cs="Times New Roman"/>
          <w:bCs/>
          <w:sz w:val="22"/>
          <w:szCs w:val="22"/>
        </w:rPr>
        <w:t xml:space="preserve">c.  </w:t>
      </w:r>
      <w:r w:rsidR="005A188D" w:rsidRPr="00504A81">
        <w:rPr>
          <w:rFonts w:ascii="Times New Roman" w:eastAsia="Calibri" w:hAnsi="Times New Roman" w:cs="Times New Roman"/>
          <w:bCs/>
          <w:sz w:val="22"/>
          <w:szCs w:val="22"/>
        </w:rPr>
        <w:t>Changes in scope of service may result in a PPS rate adjustment if the incremental change in cost per visit attributable to the change</w:t>
      </w:r>
      <w:r w:rsidR="00D7195D" w:rsidRPr="00504A81">
        <w:rPr>
          <w:rFonts w:ascii="Times New Roman" w:eastAsia="Calibri" w:hAnsi="Times New Roman" w:cs="Times New Roman"/>
          <w:bCs/>
          <w:sz w:val="22"/>
          <w:szCs w:val="22"/>
        </w:rPr>
        <w:t>s</w:t>
      </w:r>
      <w:r w:rsidR="005A188D" w:rsidRPr="00504A81">
        <w:rPr>
          <w:rFonts w:ascii="Times New Roman" w:eastAsia="Calibri" w:hAnsi="Times New Roman" w:cs="Times New Roman"/>
          <w:bCs/>
          <w:sz w:val="22"/>
          <w:szCs w:val="22"/>
        </w:rPr>
        <w:t xml:space="preserve"> in scope of service amounts to at least a 3% change </w:t>
      </w:r>
      <w:r w:rsidR="00686033" w:rsidRPr="00504A81">
        <w:rPr>
          <w:rFonts w:ascii="Times New Roman" w:eastAsia="Calibri" w:hAnsi="Times New Roman" w:cs="Times New Roman"/>
          <w:bCs/>
          <w:sz w:val="22"/>
          <w:szCs w:val="22"/>
        </w:rPr>
        <w:t xml:space="preserve">in cost per visit </w:t>
      </w:r>
      <w:r w:rsidR="005A188D" w:rsidRPr="00504A81">
        <w:rPr>
          <w:rFonts w:ascii="Times New Roman" w:eastAsia="Calibri" w:hAnsi="Times New Roman" w:cs="Times New Roman"/>
          <w:bCs/>
          <w:sz w:val="22"/>
          <w:szCs w:val="22"/>
        </w:rPr>
        <w:t xml:space="preserve">as compared to the community health center’s PPS rate </w:t>
      </w:r>
      <w:r w:rsidR="001E2939" w:rsidRPr="00504A81">
        <w:rPr>
          <w:rFonts w:ascii="Times New Roman" w:eastAsia="Calibri" w:hAnsi="Times New Roman" w:cs="Times New Roman"/>
          <w:bCs/>
          <w:sz w:val="22"/>
          <w:szCs w:val="22"/>
        </w:rPr>
        <w:t>as</w:t>
      </w:r>
      <w:r w:rsidR="005A188D" w:rsidRPr="00504A81">
        <w:rPr>
          <w:rFonts w:ascii="Times New Roman" w:eastAsia="Calibri" w:hAnsi="Times New Roman" w:cs="Times New Roman"/>
          <w:bCs/>
          <w:sz w:val="22"/>
          <w:szCs w:val="22"/>
        </w:rPr>
        <w:t xml:space="preserve"> of the </w:t>
      </w:r>
      <w:r w:rsidR="001E2939" w:rsidRPr="00504A81">
        <w:rPr>
          <w:rFonts w:ascii="Times New Roman" w:eastAsia="Calibri" w:hAnsi="Times New Roman" w:cs="Times New Roman"/>
          <w:bCs/>
          <w:sz w:val="22"/>
          <w:szCs w:val="22"/>
        </w:rPr>
        <w:t xml:space="preserve">date of the </w:t>
      </w:r>
      <w:r w:rsidR="005A188D" w:rsidRPr="00504A81">
        <w:rPr>
          <w:rFonts w:ascii="Times New Roman" w:eastAsia="Calibri" w:hAnsi="Times New Roman" w:cs="Times New Roman"/>
          <w:bCs/>
          <w:sz w:val="22"/>
          <w:szCs w:val="22"/>
        </w:rPr>
        <w:t xml:space="preserve">request. </w:t>
      </w:r>
      <w:r w:rsidR="0044194B" w:rsidRPr="00504A81">
        <w:rPr>
          <w:rFonts w:ascii="Times New Roman" w:eastAsia="Calibri" w:hAnsi="Times New Roman" w:cs="Times New Roman"/>
          <w:bCs/>
          <w:sz w:val="22"/>
          <w:szCs w:val="22"/>
        </w:rPr>
        <w:t>Request for scope changes may include cumulative changes for up to eighteen months.</w:t>
      </w:r>
    </w:p>
    <w:p w14:paraId="50FBBFB4" w14:textId="78C729E0" w:rsidR="00D903BD" w:rsidRPr="00504A81" w:rsidRDefault="001F5C08" w:rsidP="006118E0">
      <w:pPr>
        <w:ind w:left="1800"/>
        <w:contextualSpacing/>
        <w:rPr>
          <w:rFonts w:ascii="Times New Roman" w:eastAsia="Calibri" w:hAnsi="Times New Roman" w:cs="Times New Roman"/>
          <w:bCs/>
          <w:sz w:val="22"/>
          <w:szCs w:val="22"/>
          <w:u w:val="single"/>
        </w:rPr>
      </w:pPr>
      <w:r w:rsidRPr="00504A81">
        <w:rPr>
          <w:rFonts w:ascii="Times New Roman" w:eastAsia="Calibri" w:hAnsi="Times New Roman" w:cs="Times New Roman"/>
          <w:bCs/>
          <w:sz w:val="22"/>
          <w:szCs w:val="22"/>
        </w:rPr>
        <w:lastRenderedPageBreak/>
        <w:t xml:space="preserve">d.  </w:t>
      </w:r>
      <w:r w:rsidR="00D903BD" w:rsidRPr="00504A81">
        <w:rPr>
          <w:rFonts w:ascii="Times New Roman" w:eastAsia="Calibri" w:hAnsi="Times New Roman" w:cs="Times New Roman"/>
          <w:bCs/>
          <w:sz w:val="22"/>
          <w:szCs w:val="22"/>
        </w:rPr>
        <w:t>PPS rates effective January 1, 2022</w:t>
      </w:r>
      <w:r w:rsidR="002D68D0" w:rsidRPr="00504A81">
        <w:rPr>
          <w:rFonts w:ascii="Times New Roman" w:eastAsia="Calibri" w:hAnsi="Times New Roman" w:cs="Times New Roman"/>
          <w:bCs/>
          <w:sz w:val="22"/>
          <w:szCs w:val="22"/>
        </w:rPr>
        <w:t>,</w:t>
      </w:r>
      <w:r w:rsidR="00D903BD" w:rsidRPr="00504A81">
        <w:rPr>
          <w:rFonts w:ascii="Times New Roman" w:eastAsia="Calibri" w:hAnsi="Times New Roman" w:cs="Times New Roman"/>
          <w:bCs/>
          <w:sz w:val="22"/>
          <w:szCs w:val="22"/>
        </w:rPr>
        <w:t xml:space="preserve"> incorporate changes in scope that were implemented on or before December 31, 2020.  </w:t>
      </w:r>
    </w:p>
    <w:p w14:paraId="7CE603E0" w14:textId="2B9FACE9" w:rsidR="00375CE8" w:rsidRPr="00504A81" w:rsidRDefault="001F5C08" w:rsidP="006118E0">
      <w:pPr>
        <w:ind w:left="1800"/>
        <w:contextualSpacing/>
        <w:rPr>
          <w:rFonts w:ascii="Times New Roman" w:eastAsia="Calibri" w:hAnsi="Times New Roman" w:cs="Times New Roman"/>
          <w:bCs/>
          <w:sz w:val="22"/>
          <w:szCs w:val="22"/>
          <w:u w:val="single"/>
        </w:rPr>
      </w:pPr>
      <w:r w:rsidRPr="00504A81">
        <w:rPr>
          <w:rFonts w:ascii="Times New Roman" w:eastAsia="Calibri" w:hAnsi="Times New Roman" w:cs="Times New Roman"/>
          <w:bCs/>
          <w:sz w:val="22"/>
          <w:szCs w:val="22"/>
        </w:rPr>
        <w:t xml:space="preserve">e.  </w:t>
      </w:r>
      <w:r w:rsidR="001E2939" w:rsidRPr="00504A81">
        <w:rPr>
          <w:rFonts w:ascii="Times New Roman" w:eastAsia="Calibri" w:hAnsi="Times New Roman" w:cs="Times New Roman"/>
          <w:bCs/>
          <w:sz w:val="22"/>
          <w:szCs w:val="22"/>
        </w:rPr>
        <w:t>Change in scope a</w:t>
      </w:r>
      <w:r w:rsidR="005A188D" w:rsidRPr="00504A81">
        <w:rPr>
          <w:rFonts w:ascii="Times New Roman" w:eastAsia="Calibri" w:hAnsi="Times New Roman" w:cs="Times New Roman"/>
          <w:bCs/>
          <w:sz w:val="22"/>
          <w:szCs w:val="22"/>
        </w:rPr>
        <w:t xml:space="preserve">djustments to PPS rates must be approved by EOHHS in order to become effective and EOHHS may request additional information as necessary to evaluate the request. </w:t>
      </w:r>
      <w:r w:rsidR="001E2939" w:rsidRPr="00504A81">
        <w:rPr>
          <w:rFonts w:ascii="Times New Roman" w:eastAsia="Calibri" w:hAnsi="Times New Roman" w:cs="Times New Roman"/>
          <w:bCs/>
          <w:sz w:val="22"/>
          <w:szCs w:val="22"/>
        </w:rPr>
        <w:t xml:space="preserve">If approved, the PPS rate adjustment </w:t>
      </w:r>
      <w:r w:rsidR="000B2CBF" w:rsidRPr="00504A81">
        <w:rPr>
          <w:rFonts w:ascii="Times New Roman" w:eastAsia="Calibri" w:hAnsi="Times New Roman" w:cs="Times New Roman"/>
          <w:bCs/>
          <w:sz w:val="22"/>
          <w:szCs w:val="22"/>
        </w:rPr>
        <w:t>will</w:t>
      </w:r>
      <w:r w:rsidR="001E2939" w:rsidRPr="00504A81">
        <w:rPr>
          <w:rFonts w:ascii="Times New Roman" w:eastAsia="Calibri" w:hAnsi="Times New Roman" w:cs="Times New Roman"/>
          <w:bCs/>
          <w:sz w:val="22"/>
          <w:szCs w:val="22"/>
        </w:rPr>
        <w:t xml:space="preserve"> be effective as of the date of the </w:t>
      </w:r>
      <w:r w:rsidR="00375CE8" w:rsidRPr="00504A81">
        <w:rPr>
          <w:rFonts w:ascii="Times New Roman" w:eastAsia="Calibri" w:hAnsi="Times New Roman" w:cs="Times New Roman"/>
          <w:bCs/>
          <w:sz w:val="22"/>
          <w:szCs w:val="22"/>
        </w:rPr>
        <w:t>request submission</w:t>
      </w:r>
      <w:r w:rsidR="005A188D" w:rsidRPr="00504A81">
        <w:rPr>
          <w:rFonts w:ascii="Times New Roman" w:eastAsia="Calibri" w:hAnsi="Times New Roman" w:cs="Times New Roman"/>
          <w:bCs/>
          <w:sz w:val="22"/>
          <w:szCs w:val="22"/>
        </w:rPr>
        <w:t xml:space="preserve">. </w:t>
      </w:r>
    </w:p>
    <w:p w14:paraId="6F3979F3" w14:textId="622408C1" w:rsidR="00E57629" w:rsidRPr="00504A81" w:rsidRDefault="0054470E" w:rsidP="000B2CBF">
      <w:pPr>
        <w:ind w:left="1080"/>
        <w:contextualSpacing/>
        <w:rPr>
          <w:rFonts w:ascii="Times New Roman" w:eastAsia="Calibri" w:hAnsi="Times New Roman" w:cs="Times New Roman"/>
          <w:bCs/>
          <w:sz w:val="22"/>
          <w:szCs w:val="22"/>
          <w:u w:val="single"/>
        </w:rPr>
      </w:pPr>
      <w:r w:rsidRPr="00504A81">
        <w:rPr>
          <w:rFonts w:ascii="Times New Roman" w:eastAsia="Calibri" w:hAnsi="Times New Roman" w:cs="Times New Roman"/>
          <w:bCs/>
          <w:sz w:val="22"/>
          <w:szCs w:val="22"/>
        </w:rPr>
        <w:t xml:space="preserve">(e)  </w:t>
      </w:r>
      <w:r w:rsidR="005D3EAF" w:rsidRPr="00504A81">
        <w:rPr>
          <w:rFonts w:ascii="Times New Roman" w:eastAsia="Calibri" w:hAnsi="Times New Roman" w:cs="Times New Roman"/>
          <w:bCs/>
          <w:sz w:val="22"/>
          <w:szCs w:val="22"/>
          <w:u w:val="single"/>
        </w:rPr>
        <w:t xml:space="preserve">PPS Rate </w:t>
      </w:r>
      <w:r w:rsidR="00565886" w:rsidRPr="00504A81">
        <w:rPr>
          <w:rFonts w:ascii="Times New Roman" w:eastAsia="Calibri" w:hAnsi="Times New Roman" w:cs="Times New Roman"/>
          <w:bCs/>
          <w:sz w:val="22"/>
          <w:szCs w:val="22"/>
          <w:u w:val="single"/>
        </w:rPr>
        <w:t>Adjustment Notification</w:t>
      </w:r>
      <w:r w:rsidR="005D3EAF" w:rsidRPr="00504A81">
        <w:rPr>
          <w:rFonts w:ascii="Times New Roman" w:eastAsia="Calibri" w:hAnsi="Times New Roman" w:cs="Times New Roman"/>
          <w:bCs/>
          <w:sz w:val="22"/>
          <w:szCs w:val="22"/>
        </w:rPr>
        <w:t xml:space="preserve">. </w:t>
      </w:r>
      <w:r w:rsidR="00E57629" w:rsidRPr="00504A81">
        <w:rPr>
          <w:rFonts w:ascii="Times New Roman" w:eastAsia="Calibri" w:hAnsi="Times New Roman" w:cs="Times New Roman"/>
          <w:bCs/>
          <w:sz w:val="22"/>
          <w:szCs w:val="22"/>
        </w:rPr>
        <w:t xml:space="preserve">Individual community health center PPS rates </w:t>
      </w:r>
      <w:r w:rsidR="000B2CBF" w:rsidRPr="00504A81">
        <w:rPr>
          <w:rFonts w:ascii="Times New Roman" w:eastAsia="Calibri" w:hAnsi="Times New Roman" w:cs="Times New Roman"/>
          <w:bCs/>
          <w:sz w:val="22"/>
          <w:szCs w:val="22"/>
        </w:rPr>
        <w:t>will</w:t>
      </w:r>
      <w:r w:rsidR="00E57629" w:rsidRPr="00504A81">
        <w:rPr>
          <w:rFonts w:ascii="Times New Roman" w:eastAsia="Calibri" w:hAnsi="Times New Roman" w:cs="Times New Roman"/>
          <w:bCs/>
          <w:sz w:val="22"/>
          <w:szCs w:val="22"/>
        </w:rPr>
        <w:t xml:space="preserve"> be</w:t>
      </w:r>
      <w:r w:rsidR="00C95C54" w:rsidRPr="00504A81">
        <w:rPr>
          <w:rFonts w:ascii="Times New Roman" w:eastAsia="Calibri" w:hAnsi="Times New Roman" w:cs="Times New Roman"/>
          <w:bCs/>
          <w:sz w:val="22"/>
          <w:szCs w:val="22"/>
        </w:rPr>
        <w:t xml:space="preserve"> </w:t>
      </w:r>
      <w:r w:rsidR="00BA48F5" w:rsidRPr="00504A81">
        <w:rPr>
          <w:rFonts w:ascii="Times New Roman" w:eastAsia="Calibri" w:hAnsi="Times New Roman" w:cs="Times New Roman"/>
          <w:bCs/>
          <w:sz w:val="22"/>
          <w:szCs w:val="22"/>
        </w:rPr>
        <w:t>updated, as adjusted in accordance with 101 CMR 304.04(1)(d),</w:t>
      </w:r>
      <w:r w:rsidR="00C95C54" w:rsidRPr="00504A81">
        <w:rPr>
          <w:rFonts w:ascii="Times New Roman" w:eastAsia="Calibri" w:hAnsi="Times New Roman" w:cs="Times New Roman"/>
          <w:bCs/>
          <w:sz w:val="22"/>
          <w:szCs w:val="22"/>
        </w:rPr>
        <w:t xml:space="preserve"> at least annually</w:t>
      </w:r>
      <w:r w:rsidR="00A77A8A" w:rsidRPr="00504A81">
        <w:rPr>
          <w:rFonts w:ascii="Times New Roman" w:eastAsia="Calibri" w:hAnsi="Times New Roman" w:cs="Times New Roman"/>
          <w:bCs/>
          <w:sz w:val="22"/>
          <w:szCs w:val="22"/>
        </w:rPr>
        <w:t xml:space="preserve"> and notices will be provided to each individual community health center </w:t>
      </w:r>
      <w:r w:rsidR="008B6582" w:rsidRPr="00504A81">
        <w:rPr>
          <w:rFonts w:ascii="Times New Roman" w:eastAsia="Calibri" w:hAnsi="Times New Roman" w:cs="Times New Roman"/>
          <w:bCs/>
          <w:sz w:val="22"/>
          <w:szCs w:val="22"/>
        </w:rPr>
        <w:t>each time</w:t>
      </w:r>
      <w:r w:rsidR="00A77A8A" w:rsidRPr="00504A81">
        <w:rPr>
          <w:rFonts w:ascii="Times New Roman" w:eastAsia="Calibri" w:hAnsi="Times New Roman" w:cs="Times New Roman"/>
          <w:bCs/>
          <w:sz w:val="22"/>
          <w:szCs w:val="22"/>
        </w:rPr>
        <w:t xml:space="preserve"> the community health center’s PPS </w:t>
      </w:r>
      <w:r w:rsidR="008B6582" w:rsidRPr="00504A81">
        <w:rPr>
          <w:rFonts w:ascii="Times New Roman" w:eastAsia="Calibri" w:hAnsi="Times New Roman" w:cs="Times New Roman"/>
          <w:bCs/>
          <w:sz w:val="22"/>
          <w:szCs w:val="22"/>
        </w:rPr>
        <w:t xml:space="preserve">rate is </w:t>
      </w:r>
      <w:r w:rsidR="00A77A8A" w:rsidRPr="00504A81">
        <w:rPr>
          <w:rFonts w:ascii="Times New Roman" w:eastAsia="Calibri" w:hAnsi="Times New Roman" w:cs="Times New Roman"/>
          <w:bCs/>
          <w:sz w:val="22"/>
          <w:szCs w:val="22"/>
        </w:rPr>
        <w:t>adjust</w:t>
      </w:r>
      <w:r w:rsidR="008B6582" w:rsidRPr="00504A81">
        <w:rPr>
          <w:rFonts w:ascii="Times New Roman" w:eastAsia="Calibri" w:hAnsi="Times New Roman" w:cs="Times New Roman"/>
          <w:bCs/>
          <w:sz w:val="22"/>
          <w:szCs w:val="22"/>
        </w:rPr>
        <w:t>ed</w:t>
      </w:r>
      <w:r w:rsidR="00C95C54" w:rsidRPr="00504A81">
        <w:rPr>
          <w:rFonts w:ascii="Times New Roman" w:eastAsia="Calibri" w:hAnsi="Times New Roman" w:cs="Times New Roman"/>
          <w:bCs/>
          <w:sz w:val="22"/>
          <w:szCs w:val="22"/>
        </w:rPr>
        <w:t xml:space="preserve">. </w:t>
      </w:r>
    </w:p>
    <w:p w14:paraId="7BCAF81D" w14:textId="165AFD1B" w:rsidR="00E57629" w:rsidRPr="00504A81" w:rsidRDefault="0054470E" w:rsidP="000B2CBF">
      <w:pPr>
        <w:ind w:left="1080"/>
        <w:contextualSpacing/>
        <w:rPr>
          <w:rFonts w:ascii="Times New Roman" w:eastAsia="Calibri" w:hAnsi="Times New Roman" w:cs="Times New Roman"/>
          <w:bCs/>
          <w:sz w:val="22"/>
          <w:szCs w:val="22"/>
          <w:u w:val="single"/>
        </w:rPr>
      </w:pPr>
      <w:r w:rsidRPr="00504A81">
        <w:rPr>
          <w:rFonts w:ascii="Times New Roman" w:hAnsi="Times New Roman" w:cs="Times New Roman"/>
          <w:sz w:val="22"/>
          <w:szCs w:val="22"/>
        </w:rPr>
        <w:t xml:space="preserve">(f)  </w:t>
      </w:r>
      <w:r w:rsidR="005D3EAF" w:rsidRPr="00504A81">
        <w:rPr>
          <w:rFonts w:ascii="Times New Roman" w:hAnsi="Times New Roman" w:cs="Times New Roman"/>
          <w:sz w:val="22"/>
          <w:szCs w:val="22"/>
          <w:u w:val="single"/>
        </w:rPr>
        <w:t>Authority to Issue Additional Guidance</w:t>
      </w:r>
      <w:r w:rsidR="005D3EAF" w:rsidRPr="00504A81">
        <w:rPr>
          <w:rFonts w:ascii="Times New Roman" w:hAnsi="Times New Roman" w:cs="Times New Roman"/>
          <w:sz w:val="22"/>
          <w:szCs w:val="22"/>
        </w:rPr>
        <w:t xml:space="preserve">. </w:t>
      </w:r>
      <w:r w:rsidR="00E57629" w:rsidRPr="00504A81">
        <w:rPr>
          <w:rFonts w:ascii="Times New Roman" w:hAnsi="Times New Roman" w:cs="Times New Roman"/>
          <w:sz w:val="22"/>
          <w:szCs w:val="22"/>
        </w:rPr>
        <w:t>EOHHS may provide by administrative bulletin or other written issuance further detail on the PPS rate calculation</w:t>
      </w:r>
      <w:r w:rsidR="0029154C" w:rsidRPr="00504A81">
        <w:rPr>
          <w:rFonts w:ascii="Times New Roman" w:hAnsi="Times New Roman" w:cs="Times New Roman"/>
          <w:sz w:val="22"/>
          <w:szCs w:val="22"/>
        </w:rPr>
        <w:t xml:space="preserve"> methodology, </w:t>
      </w:r>
      <w:r w:rsidR="00C95C54" w:rsidRPr="00504A81">
        <w:rPr>
          <w:rFonts w:ascii="Times New Roman" w:hAnsi="Times New Roman" w:cs="Times New Roman"/>
          <w:sz w:val="22"/>
          <w:szCs w:val="22"/>
        </w:rPr>
        <w:t>appeals</w:t>
      </w:r>
      <w:r w:rsidR="0029154C" w:rsidRPr="00504A81">
        <w:rPr>
          <w:rFonts w:ascii="Times New Roman" w:hAnsi="Times New Roman" w:cs="Times New Roman"/>
          <w:sz w:val="22"/>
          <w:szCs w:val="22"/>
        </w:rPr>
        <w:t xml:space="preserve"> or dispute procedures</w:t>
      </w:r>
      <w:r w:rsidR="00E57629" w:rsidRPr="00504A81">
        <w:rPr>
          <w:rFonts w:ascii="Times New Roman" w:hAnsi="Times New Roman" w:cs="Times New Roman"/>
          <w:sz w:val="22"/>
          <w:szCs w:val="22"/>
        </w:rPr>
        <w:t>, changes in scope</w:t>
      </w:r>
      <w:r w:rsidR="00375CE8" w:rsidRPr="00504A81">
        <w:rPr>
          <w:rFonts w:ascii="Times New Roman" w:hAnsi="Times New Roman" w:cs="Times New Roman"/>
          <w:sz w:val="22"/>
          <w:szCs w:val="22"/>
        </w:rPr>
        <w:t xml:space="preserve"> of service eligible for PPS rate adjustments,</w:t>
      </w:r>
      <w:r w:rsidR="00E57629" w:rsidRPr="00504A81">
        <w:rPr>
          <w:rFonts w:ascii="Times New Roman" w:hAnsi="Times New Roman" w:cs="Times New Roman"/>
          <w:sz w:val="22"/>
          <w:szCs w:val="22"/>
        </w:rPr>
        <w:t xml:space="preserve"> or the process by which changes in scope</w:t>
      </w:r>
      <w:r w:rsidR="00375CE8" w:rsidRPr="00504A81">
        <w:rPr>
          <w:rFonts w:ascii="Times New Roman" w:hAnsi="Times New Roman" w:cs="Times New Roman"/>
          <w:sz w:val="22"/>
          <w:szCs w:val="22"/>
        </w:rPr>
        <w:t xml:space="preserve"> of service</w:t>
      </w:r>
      <w:r w:rsidR="00E57629" w:rsidRPr="00504A81">
        <w:rPr>
          <w:rFonts w:ascii="Times New Roman" w:hAnsi="Times New Roman" w:cs="Times New Roman"/>
          <w:sz w:val="22"/>
          <w:szCs w:val="22"/>
        </w:rPr>
        <w:t xml:space="preserve"> </w:t>
      </w:r>
      <w:r w:rsidR="000B2CBF" w:rsidRPr="00504A81">
        <w:rPr>
          <w:rFonts w:ascii="Times New Roman" w:hAnsi="Times New Roman" w:cs="Times New Roman"/>
          <w:sz w:val="22"/>
          <w:szCs w:val="22"/>
        </w:rPr>
        <w:t>are</w:t>
      </w:r>
      <w:r w:rsidR="00E57629" w:rsidRPr="00504A81">
        <w:rPr>
          <w:rFonts w:ascii="Times New Roman" w:hAnsi="Times New Roman" w:cs="Times New Roman"/>
          <w:sz w:val="22"/>
          <w:szCs w:val="22"/>
        </w:rPr>
        <w:t xml:space="preserve"> reviewed, considered, and determined.</w:t>
      </w:r>
    </w:p>
    <w:p w14:paraId="593D91E0" w14:textId="77777777" w:rsidR="00356F24" w:rsidRPr="00504A81" w:rsidRDefault="00356F24" w:rsidP="001108E6">
      <w:pPr>
        <w:pStyle w:val="ListParagraph"/>
        <w:ind w:left="1080"/>
        <w:rPr>
          <w:rFonts w:ascii="Times New Roman" w:hAnsi="Times New Roman" w:cs="Times New Roman"/>
          <w:sz w:val="22"/>
          <w:szCs w:val="22"/>
          <w:u w:val="single"/>
        </w:rPr>
      </w:pPr>
    </w:p>
    <w:p w14:paraId="42D0417C" w14:textId="04916810" w:rsidR="00FC13C2" w:rsidRPr="00504A81" w:rsidRDefault="001F5C08" w:rsidP="006118E0">
      <w:pPr>
        <w:pStyle w:val="ListParagraph"/>
        <w:rPr>
          <w:rFonts w:ascii="Times New Roman" w:hAnsi="Times New Roman" w:cs="Times New Roman"/>
          <w:sz w:val="22"/>
          <w:szCs w:val="22"/>
          <w:u w:val="single"/>
        </w:rPr>
      </w:pPr>
      <w:r w:rsidRPr="00504A81">
        <w:rPr>
          <w:rFonts w:ascii="Times New Roman" w:hAnsi="Times New Roman" w:cs="Times New Roman"/>
          <w:sz w:val="22"/>
          <w:szCs w:val="22"/>
        </w:rPr>
        <w:t xml:space="preserve">(2)  </w:t>
      </w:r>
      <w:r w:rsidR="00356F24" w:rsidRPr="00504A81">
        <w:rPr>
          <w:rFonts w:ascii="Times New Roman" w:hAnsi="Times New Roman" w:cs="Times New Roman"/>
          <w:sz w:val="22"/>
          <w:szCs w:val="22"/>
          <w:u w:val="single"/>
        </w:rPr>
        <w:t>Alternative Payment Methodology (APM)</w:t>
      </w:r>
      <w:r w:rsidR="00734849" w:rsidRPr="00504A81">
        <w:rPr>
          <w:rFonts w:ascii="Times New Roman" w:hAnsi="Times New Roman" w:cs="Times New Roman"/>
          <w:sz w:val="22"/>
          <w:szCs w:val="22"/>
        </w:rPr>
        <w:t>.</w:t>
      </w:r>
      <w:r w:rsidR="00356F24" w:rsidRPr="00504A81">
        <w:rPr>
          <w:rFonts w:ascii="Times New Roman" w:hAnsi="Times New Roman" w:cs="Times New Roman"/>
          <w:sz w:val="22"/>
          <w:szCs w:val="22"/>
        </w:rPr>
        <w:t xml:space="preserve"> </w:t>
      </w:r>
      <w:r w:rsidR="00FC13C2" w:rsidRPr="00504A81">
        <w:rPr>
          <w:rFonts w:ascii="Times New Roman" w:hAnsi="Times New Roman" w:cs="Times New Roman"/>
          <w:sz w:val="22"/>
          <w:szCs w:val="22"/>
        </w:rPr>
        <w:t xml:space="preserve">Through the APM, each community health center </w:t>
      </w:r>
      <w:r w:rsidR="00F47433" w:rsidRPr="00504A81">
        <w:rPr>
          <w:rFonts w:ascii="Times New Roman" w:hAnsi="Times New Roman" w:cs="Times New Roman"/>
          <w:sz w:val="22"/>
          <w:szCs w:val="22"/>
        </w:rPr>
        <w:t>will</w:t>
      </w:r>
      <w:r w:rsidR="00FC13C2" w:rsidRPr="00504A81">
        <w:rPr>
          <w:rFonts w:ascii="Times New Roman" w:hAnsi="Times New Roman" w:cs="Times New Roman"/>
          <w:sz w:val="22"/>
          <w:szCs w:val="22"/>
        </w:rPr>
        <w:t xml:space="preserve"> be paid, in the aggregate </w:t>
      </w:r>
      <w:r w:rsidR="00D55695" w:rsidRPr="00504A81">
        <w:rPr>
          <w:rFonts w:ascii="Times New Roman" w:hAnsi="Times New Roman" w:cs="Times New Roman"/>
          <w:sz w:val="22"/>
          <w:szCs w:val="22"/>
        </w:rPr>
        <w:t xml:space="preserve">as </w:t>
      </w:r>
      <w:r w:rsidR="00FC13C2" w:rsidRPr="00504A81">
        <w:rPr>
          <w:rFonts w:ascii="Times New Roman" w:hAnsi="Times New Roman" w:cs="Times New Roman"/>
          <w:sz w:val="22"/>
          <w:szCs w:val="22"/>
        </w:rPr>
        <w:t>calculated on a quarterly basis, an amount at least equal to what the community health center would have received through the community health center’s individual PPS rates</w:t>
      </w:r>
      <w:r w:rsidR="001108E6" w:rsidRPr="00504A81">
        <w:rPr>
          <w:rFonts w:ascii="Times New Roman" w:hAnsi="Times New Roman" w:cs="Times New Roman"/>
          <w:sz w:val="22"/>
          <w:szCs w:val="22"/>
        </w:rPr>
        <w:t xml:space="preserve"> for medical and behavioral health visits and for dental visits</w:t>
      </w:r>
      <w:r w:rsidR="00FC13C2" w:rsidRPr="00504A81">
        <w:rPr>
          <w:rFonts w:ascii="Times New Roman" w:hAnsi="Times New Roman" w:cs="Times New Roman"/>
          <w:sz w:val="22"/>
          <w:szCs w:val="22"/>
        </w:rPr>
        <w:t xml:space="preserve">. The </w:t>
      </w:r>
      <w:r w:rsidR="006070B9" w:rsidRPr="00504A81">
        <w:rPr>
          <w:rFonts w:ascii="Times New Roman" w:hAnsi="Times New Roman" w:cs="Times New Roman"/>
          <w:sz w:val="22"/>
          <w:szCs w:val="22"/>
        </w:rPr>
        <w:t xml:space="preserve">total </w:t>
      </w:r>
      <w:r w:rsidR="00FC13C2" w:rsidRPr="00504A81">
        <w:rPr>
          <w:rFonts w:ascii="Times New Roman" w:hAnsi="Times New Roman" w:cs="Times New Roman"/>
          <w:sz w:val="22"/>
          <w:szCs w:val="22"/>
        </w:rPr>
        <w:t>APM</w:t>
      </w:r>
      <w:r w:rsidR="001108E6" w:rsidRPr="00504A81">
        <w:rPr>
          <w:rFonts w:ascii="Times New Roman" w:hAnsi="Times New Roman" w:cs="Times New Roman"/>
          <w:sz w:val="22"/>
          <w:szCs w:val="22"/>
        </w:rPr>
        <w:t xml:space="preserve"> </w:t>
      </w:r>
      <w:r w:rsidR="00FC13C2" w:rsidRPr="00504A81">
        <w:rPr>
          <w:rFonts w:ascii="Times New Roman" w:hAnsi="Times New Roman" w:cs="Times New Roman"/>
          <w:sz w:val="22"/>
          <w:szCs w:val="22"/>
        </w:rPr>
        <w:t>is inclusive of the claims-based AP</w:t>
      </w:r>
      <w:r w:rsidR="006070B9" w:rsidRPr="00504A81">
        <w:rPr>
          <w:rFonts w:ascii="Times New Roman" w:hAnsi="Times New Roman" w:cs="Times New Roman"/>
          <w:sz w:val="22"/>
          <w:szCs w:val="22"/>
        </w:rPr>
        <w:t>M</w:t>
      </w:r>
      <w:r w:rsidR="00FC13C2" w:rsidRPr="00504A81">
        <w:rPr>
          <w:rFonts w:ascii="Times New Roman" w:hAnsi="Times New Roman" w:cs="Times New Roman"/>
          <w:sz w:val="22"/>
          <w:szCs w:val="22"/>
        </w:rPr>
        <w:t xml:space="preserve"> payments</w:t>
      </w:r>
      <w:r w:rsidR="001108E6" w:rsidRPr="00504A81">
        <w:rPr>
          <w:rFonts w:ascii="Times New Roman" w:hAnsi="Times New Roman" w:cs="Times New Roman"/>
          <w:sz w:val="22"/>
          <w:szCs w:val="22"/>
        </w:rPr>
        <w:t xml:space="preserve"> and the reconciliation wrap</w:t>
      </w:r>
      <w:r w:rsidR="00375CE8" w:rsidRPr="00504A81">
        <w:rPr>
          <w:rFonts w:ascii="Times New Roman" w:hAnsi="Times New Roman" w:cs="Times New Roman"/>
          <w:sz w:val="22"/>
          <w:szCs w:val="22"/>
        </w:rPr>
        <w:t xml:space="preserve"> APM</w:t>
      </w:r>
      <w:r w:rsidR="001108E6" w:rsidRPr="00504A81">
        <w:rPr>
          <w:rFonts w:ascii="Times New Roman" w:hAnsi="Times New Roman" w:cs="Times New Roman"/>
          <w:sz w:val="22"/>
          <w:szCs w:val="22"/>
        </w:rPr>
        <w:t xml:space="preserve"> payments</w:t>
      </w:r>
      <w:r w:rsidR="00375CE8" w:rsidRPr="00504A81">
        <w:rPr>
          <w:rFonts w:ascii="Times New Roman" w:hAnsi="Times New Roman" w:cs="Times New Roman"/>
          <w:sz w:val="22"/>
          <w:szCs w:val="22"/>
        </w:rPr>
        <w:t>, as such payments are</w:t>
      </w:r>
      <w:r w:rsidR="00FC13C2" w:rsidRPr="00504A81">
        <w:rPr>
          <w:rFonts w:ascii="Times New Roman" w:hAnsi="Times New Roman" w:cs="Times New Roman"/>
          <w:sz w:val="22"/>
          <w:szCs w:val="22"/>
        </w:rPr>
        <w:t xml:space="preserve"> described in 101 CMR 304.04(2)</w:t>
      </w:r>
      <w:r w:rsidR="001108E6" w:rsidRPr="00504A81">
        <w:rPr>
          <w:rFonts w:ascii="Times New Roman" w:hAnsi="Times New Roman" w:cs="Times New Roman"/>
          <w:sz w:val="22"/>
          <w:szCs w:val="22"/>
        </w:rPr>
        <w:t>.</w:t>
      </w:r>
    </w:p>
    <w:p w14:paraId="705041B2" w14:textId="3057B20C" w:rsidR="00380A27" w:rsidRPr="00504A81" w:rsidRDefault="00662761" w:rsidP="006118E0">
      <w:pPr>
        <w:pStyle w:val="ListParagraph"/>
        <w:ind w:left="1080"/>
        <w:rPr>
          <w:rFonts w:ascii="Times New Roman" w:hAnsi="Times New Roman" w:cs="Times New Roman"/>
          <w:sz w:val="22"/>
          <w:szCs w:val="22"/>
          <w:u w:val="single"/>
        </w:rPr>
      </w:pPr>
      <w:r w:rsidRPr="00504A81">
        <w:rPr>
          <w:rFonts w:ascii="Times New Roman" w:hAnsi="Times New Roman" w:cs="Times New Roman"/>
          <w:sz w:val="22"/>
          <w:szCs w:val="22"/>
        </w:rPr>
        <w:t xml:space="preserve">(a)1.  </w:t>
      </w:r>
      <w:r w:rsidR="00540B3D" w:rsidRPr="00504A81">
        <w:rPr>
          <w:rFonts w:ascii="Times New Roman" w:hAnsi="Times New Roman" w:cs="Times New Roman"/>
          <w:sz w:val="22"/>
          <w:szCs w:val="22"/>
          <w:u w:val="single"/>
        </w:rPr>
        <w:t>Medical and Behavioral Health Services Fee Schedule</w:t>
      </w:r>
      <w:r w:rsidR="00FB7CBA" w:rsidRPr="00504A81">
        <w:rPr>
          <w:rFonts w:ascii="Times New Roman" w:hAnsi="Times New Roman" w:cs="Times New Roman"/>
          <w:sz w:val="22"/>
          <w:szCs w:val="22"/>
        </w:rPr>
        <w:t xml:space="preserve">. </w:t>
      </w:r>
    </w:p>
    <w:p w14:paraId="14CF8065" w14:textId="77777777" w:rsidR="000C7C01" w:rsidRPr="00504A81" w:rsidRDefault="000C7C01">
      <w:pPr>
        <w:rPr>
          <w:rFonts w:ascii="Times New Roman" w:hAnsi="Times New Roman" w:cs="Times New Roman"/>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65"/>
        <w:gridCol w:w="1303"/>
        <w:gridCol w:w="7020"/>
      </w:tblGrid>
      <w:tr w:rsidR="000C7C01" w:rsidRPr="00504A81" w14:paraId="145D4444" w14:textId="77777777" w:rsidTr="00E57629">
        <w:trPr>
          <w:cantSplit/>
          <w:trHeight w:val="557"/>
          <w:tblHeader/>
        </w:trPr>
        <w:tc>
          <w:tcPr>
            <w:tcW w:w="965" w:type="dxa"/>
            <w:tcBorders>
              <w:top w:val="single" w:sz="4" w:space="0" w:color="auto"/>
              <w:bottom w:val="single" w:sz="6" w:space="0" w:color="auto"/>
            </w:tcBorders>
            <w:shd w:val="clear" w:color="auto" w:fill="D9D9D9" w:themeFill="background1" w:themeFillShade="D9"/>
            <w:vAlign w:val="center"/>
          </w:tcPr>
          <w:p w14:paraId="5CD94B5A" w14:textId="77777777" w:rsidR="000C7C01" w:rsidRPr="00504A81" w:rsidRDefault="000C7C01" w:rsidP="00E57629">
            <w:pPr>
              <w:jc w:val="center"/>
              <w:rPr>
                <w:rFonts w:ascii="Times New Roman" w:hAnsi="Times New Roman" w:cs="Times New Roman"/>
                <w:b/>
                <w:sz w:val="22"/>
                <w:szCs w:val="22"/>
                <w:u w:val="single"/>
              </w:rPr>
            </w:pPr>
            <w:r w:rsidRPr="00504A81">
              <w:rPr>
                <w:rFonts w:ascii="Times New Roman" w:hAnsi="Times New Roman" w:cs="Times New Roman"/>
                <w:b/>
                <w:sz w:val="22"/>
                <w:szCs w:val="22"/>
                <w:u w:val="single"/>
              </w:rPr>
              <w:t>Code</w:t>
            </w:r>
          </w:p>
        </w:tc>
        <w:tc>
          <w:tcPr>
            <w:tcW w:w="1303" w:type="dxa"/>
            <w:tcBorders>
              <w:top w:val="single" w:sz="4" w:space="0" w:color="auto"/>
              <w:bottom w:val="single" w:sz="6" w:space="0" w:color="auto"/>
            </w:tcBorders>
            <w:shd w:val="clear" w:color="auto" w:fill="D9D9D9" w:themeFill="background1" w:themeFillShade="D9"/>
            <w:vAlign w:val="center"/>
          </w:tcPr>
          <w:p w14:paraId="172CAA38" w14:textId="77777777" w:rsidR="000C7C01" w:rsidRPr="00504A81" w:rsidRDefault="000C7C01" w:rsidP="00E57629">
            <w:pPr>
              <w:jc w:val="center"/>
              <w:rPr>
                <w:rFonts w:ascii="Times New Roman" w:hAnsi="Times New Roman" w:cs="Times New Roman"/>
                <w:b/>
                <w:sz w:val="22"/>
                <w:szCs w:val="22"/>
                <w:u w:val="single"/>
              </w:rPr>
            </w:pPr>
            <w:r w:rsidRPr="00504A81">
              <w:rPr>
                <w:rFonts w:ascii="Times New Roman" w:hAnsi="Times New Roman" w:cs="Times New Roman"/>
                <w:b/>
                <w:sz w:val="22"/>
                <w:szCs w:val="22"/>
                <w:u w:val="single"/>
              </w:rPr>
              <w:t>Allowable Fee</w:t>
            </w:r>
          </w:p>
        </w:tc>
        <w:tc>
          <w:tcPr>
            <w:tcW w:w="7020" w:type="dxa"/>
            <w:tcBorders>
              <w:top w:val="single" w:sz="4" w:space="0" w:color="auto"/>
              <w:bottom w:val="single" w:sz="6" w:space="0" w:color="auto"/>
            </w:tcBorders>
            <w:shd w:val="clear" w:color="auto" w:fill="D9D9D9" w:themeFill="background1" w:themeFillShade="D9"/>
            <w:vAlign w:val="center"/>
          </w:tcPr>
          <w:p w14:paraId="278AD6C0" w14:textId="77777777" w:rsidR="000C7C01" w:rsidRPr="00504A81" w:rsidRDefault="000C7C01" w:rsidP="00E57629">
            <w:pPr>
              <w:jc w:val="center"/>
              <w:rPr>
                <w:rFonts w:ascii="Times New Roman" w:hAnsi="Times New Roman" w:cs="Times New Roman"/>
                <w:b/>
                <w:sz w:val="22"/>
                <w:szCs w:val="22"/>
                <w:u w:val="single"/>
              </w:rPr>
            </w:pPr>
            <w:r w:rsidRPr="00504A81">
              <w:rPr>
                <w:rFonts w:ascii="Times New Roman" w:hAnsi="Times New Roman" w:cs="Times New Roman"/>
                <w:b/>
                <w:sz w:val="22"/>
                <w:szCs w:val="22"/>
                <w:u w:val="single"/>
              </w:rPr>
              <w:t>Description</w:t>
            </w:r>
          </w:p>
        </w:tc>
      </w:tr>
      <w:tr w:rsidR="000C7C01" w:rsidRPr="00504A81" w14:paraId="37391D68" w14:textId="77777777" w:rsidTr="00E57629">
        <w:trPr>
          <w:cantSplit/>
        </w:trPr>
        <w:tc>
          <w:tcPr>
            <w:tcW w:w="965" w:type="dxa"/>
          </w:tcPr>
          <w:p w14:paraId="5910A73D"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99050</w:t>
            </w:r>
          </w:p>
        </w:tc>
        <w:tc>
          <w:tcPr>
            <w:tcW w:w="1303" w:type="dxa"/>
          </w:tcPr>
          <w:p w14:paraId="6EECB463"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$52.38</w:t>
            </w:r>
          </w:p>
        </w:tc>
        <w:tc>
          <w:tcPr>
            <w:tcW w:w="7020" w:type="dxa"/>
          </w:tcPr>
          <w:p w14:paraId="09D12305"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Services provided in the office at times other than regularly scheduled office hours, or days when the office is normally closed (</w:t>
            </w:r>
            <w:r w:rsidRPr="00504A81">
              <w:rPr>
                <w:rFonts w:ascii="Times New Roman" w:hAnsi="Times New Roman" w:cs="Times New Roman"/>
                <w:i/>
                <w:sz w:val="22"/>
                <w:szCs w:val="22"/>
              </w:rPr>
              <w:t>e.g.</w:t>
            </w:r>
            <w:r w:rsidRPr="00504A81">
              <w:rPr>
                <w:rFonts w:ascii="Times New Roman" w:hAnsi="Times New Roman" w:cs="Times New Roman"/>
                <w:sz w:val="22"/>
                <w:szCs w:val="22"/>
              </w:rPr>
              <w:t>, holidays, Saturday or Sunday), in addition to basic service (Bill this code for urgent care provided Monday through Friday from 5:00 P.M. to 6:59 A.M., and Saturday from 7:00 A.M. to Monday 6:59 A.M.)  (This code may be billed in addition to the individual medical visit.)</w:t>
            </w:r>
          </w:p>
        </w:tc>
      </w:tr>
      <w:tr w:rsidR="000C7C01" w:rsidRPr="00504A81" w14:paraId="38D34F76" w14:textId="77777777" w:rsidTr="00E57629">
        <w:trPr>
          <w:cantSplit/>
        </w:trPr>
        <w:tc>
          <w:tcPr>
            <w:tcW w:w="965" w:type="dxa"/>
          </w:tcPr>
          <w:p w14:paraId="2529E72A"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99381</w:t>
            </w:r>
          </w:p>
        </w:tc>
        <w:tc>
          <w:tcPr>
            <w:tcW w:w="1303" w:type="dxa"/>
          </w:tcPr>
          <w:p w14:paraId="5395FB91" w14:textId="41845BC6"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w:t>
            </w:r>
            <w:r w:rsidR="0052723F" w:rsidRPr="00504A81">
              <w:rPr>
                <w:rFonts w:ascii="Times New Roman" w:hAnsi="Times New Roman" w:cs="Times New Roman"/>
                <w:sz w:val="22"/>
                <w:szCs w:val="22"/>
              </w:rPr>
              <w:t>222.00</w:t>
            </w:r>
          </w:p>
        </w:tc>
        <w:tc>
          <w:tcPr>
            <w:tcW w:w="7020" w:type="dxa"/>
          </w:tcPr>
          <w:p w14:paraId="3BE0C431"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Initial comprehensive preventive medicine evaluation and management of an individual including an age and gender appropriate history, examination, counseling/anticipatory guidance/risk factor reduction interventions, and the ordering of laboratory/diagnostic procedures, new patient; infant (age younger than one year)</w:t>
            </w:r>
          </w:p>
        </w:tc>
      </w:tr>
      <w:tr w:rsidR="000C7C01" w:rsidRPr="00504A81" w14:paraId="4F56405D" w14:textId="77777777" w:rsidTr="00E57629">
        <w:trPr>
          <w:cantSplit/>
        </w:trPr>
        <w:tc>
          <w:tcPr>
            <w:tcW w:w="965" w:type="dxa"/>
          </w:tcPr>
          <w:p w14:paraId="1D9C3C88"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99382</w:t>
            </w:r>
          </w:p>
        </w:tc>
        <w:tc>
          <w:tcPr>
            <w:tcW w:w="1303" w:type="dxa"/>
          </w:tcPr>
          <w:p w14:paraId="0DCAFF02" w14:textId="0DC1942C"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w:t>
            </w:r>
            <w:r w:rsidR="0052723F" w:rsidRPr="00504A81">
              <w:rPr>
                <w:rFonts w:ascii="Times New Roman" w:hAnsi="Times New Roman" w:cs="Times New Roman"/>
                <w:sz w:val="22"/>
                <w:szCs w:val="22"/>
              </w:rPr>
              <w:t>222.00</w:t>
            </w:r>
          </w:p>
        </w:tc>
        <w:tc>
          <w:tcPr>
            <w:tcW w:w="7020" w:type="dxa"/>
          </w:tcPr>
          <w:p w14:paraId="3FA59BC9"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Initial comprehensive preventive medicine evaluation and management of an individual including an age and gender appropriate history, examination, counseling/anticipatory guidance/risk factor reduction interventions, and the ordering of laboratory/diagnostic procedures; early childhood (age one through four years)</w:t>
            </w:r>
          </w:p>
        </w:tc>
      </w:tr>
      <w:tr w:rsidR="000C7C01" w:rsidRPr="00504A81" w14:paraId="0F5A5C69" w14:textId="77777777" w:rsidTr="00E57629">
        <w:trPr>
          <w:cantSplit/>
        </w:trPr>
        <w:tc>
          <w:tcPr>
            <w:tcW w:w="965" w:type="dxa"/>
          </w:tcPr>
          <w:p w14:paraId="3AF02187"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lastRenderedPageBreak/>
              <w:t>99383</w:t>
            </w:r>
          </w:p>
        </w:tc>
        <w:tc>
          <w:tcPr>
            <w:tcW w:w="1303" w:type="dxa"/>
          </w:tcPr>
          <w:p w14:paraId="2943078B" w14:textId="565E1C46"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w:t>
            </w:r>
            <w:r w:rsidR="0052723F" w:rsidRPr="00504A81">
              <w:rPr>
                <w:rFonts w:ascii="Times New Roman" w:hAnsi="Times New Roman" w:cs="Times New Roman"/>
                <w:sz w:val="22"/>
                <w:szCs w:val="22"/>
              </w:rPr>
              <w:t>222.00</w:t>
            </w:r>
          </w:p>
        </w:tc>
        <w:tc>
          <w:tcPr>
            <w:tcW w:w="7020" w:type="dxa"/>
          </w:tcPr>
          <w:p w14:paraId="0B852EA0"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Initial comprehensive preventive medicine evaluation and management of an individual including an age and gender appropriate history, examination, counseling/anticipatory guidance/risk factor reduction interventions, and the ordering of laboratory/diagnostic procedures; late childhood (age five through 11 years)</w:t>
            </w:r>
          </w:p>
        </w:tc>
      </w:tr>
      <w:tr w:rsidR="000C7C01" w:rsidRPr="00504A81" w14:paraId="3B21D200" w14:textId="77777777" w:rsidTr="00E57629">
        <w:trPr>
          <w:cantSplit/>
        </w:trPr>
        <w:tc>
          <w:tcPr>
            <w:tcW w:w="965" w:type="dxa"/>
          </w:tcPr>
          <w:p w14:paraId="1897E909"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99384</w:t>
            </w:r>
          </w:p>
        </w:tc>
        <w:tc>
          <w:tcPr>
            <w:tcW w:w="1303" w:type="dxa"/>
          </w:tcPr>
          <w:p w14:paraId="16D3BD49" w14:textId="736F7D6C"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w:t>
            </w:r>
            <w:r w:rsidR="0052723F" w:rsidRPr="00504A81">
              <w:rPr>
                <w:rFonts w:ascii="Times New Roman" w:hAnsi="Times New Roman" w:cs="Times New Roman"/>
                <w:sz w:val="22"/>
                <w:szCs w:val="22"/>
              </w:rPr>
              <w:t>222.00</w:t>
            </w:r>
          </w:p>
        </w:tc>
        <w:tc>
          <w:tcPr>
            <w:tcW w:w="7020" w:type="dxa"/>
          </w:tcPr>
          <w:p w14:paraId="54116A24"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Initial comprehensive preventive medicine evaluation and management of an individual including an age and gender appropriate history, examination, counseling/anticipatory guidance/risk factor reduction interventions, and the ordering of laboratory/diagnostic procedures; adolescent (age 12 through 17 years)</w:t>
            </w:r>
          </w:p>
        </w:tc>
      </w:tr>
      <w:tr w:rsidR="000C7C01" w:rsidRPr="00504A81" w14:paraId="7DA12BAE" w14:textId="77777777" w:rsidTr="00E57629">
        <w:trPr>
          <w:cantSplit/>
        </w:trPr>
        <w:tc>
          <w:tcPr>
            <w:tcW w:w="965" w:type="dxa"/>
          </w:tcPr>
          <w:p w14:paraId="1B822B8F"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99385</w:t>
            </w:r>
          </w:p>
        </w:tc>
        <w:tc>
          <w:tcPr>
            <w:tcW w:w="1303" w:type="dxa"/>
          </w:tcPr>
          <w:p w14:paraId="6BCDD374" w14:textId="172B89D4"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w:t>
            </w:r>
            <w:r w:rsidR="0052723F" w:rsidRPr="00504A81">
              <w:rPr>
                <w:rFonts w:ascii="Times New Roman" w:hAnsi="Times New Roman" w:cs="Times New Roman"/>
                <w:sz w:val="22"/>
                <w:szCs w:val="22"/>
              </w:rPr>
              <w:t>222.00</w:t>
            </w:r>
          </w:p>
        </w:tc>
        <w:tc>
          <w:tcPr>
            <w:tcW w:w="7020" w:type="dxa"/>
          </w:tcPr>
          <w:p w14:paraId="5236066C"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Initial comprehensive preventive medicine evaluation and management of an individual including an age and gender appropriate history, examination, counseling/anticipatory guidance/risk factor reduction interventions, and the ordering of laboratory/diagnostic procedures; 18 through 39 years</w:t>
            </w:r>
          </w:p>
        </w:tc>
      </w:tr>
      <w:tr w:rsidR="000C7C01" w:rsidRPr="00504A81" w14:paraId="2F07DE0E" w14:textId="77777777" w:rsidTr="00E57629">
        <w:trPr>
          <w:cantSplit/>
        </w:trPr>
        <w:tc>
          <w:tcPr>
            <w:tcW w:w="965" w:type="dxa"/>
          </w:tcPr>
          <w:p w14:paraId="2B15B93C"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99391</w:t>
            </w:r>
          </w:p>
        </w:tc>
        <w:tc>
          <w:tcPr>
            <w:tcW w:w="1303" w:type="dxa"/>
          </w:tcPr>
          <w:p w14:paraId="7B6FF28F" w14:textId="22874422"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w:t>
            </w:r>
            <w:r w:rsidR="0052723F" w:rsidRPr="00504A81">
              <w:rPr>
                <w:rFonts w:ascii="Times New Roman" w:hAnsi="Times New Roman" w:cs="Times New Roman"/>
                <w:sz w:val="22"/>
                <w:szCs w:val="22"/>
              </w:rPr>
              <w:t>222.00</w:t>
            </w:r>
          </w:p>
        </w:tc>
        <w:tc>
          <w:tcPr>
            <w:tcW w:w="7020" w:type="dxa"/>
          </w:tcPr>
          <w:p w14:paraId="10B947E5"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Periodic comprehensive preventive medicine reevaluation and management of an individual including an age and gender appropriate history, examination, counseling/anticipatory guidance/risk factor reduction interventions, and the ordering of laboratory/diagnostic procedures, established patient; infant (age younger than one year)</w:t>
            </w:r>
          </w:p>
        </w:tc>
      </w:tr>
      <w:tr w:rsidR="000C7C01" w:rsidRPr="00504A81" w14:paraId="75C42D26" w14:textId="77777777" w:rsidTr="00E57629">
        <w:trPr>
          <w:cantSplit/>
        </w:trPr>
        <w:tc>
          <w:tcPr>
            <w:tcW w:w="965" w:type="dxa"/>
          </w:tcPr>
          <w:p w14:paraId="5BDE8BF6"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99392</w:t>
            </w:r>
          </w:p>
        </w:tc>
        <w:tc>
          <w:tcPr>
            <w:tcW w:w="1303" w:type="dxa"/>
          </w:tcPr>
          <w:p w14:paraId="03AC4426" w14:textId="3A4D9E66"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w:t>
            </w:r>
            <w:r w:rsidR="0052723F" w:rsidRPr="00504A81">
              <w:rPr>
                <w:rFonts w:ascii="Times New Roman" w:hAnsi="Times New Roman" w:cs="Times New Roman"/>
                <w:sz w:val="22"/>
                <w:szCs w:val="22"/>
              </w:rPr>
              <w:t>222.00</w:t>
            </w:r>
          </w:p>
        </w:tc>
        <w:tc>
          <w:tcPr>
            <w:tcW w:w="7020" w:type="dxa"/>
          </w:tcPr>
          <w:p w14:paraId="02BF08E0"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Periodic comprehensive preventive medicine reevaluation and management of an individual including an age and gender appropriate history, examination, counseling/anticipatory guidance/risk factor reduction interventions, and the ordering of laboratory/diagnostic procedures, established patient; early childhood (age one through four years)</w:t>
            </w:r>
          </w:p>
        </w:tc>
      </w:tr>
      <w:tr w:rsidR="000C7C01" w:rsidRPr="00504A81" w14:paraId="73037D7A" w14:textId="77777777" w:rsidTr="00E57629">
        <w:trPr>
          <w:cantSplit/>
        </w:trPr>
        <w:tc>
          <w:tcPr>
            <w:tcW w:w="965" w:type="dxa"/>
          </w:tcPr>
          <w:p w14:paraId="0204F85B"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99393</w:t>
            </w:r>
          </w:p>
        </w:tc>
        <w:tc>
          <w:tcPr>
            <w:tcW w:w="1303" w:type="dxa"/>
          </w:tcPr>
          <w:p w14:paraId="13B874AE" w14:textId="4EC284EC"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w:t>
            </w:r>
            <w:r w:rsidR="0052723F" w:rsidRPr="00504A81">
              <w:rPr>
                <w:rFonts w:ascii="Times New Roman" w:hAnsi="Times New Roman" w:cs="Times New Roman"/>
                <w:sz w:val="22"/>
                <w:szCs w:val="22"/>
              </w:rPr>
              <w:t>222.00</w:t>
            </w:r>
          </w:p>
        </w:tc>
        <w:tc>
          <w:tcPr>
            <w:tcW w:w="7020" w:type="dxa"/>
          </w:tcPr>
          <w:p w14:paraId="266104D7"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Periodic comprehensive preventive medicine reevaluation and management of an individual including an age and gender appropriate history, examination, counseling/anticipatory guidance/risk factor reduction interventions, and the ordering of laboratory/diagnostic procedures, established patient; late childhood (age five through 11 years)</w:t>
            </w:r>
          </w:p>
        </w:tc>
      </w:tr>
      <w:tr w:rsidR="000C7C01" w:rsidRPr="00504A81" w14:paraId="59A06076" w14:textId="77777777" w:rsidTr="00E57629">
        <w:trPr>
          <w:cantSplit/>
        </w:trPr>
        <w:tc>
          <w:tcPr>
            <w:tcW w:w="965" w:type="dxa"/>
          </w:tcPr>
          <w:p w14:paraId="67F19533"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99394</w:t>
            </w:r>
          </w:p>
        </w:tc>
        <w:tc>
          <w:tcPr>
            <w:tcW w:w="1303" w:type="dxa"/>
          </w:tcPr>
          <w:p w14:paraId="39F5A450" w14:textId="177231B8"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w:t>
            </w:r>
            <w:r w:rsidR="0052723F" w:rsidRPr="00504A81">
              <w:rPr>
                <w:rFonts w:ascii="Times New Roman" w:hAnsi="Times New Roman" w:cs="Times New Roman"/>
                <w:sz w:val="22"/>
                <w:szCs w:val="22"/>
              </w:rPr>
              <w:t>222.00</w:t>
            </w:r>
          </w:p>
        </w:tc>
        <w:tc>
          <w:tcPr>
            <w:tcW w:w="7020" w:type="dxa"/>
          </w:tcPr>
          <w:p w14:paraId="1FAD6249"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Periodic comprehensive preventive medicine reevaluation and management of an individual including an age and gender appropriate history, examination, counseling/anticipatory guidance/risk factor reduction interventions, and the ordering of laboratory/diagnostic procedures, established patient; adolescent (age 12 through 17 years)</w:t>
            </w:r>
          </w:p>
        </w:tc>
      </w:tr>
      <w:tr w:rsidR="000C7C01" w:rsidRPr="00504A81" w14:paraId="557E627D" w14:textId="77777777" w:rsidTr="00E57629">
        <w:trPr>
          <w:cantSplit/>
        </w:trPr>
        <w:tc>
          <w:tcPr>
            <w:tcW w:w="965" w:type="dxa"/>
          </w:tcPr>
          <w:p w14:paraId="78A175D1"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99395</w:t>
            </w:r>
          </w:p>
        </w:tc>
        <w:tc>
          <w:tcPr>
            <w:tcW w:w="1303" w:type="dxa"/>
          </w:tcPr>
          <w:p w14:paraId="6531C2CB" w14:textId="12EA2D79"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w:t>
            </w:r>
            <w:r w:rsidR="0052723F" w:rsidRPr="00504A81">
              <w:rPr>
                <w:rFonts w:ascii="Times New Roman" w:hAnsi="Times New Roman" w:cs="Times New Roman"/>
                <w:sz w:val="22"/>
                <w:szCs w:val="22"/>
              </w:rPr>
              <w:t>222.00</w:t>
            </w:r>
          </w:p>
        </w:tc>
        <w:tc>
          <w:tcPr>
            <w:tcW w:w="7020" w:type="dxa"/>
          </w:tcPr>
          <w:p w14:paraId="410AC6EE"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Periodic comprehensive preventive medicine reevaluation and management of an individual including an age and gender appropriate history, examination, counseling/anticipatory guidance/risk factor reduction interventions, and the ordering of laboratory/diagnostic procedures, established patient; 18 through 39 years</w:t>
            </w:r>
          </w:p>
        </w:tc>
      </w:tr>
      <w:tr w:rsidR="00235428" w:rsidRPr="00504A81" w14:paraId="40D6F557" w14:textId="77777777" w:rsidTr="00E57629">
        <w:trPr>
          <w:cantSplit/>
        </w:trPr>
        <w:tc>
          <w:tcPr>
            <w:tcW w:w="965" w:type="dxa"/>
          </w:tcPr>
          <w:p w14:paraId="0192A6BF" w14:textId="14F93F20" w:rsidR="00235428" w:rsidRPr="00504A81" w:rsidRDefault="00235428" w:rsidP="00E57629">
            <w:pPr>
              <w:rPr>
                <w:rFonts w:ascii="Times New Roman" w:hAnsi="Times New Roman" w:cs="Times New Roman"/>
                <w:sz w:val="22"/>
                <w:szCs w:val="22"/>
              </w:rPr>
            </w:pPr>
            <w:r w:rsidRPr="00504A81">
              <w:rPr>
                <w:rFonts w:ascii="Times New Roman" w:hAnsi="Times New Roman" w:cs="Times New Roman"/>
                <w:sz w:val="22"/>
                <w:szCs w:val="22"/>
              </w:rPr>
              <w:lastRenderedPageBreak/>
              <w:t>99605</w:t>
            </w:r>
          </w:p>
        </w:tc>
        <w:tc>
          <w:tcPr>
            <w:tcW w:w="1303" w:type="dxa"/>
          </w:tcPr>
          <w:p w14:paraId="72139F36" w14:textId="53BA16DF" w:rsidR="00235428" w:rsidRPr="00504A81" w:rsidRDefault="00235428" w:rsidP="00E57629">
            <w:pPr>
              <w:rPr>
                <w:rFonts w:ascii="Times New Roman" w:hAnsi="Times New Roman" w:cs="Times New Roman"/>
                <w:sz w:val="22"/>
                <w:szCs w:val="22"/>
              </w:rPr>
            </w:pPr>
            <w:r w:rsidRPr="00504A81">
              <w:rPr>
                <w:rFonts w:ascii="Times New Roman" w:hAnsi="Times New Roman" w:cs="Times New Roman"/>
                <w:sz w:val="22"/>
                <w:szCs w:val="22"/>
              </w:rPr>
              <w:t>$52.00</w:t>
            </w:r>
          </w:p>
        </w:tc>
        <w:tc>
          <w:tcPr>
            <w:tcW w:w="7020" w:type="dxa"/>
          </w:tcPr>
          <w:p w14:paraId="75CFD2CD" w14:textId="3CFBB480" w:rsidR="00235428" w:rsidRPr="00504A81" w:rsidRDefault="00235428" w:rsidP="00E57629">
            <w:pPr>
              <w:rPr>
                <w:rFonts w:ascii="Times New Roman" w:hAnsi="Times New Roman" w:cs="Times New Roman"/>
                <w:sz w:val="22"/>
                <w:szCs w:val="22"/>
              </w:rPr>
            </w:pPr>
            <w:r w:rsidRPr="00504A81">
              <w:rPr>
                <w:sz w:val="22"/>
                <w:szCs w:val="22"/>
              </w:rPr>
              <w:t>Medication therapy management service(s) provided by a pharmacist, individual, face-to-face with patient, with assessment and intervention if provided; initial 15 minutes, new patient (C</w:t>
            </w:r>
            <w:r w:rsidR="00C313B4" w:rsidRPr="00504A81">
              <w:rPr>
                <w:sz w:val="22"/>
                <w:szCs w:val="22"/>
              </w:rPr>
              <w:t>DT</w:t>
            </w:r>
            <w:r w:rsidRPr="00504A81">
              <w:rPr>
                <w:sz w:val="22"/>
                <w:szCs w:val="22"/>
              </w:rPr>
              <w:t>M or MTM</w:t>
            </w:r>
            <w:r w:rsidR="00C313B4" w:rsidRPr="00504A81">
              <w:rPr>
                <w:sz w:val="22"/>
                <w:szCs w:val="22"/>
              </w:rPr>
              <w:t xml:space="preserve"> services</w:t>
            </w:r>
            <w:r w:rsidRPr="00504A81">
              <w:rPr>
                <w:sz w:val="22"/>
                <w:szCs w:val="22"/>
              </w:rPr>
              <w:t>, limit of 2 units per calendar year</w:t>
            </w:r>
            <w:r w:rsidR="00C313B4" w:rsidRPr="00504A81">
              <w:rPr>
                <w:sz w:val="22"/>
                <w:szCs w:val="22"/>
              </w:rPr>
              <w:t>, telehealth permitted as appropriate</w:t>
            </w:r>
            <w:r w:rsidRPr="00504A81">
              <w:rPr>
                <w:sz w:val="22"/>
                <w:szCs w:val="22"/>
              </w:rPr>
              <w:t>)</w:t>
            </w:r>
          </w:p>
        </w:tc>
      </w:tr>
      <w:tr w:rsidR="00235428" w:rsidRPr="00504A81" w14:paraId="4EF6C887" w14:textId="77777777" w:rsidTr="00E57629">
        <w:trPr>
          <w:cantSplit/>
        </w:trPr>
        <w:tc>
          <w:tcPr>
            <w:tcW w:w="965" w:type="dxa"/>
          </w:tcPr>
          <w:p w14:paraId="418BAF89" w14:textId="64F7C4FA" w:rsidR="00235428" w:rsidRPr="00504A81" w:rsidRDefault="00235428" w:rsidP="00E57629">
            <w:pPr>
              <w:rPr>
                <w:rFonts w:ascii="Times New Roman" w:hAnsi="Times New Roman" w:cs="Times New Roman"/>
                <w:sz w:val="22"/>
                <w:szCs w:val="22"/>
              </w:rPr>
            </w:pPr>
            <w:r w:rsidRPr="00504A81">
              <w:rPr>
                <w:rFonts w:ascii="Times New Roman" w:hAnsi="Times New Roman" w:cs="Times New Roman"/>
                <w:sz w:val="22"/>
                <w:szCs w:val="22"/>
              </w:rPr>
              <w:t>99606</w:t>
            </w:r>
          </w:p>
        </w:tc>
        <w:tc>
          <w:tcPr>
            <w:tcW w:w="1303" w:type="dxa"/>
          </w:tcPr>
          <w:p w14:paraId="26D9F270" w14:textId="086A99D1" w:rsidR="00235428" w:rsidRPr="00504A81" w:rsidRDefault="00235428" w:rsidP="00E57629">
            <w:pPr>
              <w:rPr>
                <w:rFonts w:ascii="Times New Roman" w:hAnsi="Times New Roman" w:cs="Times New Roman"/>
                <w:sz w:val="22"/>
                <w:szCs w:val="22"/>
              </w:rPr>
            </w:pPr>
            <w:r w:rsidRPr="00504A81">
              <w:rPr>
                <w:rFonts w:ascii="Times New Roman" w:hAnsi="Times New Roman" w:cs="Times New Roman"/>
                <w:sz w:val="22"/>
                <w:szCs w:val="22"/>
              </w:rPr>
              <w:t>$34.00</w:t>
            </w:r>
          </w:p>
        </w:tc>
        <w:tc>
          <w:tcPr>
            <w:tcW w:w="7020" w:type="dxa"/>
          </w:tcPr>
          <w:p w14:paraId="12367A19" w14:textId="5AB9E034" w:rsidR="00235428" w:rsidRPr="00504A81" w:rsidRDefault="00235428" w:rsidP="00504A81">
            <w:pPr>
              <w:rPr>
                <w:rFonts w:ascii="Times New Roman" w:hAnsi="Times New Roman" w:cs="Times New Roman"/>
                <w:sz w:val="22"/>
                <w:szCs w:val="22"/>
              </w:rPr>
            </w:pPr>
            <w:r w:rsidRPr="00504A81">
              <w:rPr>
                <w:rFonts w:cstheme="minorHAnsi"/>
                <w:sz w:val="22"/>
                <w:szCs w:val="22"/>
              </w:rPr>
              <w:t>Medication therapy management service(s) provided by a pharmacist, individual, face-to-face with patient, with assessment and intervention if provided; initial 15 minutes, established patient (</w:t>
            </w:r>
            <w:r w:rsidR="00C313B4" w:rsidRPr="00504A81">
              <w:rPr>
                <w:rFonts w:cstheme="minorHAnsi"/>
                <w:sz w:val="22"/>
                <w:szCs w:val="22"/>
              </w:rPr>
              <w:t>CDT</w:t>
            </w:r>
            <w:r w:rsidRPr="00504A81">
              <w:rPr>
                <w:rFonts w:cstheme="minorHAnsi"/>
                <w:sz w:val="22"/>
                <w:szCs w:val="22"/>
              </w:rPr>
              <w:t>M or MTM</w:t>
            </w:r>
            <w:r w:rsidR="00504A81" w:rsidRPr="00504A81">
              <w:rPr>
                <w:rFonts w:cstheme="minorHAnsi"/>
                <w:sz w:val="22"/>
                <w:szCs w:val="22"/>
              </w:rPr>
              <w:t xml:space="preserve"> services</w:t>
            </w:r>
            <w:r w:rsidRPr="00504A81">
              <w:rPr>
                <w:rFonts w:cstheme="minorHAnsi"/>
                <w:sz w:val="22"/>
                <w:szCs w:val="22"/>
              </w:rPr>
              <w:t>, limit of 1 unit per visit and 6 units per calendar year</w:t>
            </w:r>
            <w:r w:rsidR="00C313B4" w:rsidRPr="00504A81">
              <w:rPr>
                <w:rFonts w:cstheme="minorHAnsi"/>
                <w:sz w:val="22"/>
                <w:szCs w:val="22"/>
              </w:rPr>
              <w:t>, telehealth permitted as appropriate</w:t>
            </w:r>
            <w:r w:rsidRPr="00504A81">
              <w:rPr>
                <w:rFonts w:cstheme="minorHAnsi"/>
                <w:sz w:val="22"/>
                <w:szCs w:val="22"/>
              </w:rPr>
              <w:t>)</w:t>
            </w:r>
          </w:p>
        </w:tc>
      </w:tr>
      <w:tr w:rsidR="00235428" w:rsidRPr="00504A81" w14:paraId="688B2858" w14:textId="77777777" w:rsidTr="00E57629">
        <w:trPr>
          <w:cantSplit/>
        </w:trPr>
        <w:tc>
          <w:tcPr>
            <w:tcW w:w="965" w:type="dxa"/>
          </w:tcPr>
          <w:p w14:paraId="2CA05AD4" w14:textId="2E892F9F" w:rsidR="00235428" w:rsidRPr="00504A81" w:rsidRDefault="00235428" w:rsidP="00E57629">
            <w:pPr>
              <w:rPr>
                <w:rFonts w:ascii="Times New Roman" w:hAnsi="Times New Roman" w:cs="Times New Roman"/>
                <w:sz w:val="22"/>
                <w:szCs w:val="22"/>
              </w:rPr>
            </w:pPr>
            <w:r w:rsidRPr="00504A81">
              <w:rPr>
                <w:rFonts w:ascii="Times New Roman" w:hAnsi="Times New Roman" w:cs="Times New Roman"/>
                <w:sz w:val="22"/>
                <w:szCs w:val="22"/>
              </w:rPr>
              <w:t>99607</w:t>
            </w:r>
          </w:p>
        </w:tc>
        <w:tc>
          <w:tcPr>
            <w:tcW w:w="1303" w:type="dxa"/>
          </w:tcPr>
          <w:p w14:paraId="1EC94768" w14:textId="4D33AEB7" w:rsidR="00235428" w:rsidRPr="00504A81" w:rsidRDefault="00235428" w:rsidP="00E57629">
            <w:pPr>
              <w:rPr>
                <w:rFonts w:ascii="Times New Roman" w:hAnsi="Times New Roman" w:cs="Times New Roman"/>
                <w:sz w:val="22"/>
                <w:szCs w:val="22"/>
              </w:rPr>
            </w:pPr>
            <w:r w:rsidRPr="00504A81">
              <w:rPr>
                <w:rFonts w:ascii="Times New Roman" w:hAnsi="Times New Roman" w:cs="Times New Roman"/>
                <w:sz w:val="22"/>
                <w:szCs w:val="22"/>
              </w:rPr>
              <w:t>$24.00</w:t>
            </w:r>
          </w:p>
        </w:tc>
        <w:tc>
          <w:tcPr>
            <w:tcW w:w="7020" w:type="dxa"/>
          </w:tcPr>
          <w:p w14:paraId="2AC5278D" w14:textId="2FC4E6A3" w:rsidR="00235428" w:rsidRPr="00504A81" w:rsidRDefault="00235428" w:rsidP="00E57629">
            <w:pPr>
              <w:rPr>
                <w:rFonts w:ascii="Times New Roman" w:hAnsi="Times New Roman" w:cs="Times New Roman"/>
                <w:sz w:val="22"/>
                <w:szCs w:val="22"/>
              </w:rPr>
            </w:pPr>
            <w:r w:rsidRPr="00504A81">
              <w:rPr>
                <w:sz w:val="22"/>
                <w:szCs w:val="22"/>
              </w:rPr>
              <w:t>Medication therapy management service(s) provided by a pharmacist, individual, face-to-face with patient, with assessment and intervention if provided; each additional 15 minutes (List separately in addition to code for primary service) (CDTM or MTM</w:t>
            </w:r>
            <w:r w:rsidR="00C313B4" w:rsidRPr="00504A81">
              <w:rPr>
                <w:sz w:val="22"/>
                <w:szCs w:val="22"/>
              </w:rPr>
              <w:t xml:space="preserve"> services</w:t>
            </w:r>
            <w:r w:rsidRPr="00504A81">
              <w:rPr>
                <w:sz w:val="22"/>
                <w:szCs w:val="22"/>
              </w:rPr>
              <w:t>, limit of 3 units per visit and 12 units per calendar year</w:t>
            </w:r>
            <w:r w:rsidR="00C313B4" w:rsidRPr="00504A81">
              <w:rPr>
                <w:sz w:val="22"/>
                <w:szCs w:val="22"/>
              </w:rPr>
              <w:t>, telehealth permitted as appropriate</w:t>
            </w:r>
            <w:r w:rsidRPr="00504A81">
              <w:rPr>
                <w:sz w:val="22"/>
                <w:szCs w:val="22"/>
              </w:rPr>
              <w:t>)</w:t>
            </w:r>
          </w:p>
        </w:tc>
      </w:tr>
      <w:tr w:rsidR="000C7C01" w:rsidRPr="00504A81" w14:paraId="7E20D771" w14:textId="77777777" w:rsidTr="00E57629">
        <w:trPr>
          <w:cantSplit/>
        </w:trPr>
        <w:tc>
          <w:tcPr>
            <w:tcW w:w="965" w:type="dxa"/>
          </w:tcPr>
          <w:p w14:paraId="6C9540EE"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G0469</w:t>
            </w:r>
          </w:p>
        </w:tc>
        <w:tc>
          <w:tcPr>
            <w:tcW w:w="1303" w:type="dxa"/>
          </w:tcPr>
          <w:p w14:paraId="34E8DD67" w14:textId="5A0D9E19"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w:t>
            </w:r>
            <w:r w:rsidR="0052723F" w:rsidRPr="00504A81">
              <w:rPr>
                <w:rFonts w:ascii="Times New Roman" w:hAnsi="Times New Roman" w:cs="Times New Roman"/>
                <w:sz w:val="22"/>
                <w:szCs w:val="22"/>
              </w:rPr>
              <w:t>216.0</w:t>
            </w:r>
            <w:r w:rsidR="008B0432" w:rsidRPr="00504A81">
              <w:rPr>
                <w:rFonts w:ascii="Times New Roman" w:hAnsi="Times New Roman" w:cs="Times New Roman"/>
                <w:sz w:val="22"/>
                <w:szCs w:val="22"/>
              </w:rPr>
              <w:t>0</w:t>
            </w:r>
          </w:p>
        </w:tc>
        <w:tc>
          <w:tcPr>
            <w:tcW w:w="7020" w:type="dxa"/>
          </w:tcPr>
          <w:p w14:paraId="64828478" w14:textId="0BB9AE6D"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Federally qualified health center (FQHC) visit, mental health, new patient (individual mental health visit, new patient)</w:t>
            </w:r>
          </w:p>
        </w:tc>
      </w:tr>
      <w:tr w:rsidR="000C7C01" w:rsidRPr="00504A81" w14:paraId="2A26B795" w14:textId="77777777" w:rsidTr="00E57629">
        <w:trPr>
          <w:cantSplit/>
        </w:trPr>
        <w:tc>
          <w:tcPr>
            <w:tcW w:w="965" w:type="dxa"/>
          </w:tcPr>
          <w:p w14:paraId="34152479"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G0470</w:t>
            </w:r>
          </w:p>
        </w:tc>
        <w:tc>
          <w:tcPr>
            <w:tcW w:w="1303" w:type="dxa"/>
          </w:tcPr>
          <w:p w14:paraId="2A251857" w14:textId="6D654644" w:rsidR="000C7C01" w:rsidRPr="00504A81" w:rsidRDefault="008B0432" w:rsidP="00E57629">
            <w:pPr>
              <w:rPr>
                <w:rFonts w:ascii="Times New Roman" w:hAnsi="Times New Roman" w:cs="Times New Roman"/>
                <w:sz w:val="22"/>
                <w:szCs w:val="22"/>
              </w:rPr>
            </w:pPr>
            <w:r w:rsidRPr="00504A81">
              <w:rPr>
                <w:rFonts w:ascii="Times New Roman" w:hAnsi="Times New Roman" w:cs="Times New Roman"/>
                <w:sz w:val="22"/>
                <w:szCs w:val="22"/>
              </w:rPr>
              <w:t>$</w:t>
            </w:r>
            <w:r w:rsidR="0052723F" w:rsidRPr="00504A81">
              <w:rPr>
                <w:rFonts w:ascii="Times New Roman" w:hAnsi="Times New Roman" w:cs="Times New Roman"/>
                <w:sz w:val="22"/>
                <w:szCs w:val="22"/>
              </w:rPr>
              <w:t>216.0</w:t>
            </w:r>
            <w:r w:rsidRPr="00504A81">
              <w:rPr>
                <w:rFonts w:ascii="Times New Roman" w:hAnsi="Times New Roman" w:cs="Times New Roman"/>
                <w:sz w:val="22"/>
                <w:szCs w:val="22"/>
              </w:rPr>
              <w:t>0</w:t>
            </w:r>
          </w:p>
        </w:tc>
        <w:tc>
          <w:tcPr>
            <w:tcW w:w="7020" w:type="dxa"/>
          </w:tcPr>
          <w:p w14:paraId="6C238809" w14:textId="4278CF72"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Federally qualified health center (FQHC) visit, mental health, established patient (individual mental health visit, established patient)</w:t>
            </w:r>
          </w:p>
        </w:tc>
      </w:tr>
      <w:tr w:rsidR="000C7C01" w:rsidRPr="00504A81" w14:paraId="2C6D68E5" w14:textId="77777777" w:rsidTr="00E57629">
        <w:trPr>
          <w:cantSplit/>
        </w:trPr>
        <w:tc>
          <w:tcPr>
            <w:tcW w:w="965" w:type="dxa"/>
          </w:tcPr>
          <w:p w14:paraId="40316C01"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T1015</w:t>
            </w:r>
          </w:p>
        </w:tc>
        <w:tc>
          <w:tcPr>
            <w:tcW w:w="1303" w:type="dxa"/>
          </w:tcPr>
          <w:p w14:paraId="43093F80" w14:textId="2FBB222E"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w:t>
            </w:r>
            <w:r w:rsidR="0052723F" w:rsidRPr="00504A81">
              <w:rPr>
                <w:rFonts w:ascii="Times New Roman" w:hAnsi="Times New Roman" w:cs="Times New Roman"/>
                <w:sz w:val="22"/>
                <w:szCs w:val="22"/>
              </w:rPr>
              <w:t>216.00</w:t>
            </w:r>
          </w:p>
        </w:tc>
        <w:tc>
          <w:tcPr>
            <w:tcW w:w="7020" w:type="dxa"/>
          </w:tcPr>
          <w:p w14:paraId="54D5E2DF"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Clinic visit/encounter, all-inclusive (individual medical visit excludes laboratory and radiology)</w:t>
            </w:r>
          </w:p>
        </w:tc>
      </w:tr>
      <w:tr w:rsidR="000C7C01" w:rsidRPr="00504A81" w14:paraId="173C0FFE" w14:textId="77777777" w:rsidTr="00E57629">
        <w:trPr>
          <w:cantSplit/>
        </w:trPr>
        <w:tc>
          <w:tcPr>
            <w:tcW w:w="965" w:type="dxa"/>
          </w:tcPr>
          <w:p w14:paraId="7C5DD189"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T1015-HQ</w:t>
            </w:r>
          </w:p>
        </w:tc>
        <w:tc>
          <w:tcPr>
            <w:tcW w:w="1303" w:type="dxa"/>
          </w:tcPr>
          <w:p w14:paraId="363C6563" w14:textId="5D450504"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w:t>
            </w:r>
            <w:r w:rsidR="0052723F" w:rsidRPr="00504A81">
              <w:rPr>
                <w:rFonts w:ascii="Times New Roman" w:hAnsi="Times New Roman" w:cs="Times New Roman"/>
                <w:sz w:val="22"/>
                <w:szCs w:val="22"/>
              </w:rPr>
              <w:t>43.20</w:t>
            </w:r>
          </w:p>
        </w:tc>
        <w:tc>
          <w:tcPr>
            <w:tcW w:w="7020" w:type="dxa"/>
          </w:tcPr>
          <w:p w14:paraId="460A611B"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Clinic visit/encounter, all-inclusive; group setting (group medical visit excludes laboratory and radiology)</w:t>
            </w:r>
          </w:p>
        </w:tc>
      </w:tr>
      <w:tr w:rsidR="000C7C01" w:rsidRPr="00504A81" w14:paraId="0FABE758" w14:textId="77777777" w:rsidTr="00E57629">
        <w:trPr>
          <w:cantSplit/>
        </w:trPr>
        <w:tc>
          <w:tcPr>
            <w:tcW w:w="965" w:type="dxa"/>
          </w:tcPr>
          <w:p w14:paraId="763E4C2D"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T1015-TH</w:t>
            </w:r>
          </w:p>
        </w:tc>
        <w:tc>
          <w:tcPr>
            <w:tcW w:w="1303" w:type="dxa"/>
          </w:tcPr>
          <w:p w14:paraId="4EFD506F" w14:textId="3BDE5EAB"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w:t>
            </w:r>
            <w:r w:rsidR="00540B3D" w:rsidRPr="00504A81">
              <w:rPr>
                <w:rFonts w:ascii="Times New Roman" w:hAnsi="Times New Roman" w:cs="Times New Roman"/>
                <w:sz w:val="22"/>
                <w:szCs w:val="22"/>
              </w:rPr>
              <w:t>216.00</w:t>
            </w:r>
          </w:p>
        </w:tc>
        <w:tc>
          <w:tcPr>
            <w:tcW w:w="7020" w:type="dxa"/>
          </w:tcPr>
          <w:p w14:paraId="6703965A" w14:textId="77777777" w:rsidR="000C7C01" w:rsidRPr="00504A81" w:rsidRDefault="000C7C01" w:rsidP="00E57629">
            <w:pPr>
              <w:rPr>
                <w:rFonts w:ascii="Times New Roman" w:hAnsi="Times New Roman" w:cs="Times New Roman"/>
                <w:sz w:val="22"/>
                <w:szCs w:val="22"/>
              </w:rPr>
            </w:pPr>
            <w:r w:rsidRPr="00504A81">
              <w:rPr>
                <w:rFonts w:ascii="Times New Roman" w:hAnsi="Times New Roman" w:cs="Times New Roman"/>
                <w:sz w:val="22"/>
                <w:szCs w:val="22"/>
              </w:rPr>
              <w:t>Clinic visit/encounter, all-inclusive; obstetrical treatment/services, prenatal or postpartum (nurse-midwife medical visit excludes laboratory and radiology)</w:t>
            </w:r>
          </w:p>
        </w:tc>
      </w:tr>
      <w:tr w:rsidR="00356F24" w:rsidRPr="00504A81" w14:paraId="37CD7F7A" w14:textId="77777777" w:rsidTr="00E57629">
        <w:trPr>
          <w:cantSplit/>
        </w:trPr>
        <w:tc>
          <w:tcPr>
            <w:tcW w:w="965" w:type="dxa"/>
          </w:tcPr>
          <w:p w14:paraId="660D0CB1" w14:textId="059B8D2C" w:rsidR="00356F24" w:rsidRPr="00504A81" w:rsidRDefault="001050CF" w:rsidP="00E57629">
            <w:pPr>
              <w:rPr>
                <w:rFonts w:ascii="Times New Roman" w:hAnsi="Times New Roman" w:cs="Times New Roman"/>
                <w:sz w:val="22"/>
                <w:szCs w:val="22"/>
              </w:rPr>
            </w:pPr>
            <w:r w:rsidRPr="00504A81">
              <w:rPr>
                <w:rFonts w:ascii="Times New Roman" w:hAnsi="Times New Roman" w:cs="Times New Roman"/>
                <w:sz w:val="22"/>
                <w:szCs w:val="22"/>
              </w:rPr>
              <w:t>T1040</w:t>
            </w:r>
          </w:p>
        </w:tc>
        <w:tc>
          <w:tcPr>
            <w:tcW w:w="1303" w:type="dxa"/>
          </w:tcPr>
          <w:p w14:paraId="1DACCF19" w14:textId="5C61F7A2" w:rsidR="00356F24" w:rsidRPr="00504A81" w:rsidRDefault="00356F24" w:rsidP="00E57629">
            <w:pPr>
              <w:rPr>
                <w:rFonts w:ascii="Times New Roman" w:hAnsi="Times New Roman" w:cs="Times New Roman"/>
                <w:sz w:val="22"/>
                <w:szCs w:val="22"/>
              </w:rPr>
            </w:pPr>
            <w:r w:rsidRPr="00504A81">
              <w:rPr>
                <w:rFonts w:ascii="Times New Roman" w:hAnsi="Times New Roman" w:cs="Times New Roman"/>
                <w:sz w:val="22"/>
                <w:szCs w:val="22"/>
              </w:rPr>
              <w:t>$140.00</w:t>
            </w:r>
          </w:p>
        </w:tc>
        <w:tc>
          <w:tcPr>
            <w:tcW w:w="7020" w:type="dxa"/>
          </w:tcPr>
          <w:p w14:paraId="0991C209" w14:textId="386CDB6C" w:rsidR="00356F24" w:rsidRPr="00504A81" w:rsidRDefault="00A14ED1" w:rsidP="00E57629">
            <w:pPr>
              <w:rPr>
                <w:rFonts w:ascii="Times New Roman" w:hAnsi="Times New Roman" w:cs="Times New Roman"/>
                <w:sz w:val="22"/>
                <w:szCs w:val="22"/>
              </w:rPr>
            </w:pPr>
            <w:r w:rsidRPr="00504A81">
              <w:rPr>
                <w:rFonts w:ascii="Times New Roman" w:hAnsi="Times New Roman" w:cs="Times New Roman"/>
                <w:color w:val="202124"/>
                <w:sz w:val="22"/>
                <w:szCs w:val="22"/>
                <w:shd w:val="clear" w:color="auto" w:fill="FFFFFF"/>
              </w:rPr>
              <w:t>Medicaid certified community behavioral health clinic services, per diem (</w:t>
            </w:r>
            <w:r w:rsidR="00356F24" w:rsidRPr="00504A81">
              <w:rPr>
                <w:rFonts w:ascii="Times New Roman" w:hAnsi="Times New Roman" w:cs="Times New Roman"/>
                <w:sz w:val="22"/>
                <w:szCs w:val="22"/>
              </w:rPr>
              <w:t>Clinic visit/behavioral health encounter, all-inclusive individual behavioral health visit</w:t>
            </w:r>
            <w:r w:rsidRPr="00504A81">
              <w:rPr>
                <w:rFonts w:ascii="Times New Roman" w:hAnsi="Times New Roman" w:cs="Times New Roman"/>
                <w:sz w:val="22"/>
                <w:szCs w:val="22"/>
              </w:rPr>
              <w:t>)</w:t>
            </w:r>
          </w:p>
        </w:tc>
      </w:tr>
      <w:tr w:rsidR="00356F24" w:rsidRPr="00504A81" w14:paraId="66D43082" w14:textId="77777777" w:rsidTr="00E57629">
        <w:trPr>
          <w:cantSplit/>
        </w:trPr>
        <w:tc>
          <w:tcPr>
            <w:tcW w:w="965" w:type="dxa"/>
          </w:tcPr>
          <w:p w14:paraId="75FF6237" w14:textId="3B838F40" w:rsidR="00356F24" w:rsidRPr="00504A81" w:rsidRDefault="00A14ED1" w:rsidP="00E57629">
            <w:pPr>
              <w:rPr>
                <w:rFonts w:ascii="Times New Roman" w:hAnsi="Times New Roman" w:cs="Times New Roman"/>
                <w:sz w:val="22"/>
                <w:szCs w:val="22"/>
              </w:rPr>
            </w:pPr>
            <w:r w:rsidRPr="00504A81">
              <w:rPr>
                <w:rFonts w:ascii="Times New Roman" w:hAnsi="Times New Roman" w:cs="Times New Roman"/>
                <w:sz w:val="22"/>
                <w:szCs w:val="22"/>
              </w:rPr>
              <w:t>T1040</w:t>
            </w:r>
            <w:r w:rsidR="00356F24" w:rsidRPr="00504A81">
              <w:rPr>
                <w:rFonts w:ascii="Times New Roman" w:hAnsi="Times New Roman" w:cs="Times New Roman"/>
                <w:sz w:val="22"/>
                <w:szCs w:val="22"/>
              </w:rPr>
              <w:t>-HQ</w:t>
            </w:r>
          </w:p>
        </w:tc>
        <w:tc>
          <w:tcPr>
            <w:tcW w:w="1303" w:type="dxa"/>
          </w:tcPr>
          <w:p w14:paraId="6167BF9B" w14:textId="569A3012" w:rsidR="00356F24" w:rsidRPr="00504A81" w:rsidRDefault="00356F24" w:rsidP="00E57629">
            <w:pPr>
              <w:rPr>
                <w:rFonts w:ascii="Times New Roman" w:hAnsi="Times New Roman" w:cs="Times New Roman"/>
                <w:sz w:val="22"/>
                <w:szCs w:val="22"/>
              </w:rPr>
            </w:pPr>
            <w:r w:rsidRPr="00504A81">
              <w:rPr>
                <w:rFonts w:ascii="Times New Roman" w:hAnsi="Times New Roman" w:cs="Times New Roman"/>
                <w:sz w:val="22"/>
                <w:szCs w:val="22"/>
              </w:rPr>
              <w:t>$28.00</w:t>
            </w:r>
          </w:p>
        </w:tc>
        <w:tc>
          <w:tcPr>
            <w:tcW w:w="7020" w:type="dxa"/>
          </w:tcPr>
          <w:p w14:paraId="642E7F3D" w14:textId="481A29AB" w:rsidR="00356F24" w:rsidRPr="00504A81" w:rsidRDefault="00A14ED1" w:rsidP="00E57629">
            <w:pPr>
              <w:rPr>
                <w:rFonts w:ascii="Times New Roman" w:hAnsi="Times New Roman" w:cs="Times New Roman"/>
                <w:sz w:val="22"/>
                <w:szCs w:val="22"/>
              </w:rPr>
            </w:pPr>
            <w:r w:rsidRPr="00504A81">
              <w:rPr>
                <w:rFonts w:ascii="Times New Roman" w:hAnsi="Times New Roman" w:cs="Times New Roman"/>
                <w:color w:val="202124"/>
                <w:sz w:val="22"/>
                <w:szCs w:val="22"/>
                <w:shd w:val="clear" w:color="auto" w:fill="FFFFFF"/>
              </w:rPr>
              <w:t>Medicaid certified community behavioral health clinic services, per diem (</w:t>
            </w:r>
            <w:r w:rsidR="00356F24" w:rsidRPr="00504A81">
              <w:rPr>
                <w:rFonts w:ascii="Times New Roman" w:hAnsi="Times New Roman" w:cs="Times New Roman"/>
                <w:sz w:val="22"/>
                <w:szCs w:val="22"/>
              </w:rPr>
              <w:t>Clinic visit/behavioral health encounter, all-inclusive behavioral health visit; group setting</w:t>
            </w:r>
            <w:r w:rsidRPr="00504A81">
              <w:rPr>
                <w:rFonts w:ascii="Times New Roman" w:hAnsi="Times New Roman" w:cs="Times New Roman"/>
                <w:sz w:val="22"/>
                <w:szCs w:val="22"/>
              </w:rPr>
              <w:t>)</w:t>
            </w:r>
          </w:p>
        </w:tc>
      </w:tr>
      <w:tr w:rsidR="002A7661" w:rsidRPr="00504A81" w14:paraId="2F27C602" w14:textId="77777777" w:rsidTr="00E57629">
        <w:trPr>
          <w:cantSplit/>
        </w:trPr>
        <w:tc>
          <w:tcPr>
            <w:tcW w:w="965" w:type="dxa"/>
          </w:tcPr>
          <w:p w14:paraId="0219026A" w14:textId="50AB55B8" w:rsidR="002A7661" w:rsidRPr="00504A81" w:rsidRDefault="002A7661" w:rsidP="00E57629">
            <w:pPr>
              <w:rPr>
                <w:rFonts w:ascii="Times New Roman" w:hAnsi="Times New Roman" w:cs="Times New Roman"/>
                <w:sz w:val="22"/>
                <w:szCs w:val="22"/>
              </w:rPr>
            </w:pPr>
            <w:r w:rsidRPr="00504A81">
              <w:rPr>
                <w:rFonts w:ascii="Times New Roman" w:hAnsi="Times New Roman" w:cs="Times New Roman"/>
                <w:sz w:val="22"/>
                <w:szCs w:val="22"/>
              </w:rPr>
              <w:t>G0511</w:t>
            </w:r>
          </w:p>
        </w:tc>
        <w:tc>
          <w:tcPr>
            <w:tcW w:w="1303" w:type="dxa"/>
          </w:tcPr>
          <w:p w14:paraId="147E5B73" w14:textId="141DB8D1" w:rsidR="002A7661" w:rsidRPr="00504A81" w:rsidRDefault="002A7661" w:rsidP="00E57629">
            <w:pPr>
              <w:rPr>
                <w:rFonts w:ascii="Times New Roman" w:hAnsi="Times New Roman" w:cs="Times New Roman"/>
                <w:sz w:val="22"/>
                <w:szCs w:val="22"/>
              </w:rPr>
            </w:pPr>
            <w:r w:rsidRPr="00504A81">
              <w:rPr>
                <w:rFonts w:ascii="Times New Roman" w:hAnsi="Times New Roman" w:cs="Times New Roman"/>
                <w:sz w:val="22"/>
                <w:szCs w:val="22"/>
              </w:rPr>
              <w:t>$56.98</w:t>
            </w:r>
          </w:p>
        </w:tc>
        <w:tc>
          <w:tcPr>
            <w:tcW w:w="7020" w:type="dxa"/>
          </w:tcPr>
          <w:p w14:paraId="4E87146F" w14:textId="12D6E690" w:rsidR="002A7661" w:rsidRPr="00504A81" w:rsidRDefault="00A14ED1" w:rsidP="00E57629">
            <w:pPr>
              <w:rPr>
                <w:rFonts w:ascii="Times New Roman" w:hAnsi="Times New Roman" w:cs="Times New Roman"/>
                <w:sz w:val="22"/>
                <w:szCs w:val="22"/>
              </w:rPr>
            </w:pPr>
            <w:r w:rsidRPr="00504A81">
              <w:rPr>
                <w:rFonts w:ascii="Times New Roman" w:hAnsi="Times New Roman" w:cs="Times New Roman"/>
                <w:color w:val="202124"/>
                <w:sz w:val="22"/>
                <w:szCs w:val="22"/>
                <w:shd w:val="clear" w:color="auto" w:fill="FFFFFF"/>
              </w:rPr>
              <w:t>Rural health clinic or federally qualified health center (RHC or FQHC) only, general care management, 20 minutes or more of clinical staff time for chronic care management services or behavioral health integration services directed by an RHC or FQHC practitioner (physician, NP, PA, or CNM), per calendar month (</w:t>
            </w:r>
            <w:r w:rsidR="002A7661" w:rsidRPr="00504A81">
              <w:rPr>
                <w:rFonts w:ascii="Times New Roman" w:hAnsi="Times New Roman" w:cs="Times New Roman"/>
                <w:sz w:val="22"/>
                <w:szCs w:val="22"/>
              </w:rPr>
              <w:t>Behavioral health integration</w:t>
            </w:r>
            <w:r w:rsidR="00EA3612" w:rsidRPr="00504A81">
              <w:rPr>
                <w:rFonts w:ascii="Times New Roman" w:hAnsi="Times New Roman" w:cs="Times New Roman"/>
                <w:sz w:val="22"/>
                <w:szCs w:val="22"/>
              </w:rPr>
              <w:t>; applies to all MassHealth community health centers</w:t>
            </w:r>
            <w:r w:rsidRPr="00504A81">
              <w:rPr>
                <w:rFonts w:ascii="Times New Roman" w:hAnsi="Times New Roman" w:cs="Times New Roman"/>
                <w:sz w:val="22"/>
                <w:szCs w:val="22"/>
              </w:rPr>
              <w:t>)</w:t>
            </w:r>
          </w:p>
        </w:tc>
      </w:tr>
      <w:tr w:rsidR="002A7661" w:rsidRPr="00504A81" w14:paraId="2F0736F9" w14:textId="77777777" w:rsidTr="00E57629">
        <w:trPr>
          <w:cantSplit/>
        </w:trPr>
        <w:tc>
          <w:tcPr>
            <w:tcW w:w="965" w:type="dxa"/>
          </w:tcPr>
          <w:p w14:paraId="43B5D870" w14:textId="47B0484C" w:rsidR="002A7661" w:rsidRPr="00504A81" w:rsidRDefault="002A7661" w:rsidP="00E57629">
            <w:pPr>
              <w:rPr>
                <w:rFonts w:ascii="Times New Roman" w:hAnsi="Times New Roman" w:cs="Times New Roman"/>
                <w:sz w:val="22"/>
                <w:szCs w:val="22"/>
              </w:rPr>
            </w:pPr>
            <w:r w:rsidRPr="00504A81">
              <w:rPr>
                <w:rFonts w:ascii="Times New Roman" w:hAnsi="Times New Roman" w:cs="Times New Roman"/>
                <w:sz w:val="22"/>
                <w:szCs w:val="22"/>
              </w:rPr>
              <w:lastRenderedPageBreak/>
              <w:t>G0512</w:t>
            </w:r>
          </w:p>
        </w:tc>
        <w:tc>
          <w:tcPr>
            <w:tcW w:w="1303" w:type="dxa"/>
          </w:tcPr>
          <w:p w14:paraId="323D0C11" w14:textId="5A9873A6" w:rsidR="002A7661" w:rsidRPr="00504A81" w:rsidRDefault="002A7661" w:rsidP="00E57629">
            <w:pPr>
              <w:rPr>
                <w:rFonts w:ascii="Times New Roman" w:hAnsi="Times New Roman" w:cs="Times New Roman"/>
                <w:sz w:val="22"/>
                <w:szCs w:val="22"/>
              </w:rPr>
            </w:pPr>
            <w:r w:rsidRPr="00504A81">
              <w:rPr>
                <w:rFonts w:ascii="Times New Roman" w:hAnsi="Times New Roman" w:cs="Times New Roman"/>
                <w:sz w:val="22"/>
                <w:szCs w:val="22"/>
              </w:rPr>
              <w:t>$124.07</w:t>
            </w:r>
          </w:p>
        </w:tc>
        <w:tc>
          <w:tcPr>
            <w:tcW w:w="7020" w:type="dxa"/>
          </w:tcPr>
          <w:p w14:paraId="6B04B7AC" w14:textId="411B61EB" w:rsidR="002A7661" w:rsidRPr="00504A81" w:rsidRDefault="00A14ED1" w:rsidP="00E57629">
            <w:pPr>
              <w:rPr>
                <w:rFonts w:ascii="Times New Roman" w:hAnsi="Times New Roman" w:cs="Times New Roman"/>
                <w:sz w:val="22"/>
                <w:szCs w:val="22"/>
              </w:rPr>
            </w:pPr>
            <w:r w:rsidRPr="00504A81">
              <w:rPr>
                <w:rFonts w:ascii="Times New Roman" w:hAnsi="Times New Roman" w:cs="Times New Roman"/>
                <w:color w:val="202124"/>
                <w:sz w:val="22"/>
                <w:szCs w:val="22"/>
                <w:shd w:val="clear" w:color="auto" w:fill="FFFFFF"/>
              </w:rPr>
              <w:t xml:space="preserve">Rural health clinic or federally qualified health center (RHC or FQHC) only, psychiatric collaborative care model (psychiatric COCM), 60 minutes or more of clinical staff time for psychiatric </w:t>
            </w:r>
            <w:r w:rsidR="00F937BB" w:rsidRPr="00504A81">
              <w:rPr>
                <w:rFonts w:ascii="Times New Roman" w:hAnsi="Times New Roman" w:cs="Times New Roman"/>
                <w:color w:val="202124"/>
                <w:sz w:val="22"/>
                <w:szCs w:val="22"/>
                <w:shd w:val="clear" w:color="auto" w:fill="FFFFFF"/>
              </w:rPr>
              <w:t>COCM</w:t>
            </w:r>
            <w:r w:rsidRPr="00504A81">
              <w:rPr>
                <w:rFonts w:ascii="Times New Roman" w:hAnsi="Times New Roman" w:cs="Times New Roman"/>
                <w:color w:val="202124"/>
                <w:sz w:val="22"/>
                <w:szCs w:val="22"/>
                <w:shd w:val="clear" w:color="auto" w:fill="FFFFFF"/>
              </w:rPr>
              <w:t xml:space="preserve"> services directed by an RHC or FQHC practitioner (physician, NP, PA, or CNM) and including services furnished by a behavioral health care manager and consultation with a psychiatric consultant, per calendar month </w:t>
            </w:r>
            <w:r w:rsidR="00EA3612" w:rsidRPr="00504A81">
              <w:rPr>
                <w:rFonts w:ascii="Times New Roman" w:hAnsi="Times New Roman" w:cs="Times New Roman"/>
                <w:color w:val="202124"/>
                <w:sz w:val="22"/>
                <w:szCs w:val="22"/>
                <w:shd w:val="clear" w:color="auto" w:fill="FFFFFF"/>
              </w:rPr>
              <w:t>(applies to all MassHealth community health centers)</w:t>
            </w:r>
          </w:p>
        </w:tc>
      </w:tr>
    </w:tbl>
    <w:p w14:paraId="2128DEB0" w14:textId="77777777" w:rsidR="00240C56" w:rsidRPr="00504A81" w:rsidRDefault="00240C56">
      <w:pPr>
        <w:rPr>
          <w:rFonts w:ascii="Times New Roman" w:hAnsi="Times New Roman" w:cs="Times New Roman"/>
          <w:sz w:val="22"/>
          <w:szCs w:val="22"/>
          <w:u w:val="single"/>
        </w:rPr>
      </w:pPr>
    </w:p>
    <w:p w14:paraId="3B0C1205" w14:textId="79635847" w:rsidR="002364D1" w:rsidRPr="00504A81" w:rsidRDefault="00B454ED" w:rsidP="006118E0">
      <w:pPr>
        <w:pStyle w:val="ListParagraph"/>
        <w:ind w:left="1440"/>
      </w:pPr>
      <w:r w:rsidRPr="00504A81">
        <w:rPr>
          <w:rFonts w:ascii="Times New Roman" w:hAnsi="Times New Roman" w:cs="Times New Roman"/>
          <w:sz w:val="22"/>
          <w:szCs w:val="22"/>
        </w:rPr>
        <w:t xml:space="preserve">2.  </w:t>
      </w:r>
      <w:r w:rsidR="002364D1" w:rsidRPr="00504A81">
        <w:rPr>
          <w:rFonts w:ascii="Times New Roman" w:hAnsi="Times New Roman" w:cs="Times New Roman"/>
          <w:sz w:val="22"/>
          <w:szCs w:val="22"/>
        </w:rPr>
        <w:t>EOHHS</w:t>
      </w:r>
      <w:r w:rsidRPr="00504A81">
        <w:rPr>
          <w:rFonts w:ascii="Times New Roman" w:hAnsi="Times New Roman" w:cs="Times New Roman"/>
          <w:sz w:val="22"/>
          <w:szCs w:val="22"/>
        </w:rPr>
        <w:t xml:space="preserve"> will calculate each community health center’s total medical and behavioral health claims-based APM amounts paid in each quarter by summing the community health center’s total amounts received for the services described in 101 CMR 304.04</w:t>
      </w:r>
      <w:r w:rsidR="004936A9" w:rsidRPr="00504A81">
        <w:rPr>
          <w:rFonts w:ascii="Times New Roman" w:hAnsi="Times New Roman" w:cs="Times New Roman"/>
          <w:sz w:val="22"/>
          <w:szCs w:val="22"/>
        </w:rPr>
        <w:t>(2)</w:t>
      </w:r>
      <w:r w:rsidRPr="00504A81">
        <w:rPr>
          <w:rFonts w:ascii="Times New Roman" w:hAnsi="Times New Roman" w:cs="Times New Roman"/>
          <w:sz w:val="22"/>
          <w:szCs w:val="22"/>
        </w:rPr>
        <w:t>(a)1</w:t>
      </w:r>
      <w:r w:rsidR="00331723" w:rsidRPr="00504A81">
        <w:rPr>
          <w:rFonts w:ascii="Times New Roman" w:hAnsi="Times New Roman" w:cs="Times New Roman"/>
          <w:sz w:val="22"/>
          <w:szCs w:val="22"/>
        </w:rPr>
        <w:t>.</w:t>
      </w:r>
      <w:r w:rsidRPr="00504A81">
        <w:rPr>
          <w:rFonts w:ascii="Times New Roman" w:hAnsi="Times New Roman" w:cs="Times New Roman"/>
          <w:sz w:val="22"/>
          <w:szCs w:val="22"/>
        </w:rPr>
        <w:t xml:space="preserve">, </w:t>
      </w:r>
      <w:r w:rsidR="00F7793A" w:rsidRPr="00504A81">
        <w:rPr>
          <w:rFonts w:ascii="Times New Roman" w:hAnsi="Times New Roman" w:cs="Times New Roman"/>
          <w:sz w:val="22"/>
          <w:szCs w:val="22"/>
        </w:rPr>
        <w:t xml:space="preserve">including claims paid </w:t>
      </w:r>
      <w:r w:rsidRPr="00504A81">
        <w:rPr>
          <w:rFonts w:ascii="Times New Roman" w:hAnsi="Times New Roman" w:cs="Times New Roman"/>
          <w:sz w:val="22"/>
          <w:szCs w:val="22"/>
        </w:rPr>
        <w:t xml:space="preserve">through </w:t>
      </w:r>
      <w:r w:rsidR="00C858E3" w:rsidRPr="00504A81">
        <w:rPr>
          <w:rFonts w:ascii="Times New Roman" w:hAnsi="Times New Roman" w:cs="Times New Roman"/>
          <w:sz w:val="22"/>
          <w:szCs w:val="22"/>
        </w:rPr>
        <w:t xml:space="preserve">MassHealth </w:t>
      </w:r>
      <w:r w:rsidRPr="00504A81">
        <w:rPr>
          <w:rFonts w:ascii="Times New Roman" w:hAnsi="Times New Roman" w:cs="Times New Roman"/>
          <w:sz w:val="22"/>
          <w:szCs w:val="22"/>
        </w:rPr>
        <w:t xml:space="preserve">fee-for-service and </w:t>
      </w:r>
      <w:r w:rsidR="00990B76" w:rsidRPr="00504A81">
        <w:rPr>
          <w:rFonts w:ascii="Times New Roman" w:hAnsi="Times New Roman" w:cs="Times New Roman"/>
          <w:sz w:val="22"/>
          <w:szCs w:val="22"/>
        </w:rPr>
        <w:t xml:space="preserve">claims paid through </w:t>
      </w:r>
      <w:r w:rsidR="00D55695" w:rsidRPr="00504A81">
        <w:rPr>
          <w:rFonts w:ascii="Times New Roman" w:hAnsi="Times New Roman" w:cs="Times New Roman"/>
          <w:sz w:val="22"/>
          <w:szCs w:val="22"/>
        </w:rPr>
        <w:t xml:space="preserve">MassHealth </w:t>
      </w:r>
      <w:r w:rsidR="00962F79" w:rsidRPr="00504A81">
        <w:rPr>
          <w:rFonts w:ascii="Times New Roman" w:hAnsi="Times New Roman" w:cs="Times New Roman"/>
          <w:sz w:val="22"/>
          <w:szCs w:val="22"/>
        </w:rPr>
        <w:t>m</w:t>
      </w:r>
      <w:r w:rsidR="00D55695" w:rsidRPr="00504A81">
        <w:rPr>
          <w:rFonts w:ascii="Times New Roman" w:hAnsi="Times New Roman" w:cs="Times New Roman"/>
          <w:sz w:val="22"/>
          <w:szCs w:val="22"/>
        </w:rPr>
        <w:t xml:space="preserve">anaged </w:t>
      </w:r>
      <w:r w:rsidR="00962F79" w:rsidRPr="00504A81">
        <w:rPr>
          <w:rFonts w:ascii="Times New Roman" w:hAnsi="Times New Roman" w:cs="Times New Roman"/>
          <w:sz w:val="22"/>
          <w:szCs w:val="22"/>
        </w:rPr>
        <w:t>c</w:t>
      </w:r>
      <w:r w:rsidR="00D55695" w:rsidRPr="00504A81">
        <w:rPr>
          <w:rFonts w:ascii="Times New Roman" w:hAnsi="Times New Roman" w:cs="Times New Roman"/>
          <w:sz w:val="22"/>
          <w:szCs w:val="22"/>
        </w:rPr>
        <w:t>are</w:t>
      </w:r>
      <w:r w:rsidR="00474038" w:rsidRPr="00504A81">
        <w:rPr>
          <w:rFonts w:ascii="Times New Roman" w:hAnsi="Times New Roman" w:cs="Times New Roman"/>
          <w:sz w:val="22"/>
          <w:szCs w:val="22"/>
        </w:rPr>
        <w:t xml:space="preserve">, as </w:t>
      </w:r>
      <w:r w:rsidR="00F7793A" w:rsidRPr="00504A81">
        <w:rPr>
          <w:rFonts w:ascii="Times New Roman" w:hAnsi="Times New Roman" w:cs="Times New Roman"/>
          <w:sz w:val="22"/>
          <w:szCs w:val="22"/>
        </w:rPr>
        <w:t xml:space="preserve">those terms are </w:t>
      </w:r>
      <w:r w:rsidR="00474038" w:rsidRPr="00504A81">
        <w:rPr>
          <w:rFonts w:ascii="Times New Roman" w:hAnsi="Times New Roman" w:cs="Times New Roman"/>
          <w:sz w:val="22"/>
          <w:szCs w:val="22"/>
        </w:rPr>
        <w:t>defined in 130 CMR 501.001</w:t>
      </w:r>
      <w:r w:rsidRPr="00504A81">
        <w:rPr>
          <w:rFonts w:ascii="Times New Roman" w:hAnsi="Times New Roman" w:cs="Times New Roman"/>
          <w:sz w:val="22"/>
          <w:szCs w:val="22"/>
        </w:rPr>
        <w:t>. This total quarterly medical and behavioral health claims-based APM amount is the amount used to determine the medical and behavioral health reconciliation wrap payment, calculated each quarter under 101 CMR 304.04</w:t>
      </w:r>
      <w:r w:rsidR="00331723" w:rsidRPr="00504A81">
        <w:rPr>
          <w:rFonts w:ascii="Times New Roman" w:hAnsi="Times New Roman" w:cs="Times New Roman"/>
          <w:sz w:val="22"/>
          <w:szCs w:val="22"/>
        </w:rPr>
        <w:t>(2)</w:t>
      </w:r>
      <w:r w:rsidRPr="00504A81">
        <w:rPr>
          <w:rFonts w:ascii="Times New Roman" w:hAnsi="Times New Roman" w:cs="Times New Roman"/>
          <w:sz w:val="22"/>
          <w:szCs w:val="22"/>
        </w:rPr>
        <w:t>(c).</w:t>
      </w:r>
    </w:p>
    <w:p w14:paraId="60E7EC86" w14:textId="732A7EBF" w:rsidR="00340E9F" w:rsidRPr="00504A81" w:rsidRDefault="00B64285" w:rsidP="006118E0">
      <w:pPr>
        <w:pStyle w:val="ListParagraph"/>
        <w:ind w:left="1080"/>
        <w:rPr>
          <w:rFonts w:ascii="Times New Roman" w:hAnsi="Times New Roman" w:cs="Times New Roman"/>
          <w:sz w:val="22"/>
          <w:szCs w:val="22"/>
        </w:rPr>
      </w:pPr>
      <w:r w:rsidRPr="00504A81">
        <w:rPr>
          <w:rFonts w:ascii="Times New Roman" w:hAnsi="Times New Roman" w:cs="Times New Roman"/>
          <w:sz w:val="22"/>
          <w:szCs w:val="22"/>
        </w:rPr>
        <w:t xml:space="preserve">(b)  </w:t>
      </w:r>
      <w:r w:rsidR="00734849" w:rsidRPr="00504A81">
        <w:rPr>
          <w:rFonts w:ascii="Times New Roman" w:hAnsi="Times New Roman" w:cs="Times New Roman"/>
          <w:sz w:val="22"/>
          <w:szCs w:val="22"/>
          <w:u w:val="single"/>
        </w:rPr>
        <w:t>Dental</w:t>
      </w:r>
      <w:r w:rsidR="00C95C54" w:rsidRPr="00504A81">
        <w:rPr>
          <w:rFonts w:ascii="Times New Roman" w:hAnsi="Times New Roman" w:cs="Times New Roman"/>
          <w:sz w:val="22"/>
          <w:szCs w:val="22"/>
          <w:u w:val="single"/>
        </w:rPr>
        <w:t xml:space="preserve"> Services</w:t>
      </w:r>
      <w:r w:rsidR="00734849" w:rsidRPr="00504A81">
        <w:rPr>
          <w:rFonts w:ascii="Times New Roman" w:hAnsi="Times New Roman" w:cs="Times New Roman"/>
          <w:sz w:val="22"/>
          <w:szCs w:val="22"/>
          <w:u w:val="single"/>
        </w:rPr>
        <w:t xml:space="preserve"> </w:t>
      </w:r>
      <w:r w:rsidR="00340E9F" w:rsidRPr="00504A81">
        <w:rPr>
          <w:rFonts w:ascii="Times New Roman" w:hAnsi="Times New Roman" w:cs="Times New Roman"/>
          <w:sz w:val="22"/>
          <w:szCs w:val="22"/>
          <w:u w:val="single"/>
        </w:rPr>
        <w:t xml:space="preserve">Claims-based APM </w:t>
      </w:r>
      <w:r w:rsidR="0052723F" w:rsidRPr="00504A81">
        <w:rPr>
          <w:rFonts w:ascii="Times New Roman" w:hAnsi="Times New Roman" w:cs="Times New Roman"/>
          <w:sz w:val="22"/>
          <w:szCs w:val="22"/>
          <w:u w:val="single"/>
        </w:rPr>
        <w:t>Payments</w:t>
      </w:r>
      <w:r w:rsidR="00734849" w:rsidRPr="00504A81">
        <w:rPr>
          <w:rFonts w:ascii="Times New Roman" w:hAnsi="Times New Roman" w:cs="Times New Roman"/>
          <w:sz w:val="22"/>
          <w:szCs w:val="22"/>
        </w:rPr>
        <w:t xml:space="preserve">.  </w:t>
      </w:r>
    </w:p>
    <w:p w14:paraId="7F767A99" w14:textId="4A3B3437" w:rsidR="00340E9F" w:rsidRPr="00504A81" w:rsidRDefault="00B64285" w:rsidP="006118E0">
      <w:pPr>
        <w:pStyle w:val="ListParagraph"/>
        <w:ind w:left="1440"/>
        <w:rPr>
          <w:rFonts w:ascii="Times New Roman" w:hAnsi="Times New Roman" w:cs="Times New Roman"/>
          <w:sz w:val="22"/>
          <w:szCs w:val="22"/>
        </w:rPr>
      </w:pPr>
      <w:r w:rsidRPr="00504A81">
        <w:rPr>
          <w:rFonts w:ascii="Times New Roman" w:hAnsi="Times New Roman" w:cs="Times New Roman"/>
          <w:color w:val="000000"/>
          <w:sz w:val="22"/>
          <w:szCs w:val="22"/>
        </w:rPr>
        <w:t xml:space="preserve">1.  </w:t>
      </w:r>
      <w:r w:rsidR="00AF6974" w:rsidRPr="00504A81">
        <w:rPr>
          <w:rFonts w:ascii="Times New Roman" w:hAnsi="Times New Roman" w:cs="Times New Roman"/>
          <w:color w:val="000000"/>
          <w:sz w:val="22"/>
          <w:szCs w:val="22"/>
        </w:rPr>
        <w:t>Community health centers may bill 101 CMR 314.00 for dental services rendered in accordance with that regulation.  In addition, c</w:t>
      </w:r>
      <w:r w:rsidR="00340E9F" w:rsidRPr="00504A81">
        <w:rPr>
          <w:rFonts w:ascii="Times New Roman" w:hAnsi="Times New Roman" w:cs="Times New Roman"/>
          <w:color w:val="000000"/>
          <w:sz w:val="22"/>
          <w:szCs w:val="22"/>
        </w:rPr>
        <w:t>ommunity health centers</w:t>
      </w:r>
      <w:r w:rsidR="00E211F5" w:rsidRPr="00504A81">
        <w:rPr>
          <w:rFonts w:ascii="Times New Roman" w:hAnsi="Times New Roman" w:cs="Times New Roman"/>
          <w:color w:val="000000"/>
          <w:sz w:val="22"/>
          <w:szCs w:val="22"/>
        </w:rPr>
        <w:t xml:space="preserve"> may bill the dental enhancement fee established under 101 CMR 314.00 for each separate </w:t>
      </w:r>
      <w:r w:rsidR="00DE7DD4" w:rsidRPr="00504A81">
        <w:rPr>
          <w:rFonts w:ascii="Times New Roman" w:hAnsi="Times New Roman" w:cs="Times New Roman"/>
          <w:color w:val="000000"/>
          <w:sz w:val="22"/>
          <w:szCs w:val="22"/>
        </w:rPr>
        <w:t xml:space="preserve">individual </w:t>
      </w:r>
      <w:r w:rsidR="00E211F5" w:rsidRPr="00504A81">
        <w:rPr>
          <w:rFonts w:ascii="Times New Roman" w:hAnsi="Times New Roman" w:cs="Times New Roman"/>
          <w:color w:val="000000"/>
          <w:sz w:val="22"/>
          <w:szCs w:val="22"/>
        </w:rPr>
        <w:t xml:space="preserve">dental </w:t>
      </w:r>
      <w:r w:rsidR="00DE7DD4" w:rsidRPr="00504A81">
        <w:rPr>
          <w:rFonts w:ascii="Times New Roman" w:hAnsi="Times New Roman" w:cs="Times New Roman"/>
          <w:color w:val="000000"/>
          <w:sz w:val="22"/>
          <w:szCs w:val="22"/>
        </w:rPr>
        <w:t>visit</w:t>
      </w:r>
      <w:r w:rsidR="00E211F5" w:rsidRPr="00504A81">
        <w:rPr>
          <w:rFonts w:ascii="Times New Roman" w:hAnsi="Times New Roman" w:cs="Times New Roman"/>
          <w:color w:val="000000"/>
          <w:sz w:val="22"/>
          <w:szCs w:val="22"/>
        </w:rPr>
        <w:t xml:space="preserve"> provided </w:t>
      </w:r>
      <w:r w:rsidR="002A7661" w:rsidRPr="00504A81">
        <w:rPr>
          <w:rFonts w:ascii="Times New Roman" w:hAnsi="Times New Roman" w:cs="Times New Roman"/>
          <w:color w:val="000000"/>
          <w:sz w:val="22"/>
          <w:szCs w:val="22"/>
        </w:rPr>
        <w:t>by</w:t>
      </w:r>
      <w:r w:rsidR="00E211F5" w:rsidRPr="00504A81">
        <w:rPr>
          <w:rFonts w:ascii="Times New Roman" w:hAnsi="Times New Roman" w:cs="Times New Roman"/>
          <w:color w:val="000000"/>
          <w:sz w:val="22"/>
          <w:szCs w:val="22"/>
        </w:rPr>
        <w:t xml:space="preserve"> the </w:t>
      </w:r>
      <w:r w:rsidR="002A7661" w:rsidRPr="00504A81">
        <w:rPr>
          <w:rFonts w:ascii="Times New Roman" w:hAnsi="Times New Roman" w:cs="Times New Roman"/>
          <w:color w:val="000000"/>
          <w:sz w:val="22"/>
          <w:szCs w:val="22"/>
        </w:rPr>
        <w:t>community health center</w:t>
      </w:r>
      <w:r w:rsidR="00E211F5" w:rsidRPr="00504A81">
        <w:rPr>
          <w:rFonts w:ascii="Times New Roman" w:hAnsi="Times New Roman" w:cs="Times New Roman"/>
          <w:color w:val="000000"/>
          <w:sz w:val="22"/>
          <w:szCs w:val="22"/>
        </w:rPr>
        <w:t>; provided that the dental enhancement fee established under 101 C</w:t>
      </w:r>
      <w:r w:rsidR="00475FD4" w:rsidRPr="00504A81">
        <w:rPr>
          <w:rFonts w:ascii="Times New Roman" w:hAnsi="Times New Roman" w:cs="Times New Roman"/>
          <w:color w:val="000000"/>
          <w:sz w:val="22"/>
          <w:szCs w:val="22"/>
        </w:rPr>
        <w:t>M</w:t>
      </w:r>
      <w:r w:rsidR="00E211F5" w:rsidRPr="00504A81">
        <w:rPr>
          <w:rFonts w:ascii="Times New Roman" w:hAnsi="Times New Roman" w:cs="Times New Roman"/>
          <w:color w:val="000000"/>
          <w:sz w:val="22"/>
          <w:szCs w:val="22"/>
        </w:rPr>
        <w:t xml:space="preserve">R 314.00 </w:t>
      </w:r>
      <w:r w:rsidR="000B2CBF" w:rsidRPr="00504A81">
        <w:rPr>
          <w:rFonts w:ascii="Times New Roman" w:hAnsi="Times New Roman" w:cs="Times New Roman"/>
          <w:color w:val="000000"/>
          <w:sz w:val="22"/>
          <w:szCs w:val="22"/>
        </w:rPr>
        <w:t>will</w:t>
      </w:r>
      <w:r w:rsidR="00E211F5" w:rsidRPr="00504A81">
        <w:rPr>
          <w:rFonts w:ascii="Times New Roman" w:hAnsi="Times New Roman" w:cs="Times New Roman"/>
          <w:color w:val="000000"/>
          <w:sz w:val="22"/>
          <w:szCs w:val="22"/>
        </w:rPr>
        <w:t xml:space="preserve"> be increased by $91 when billed to Mass</w:t>
      </w:r>
      <w:r w:rsidR="00A63206" w:rsidRPr="00504A81">
        <w:rPr>
          <w:rFonts w:ascii="Times New Roman" w:hAnsi="Times New Roman" w:cs="Times New Roman"/>
          <w:color w:val="000000"/>
          <w:sz w:val="22"/>
          <w:szCs w:val="22"/>
        </w:rPr>
        <w:t>H</w:t>
      </w:r>
      <w:r w:rsidR="00E211F5" w:rsidRPr="00504A81">
        <w:rPr>
          <w:rFonts w:ascii="Times New Roman" w:hAnsi="Times New Roman" w:cs="Times New Roman"/>
          <w:color w:val="000000"/>
          <w:sz w:val="22"/>
          <w:szCs w:val="22"/>
        </w:rPr>
        <w:t xml:space="preserve">ealth by </w:t>
      </w:r>
      <w:r w:rsidR="002A7661" w:rsidRPr="00504A81">
        <w:rPr>
          <w:rFonts w:ascii="Times New Roman" w:hAnsi="Times New Roman" w:cs="Times New Roman"/>
          <w:color w:val="000000"/>
          <w:sz w:val="22"/>
          <w:szCs w:val="22"/>
        </w:rPr>
        <w:t>community health centers</w:t>
      </w:r>
      <w:r w:rsidR="00E211F5" w:rsidRPr="00504A81">
        <w:rPr>
          <w:rFonts w:ascii="Times New Roman" w:hAnsi="Times New Roman" w:cs="Times New Roman"/>
          <w:color w:val="000000"/>
          <w:sz w:val="22"/>
          <w:szCs w:val="22"/>
        </w:rPr>
        <w:t xml:space="preserve"> for MassHealth members (the “CHC dental add-on”)</w:t>
      </w:r>
      <w:r w:rsidR="00DE7DD4" w:rsidRPr="00504A81">
        <w:rPr>
          <w:rFonts w:ascii="Times New Roman" w:hAnsi="Times New Roman" w:cs="Times New Roman"/>
          <w:color w:val="000000"/>
          <w:sz w:val="22"/>
          <w:szCs w:val="22"/>
        </w:rPr>
        <w:t>; and provided further that the dental enhancement fee and the CHC dental add-on may be billed not more than once per member per day</w:t>
      </w:r>
      <w:r w:rsidR="00331723" w:rsidRPr="00504A81">
        <w:rPr>
          <w:rFonts w:ascii="Times New Roman" w:hAnsi="Times New Roman" w:cs="Times New Roman"/>
          <w:color w:val="000000"/>
          <w:sz w:val="22"/>
          <w:szCs w:val="22"/>
        </w:rPr>
        <w:t xml:space="preserve">. </w:t>
      </w:r>
      <w:r w:rsidR="00E211F5" w:rsidRPr="00504A81">
        <w:rPr>
          <w:rFonts w:ascii="Times New Roman" w:hAnsi="Times New Roman" w:cs="Times New Roman"/>
          <w:color w:val="000000"/>
          <w:sz w:val="22"/>
          <w:szCs w:val="22"/>
        </w:rPr>
        <w:t xml:space="preserve">Hospital-licensed health centers are not eligible for </w:t>
      </w:r>
      <w:r w:rsidR="00DE7DD4" w:rsidRPr="00504A81">
        <w:rPr>
          <w:rFonts w:ascii="Times New Roman" w:hAnsi="Times New Roman" w:cs="Times New Roman"/>
          <w:color w:val="000000"/>
          <w:sz w:val="22"/>
          <w:szCs w:val="22"/>
        </w:rPr>
        <w:t>the</w:t>
      </w:r>
      <w:r w:rsidR="00E211F5" w:rsidRPr="00504A81">
        <w:rPr>
          <w:rFonts w:ascii="Times New Roman" w:hAnsi="Times New Roman" w:cs="Times New Roman"/>
          <w:color w:val="000000"/>
          <w:sz w:val="22"/>
          <w:szCs w:val="22"/>
        </w:rPr>
        <w:t xml:space="preserve"> $91 </w:t>
      </w:r>
      <w:r w:rsidR="00DE7DD4" w:rsidRPr="00504A81">
        <w:rPr>
          <w:rFonts w:ascii="Times New Roman" w:hAnsi="Times New Roman" w:cs="Times New Roman"/>
          <w:color w:val="000000"/>
          <w:sz w:val="22"/>
          <w:szCs w:val="22"/>
        </w:rPr>
        <w:t xml:space="preserve">CHC dental </w:t>
      </w:r>
      <w:r w:rsidR="00E211F5" w:rsidRPr="00504A81">
        <w:rPr>
          <w:rFonts w:ascii="Times New Roman" w:hAnsi="Times New Roman" w:cs="Times New Roman"/>
          <w:color w:val="000000"/>
          <w:sz w:val="22"/>
          <w:szCs w:val="22"/>
        </w:rPr>
        <w:t xml:space="preserve">add-on. </w:t>
      </w:r>
    </w:p>
    <w:p w14:paraId="21F0326F" w14:textId="57888D18" w:rsidR="00734849" w:rsidRPr="00504A81" w:rsidRDefault="00B64285" w:rsidP="006118E0">
      <w:pPr>
        <w:pStyle w:val="ListParagraph"/>
        <w:ind w:left="1440"/>
        <w:rPr>
          <w:rFonts w:ascii="Times New Roman" w:hAnsi="Times New Roman" w:cs="Times New Roman"/>
          <w:sz w:val="22"/>
          <w:szCs w:val="22"/>
          <w:u w:val="single"/>
        </w:rPr>
      </w:pPr>
      <w:r w:rsidRPr="00504A81">
        <w:rPr>
          <w:rFonts w:ascii="Times New Roman" w:hAnsi="Times New Roman" w:cs="Times New Roman"/>
          <w:color w:val="000000"/>
          <w:sz w:val="22"/>
          <w:szCs w:val="22"/>
        </w:rPr>
        <w:t xml:space="preserve">2.  </w:t>
      </w:r>
      <w:r w:rsidR="002364D1" w:rsidRPr="00504A81">
        <w:rPr>
          <w:rFonts w:ascii="Times New Roman" w:hAnsi="Times New Roman" w:cs="Times New Roman"/>
          <w:color w:val="000000"/>
          <w:sz w:val="22"/>
          <w:szCs w:val="22"/>
        </w:rPr>
        <w:t>EOHHS</w:t>
      </w:r>
      <w:r w:rsidR="00683AAD" w:rsidRPr="00504A81">
        <w:rPr>
          <w:rFonts w:ascii="Times New Roman" w:hAnsi="Times New Roman" w:cs="Times New Roman"/>
          <w:color w:val="000000"/>
          <w:sz w:val="22"/>
          <w:szCs w:val="22"/>
        </w:rPr>
        <w:t xml:space="preserve"> will calculate each community health center’s total </w:t>
      </w:r>
      <w:r w:rsidR="00F979E4" w:rsidRPr="00504A81">
        <w:rPr>
          <w:rFonts w:ascii="Times New Roman" w:hAnsi="Times New Roman" w:cs="Times New Roman"/>
          <w:color w:val="000000"/>
          <w:sz w:val="22"/>
          <w:szCs w:val="22"/>
        </w:rPr>
        <w:t xml:space="preserve">MassHealth </w:t>
      </w:r>
      <w:r w:rsidR="00615CBF" w:rsidRPr="00504A81">
        <w:rPr>
          <w:rFonts w:ascii="Times New Roman" w:hAnsi="Times New Roman" w:cs="Times New Roman"/>
          <w:color w:val="000000"/>
          <w:sz w:val="22"/>
          <w:szCs w:val="22"/>
        </w:rPr>
        <w:t>dental</w:t>
      </w:r>
      <w:r w:rsidR="00340E9F" w:rsidRPr="00504A81">
        <w:rPr>
          <w:rFonts w:ascii="Times New Roman" w:hAnsi="Times New Roman" w:cs="Times New Roman"/>
          <w:color w:val="000000"/>
          <w:sz w:val="22"/>
          <w:szCs w:val="22"/>
        </w:rPr>
        <w:t xml:space="preserve"> claims-based</w:t>
      </w:r>
      <w:r w:rsidR="00615CBF" w:rsidRPr="00504A81">
        <w:rPr>
          <w:rFonts w:ascii="Times New Roman" w:hAnsi="Times New Roman" w:cs="Times New Roman"/>
          <w:color w:val="000000"/>
          <w:sz w:val="22"/>
          <w:szCs w:val="22"/>
        </w:rPr>
        <w:t xml:space="preserve"> </w:t>
      </w:r>
      <w:r w:rsidR="00683AAD" w:rsidRPr="00504A81">
        <w:rPr>
          <w:rFonts w:ascii="Times New Roman" w:hAnsi="Times New Roman" w:cs="Times New Roman"/>
          <w:color w:val="000000"/>
          <w:sz w:val="22"/>
          <w:szCs w:val="22"/>
        </w:rPr>
        <w:t xml:space="preserve">APM amounts paid in each quarter by </w:t>
      </w:r>
      <w:r w:rsidR="00367E47" w:rsidRPr="00504A81">
        <w:rPr>
          <w:rFonts w:ascii="Times New Roman" w:hAnsi="Times New Roman" w:cs="Times New Roman"/>
          <w:color w:val="000000"/>
          <w:sz w:val="22"/>
          <w:szCs w:val="22"/>
        </w:rPr>
        <w:t>sum</w:t>
      </w:r>
      <w:r w:rsidR="00683AAD" w:rsidRPr="00504A81">
        <w:rPr>
          <w:rFonts w:ascii="Times New Roman" w:hAnsi="Times New Roman" w:cs="Times New Roman"/>
          <w:color w:val="000000"/>
          <w:sz w:val="22"/>
          <w:szCs w:val="22"/>
        </w:rPr>
        <w:t>ming</w:t>
      </w:r>
      <w:r w:rsidR="00367E47" w:rsidRPr="00504A81">
        <w:rPr>
          <w:rFonts w:ascii="Times New Roman" w:hAnsi="Times New Roman" w:cs="Times New Roman"/>
          <w:color w:val="000000"/>
          <w:sz w:val="22"/>
          <w:szCs w:val="22"/>
        </w:rPr>
        <w:t xml:space="preserve"> the</w:t>
      </w:r>
      <w:r w:rsidR="00131A22" w:rsidRPr="00504A81">
        <w:rPr>
          <w:rFonts w:ascii="Times New Roman" w:hAnsi="Times New Roman" w:cs="Times New Roman"/>
          <w:color w:val="000000"/>
          <w:sz w:val="22"/>
          <w:szCs w:val="22"/>
        </w:rPr>
        <w:t xml:space="preserve"> community health center’s </w:t>
      </w:r>
      <w:r w:rsidR="00340E9F" w:rsidRPr="00504A81">
        <w:rPr>
          <w:rFonts w:ascii="Times New Roman" w:hAnsi="Times New Roman" w:cs="Times New Roman"/>
          <w:color w:val="000000"/>
          <w:sz w:val="22"/>
          <w:szCs w:val="22"/>
        </w:rPr>
        <w:t xml:space="preserve">quarterly </w:t>
      </w:r>
      <w:r w:rsidR="00131A22" w:rsidRPr="00504A81">
        <w:rPr>
          <w:rFonts w:ascii="Times New Roman" w:hAnsi="Times New Roman" w:cs="Times New Roman"/>
          <w:color w:val="000000"/>
          <w:sz w:val="22"/>
          <w:szCs w:val="22"/>
        </w:rPr>
        <w:t xml:space="preserve">MassHealth dental claims </w:t>
      </w:r>
      <w:r w:rsidR="00340E9F" w:rsidRPr="00504A81">
        <w:rPr>
          <w:rFonts w:ascii="Times New Roman" w:hAnsi="Times New Roman" w:cs="Times New Roman"/>
          <w:color w:val="000000"/>
          <w:sz w:val="22"/>
          <w:szCs w:val="22"/>
        </w:rPr>
        <w:t xml:space="preserve">paid </w:t>
      </w:r>
      <w:r w:rsidR="00131A22" w:rsidRPr="00504A81">
        <w:rPr>
          <w:rFonts w:ascii="Times New Roman" w:hAnsi="Times New Roman" w:cs="Times New Roman"/>
          <w:color w:val="000000"/>
          <w:sz w:val="22"/>
          <w:szCs w:val="22"/>
        </w:rPr>
        <w:t>under 101 CMR 314.00</w:t>
      </w:r>
      <w:r w:rsidR="00990B76" w:rsidRPr="00504A81">
        <w:rPr>
          <w:rFonts w:ascii="Times New Roman" w:hAnsi="Times New Roman" w:cs="Times New Roman"/>
          <w:color w:val="000000"/>
          <w:sz w:val="22"/>
          <w:szCs w:val="22"/>
        </w:rPr>
        <w:t>,</w:t>
      </w:r>
      <w:r w:rsidR="00131A22" w:rsidRPr="00504A81">
        <w:rPr>
          <w:rFonts w:ascii="Times New Roman" w:hAnsi="Times New Roman" w:cs="Times New Roman"/>
          <w:color w:val="000000"/>
          <w:sz w:val="22"/>
          <w:szCs w:val="22"/>
        </w:rPr>
        <w:t xml:space="preserve"> including dental </w:t>
      </w:r>
      <w:r w:rsidR="00990B76" w:rsidRPr="00504A81">
        <w:rPr>
          <w:rFonts w:ascii="Times New Roman" w:hAnsi="Times New Roman" w:cs="Times New Roman"/>
          <w:color w:val="000000"/>
          <w:sz w:val="22"/>
          <w:szCs w:val="22"/>
        </w:rPr>
        <w:t xml:space="preserve">MassHealth </w:t>
      </w:r>
      <w:r w:rsidR="00131A22" w:rsidRPr="00504A81">
        <w:rPr>
          <w:rFonts w:ascii="Times New Roman" w:hAnsi="Times New Roman" w:cs="Times New Roman"/>
          <w:color w:val="000000"/>
          <w:sz w:val="22"/>
          <w:szCs w:val="22"/>
        </w:rPr>
        <w:t>fee-for-service</w:t>
      </w:r>
      <w:r w:rsidR="00990B76" w:rsidRPr="00504A81">
        <w:rPr>
          <w:rFonts w:ascii="Times New Roman" w:hAnsi="Times New Roman" w:cs="Times New Roman"/>
          <w:color w:val="000000"/>
          <w:sz w:val="22"/>
          <w:szCs w:val="22"/>
        </w:rPr>
        <w:t xml:space="preserve"> paid claims, claims paid through </w:t>
      </w:r>
      <w:r w:rsidR="00C858E3" w:rsidRPr="00504A81">
        <w:rPr>
          <w:rFonts w:ascii="Times New Roman" w:hAnsi="Times New Roman" w:cs="Times New Roman"/>
          <w:color w:val="000000"/>
          <w:sz w:val="22"/>
          <w:szCs w:val="22"/>
        </w:rPr>
        <w:t>MassHealth managed care</w:t>
      </w:r>
      <w:r w:rsidR="00990B76" w:rsidRPr="00504A81">
        <w:rPr>
          <w:rFonts w:ascii="Times New Roman" w:hAnsi="Times New Roman" w:cs="Times New Roman"/>
          <w:color w:val="000000"/>
          <w:sz w:val="22"/>
          <w:szCs w:val="22"/>
        </w:rPr>
        <w:t>, as defined in 130 CMR 501.001,</w:t>
      </w:r>
      <w:r w:rsidR="00131A22" w:rsidRPr="00504A81">
        <w:rPr>
          <w:rFonts w:ascii="Times New Roman" w:hAnsi="Times New Roman" w:cs="Times New Roman"/>
          <w:color w:val="000000"/>
          <w:sz w:val="22"/>
          <w:szCs w:val="22"/>
        </w:rPr>
        <w:t xml:space="preserve"> </w:t>
      </w:r>
      <w:r w:rsidR="00990B76" w:rsidRPr="00504A81">
        <w:rPr>
          <w:rFonts w:ascii="Times New Roman" w:hAnsi="Times New Roman" w:cs="Times New Roman"/>
          <w:color w:val="000000"/>
          <w:sz w:val="22"/>
          <w:szCs w:val="22"/>
        </w:rPr>
        <w:t>paid</w:t>
      </w:r>
      <w:r w:rsidR="00E211F5" w:rsidRPr="00504A81">
        <w:rPr>
          <w:rFonts w:ascii="Times New Roman" w:hAnsi="Times New Roman" w:cs="Times New Roman"/>
          <w:color w:val="000000"/>
          <w:sz w:val="22"/>
          <w:szCs w:val="22"/>
        </w:rPr>
        <w:t xml:space="preserve"> dental enhancement fee</w:t>
      </w:r>
      <w:r w:rsidR="00990B76" w:rsidRPr="00504A81">
        <w:rPr>
          <w:rFonts w:ascii="Times New Roman" w:hAnsi="Times New Roman" w:cs="Times New Roman"/>
          <w:color w:val="000000"/>
          <w:sz w:val="22"/>
          <w:szCs w:val="22"/>
        </w:rPr>
        <w:t>s</w:t>
      </w:r>
      <w:r w:rsidR="00131A22" w:rsidRPr="00504A81">
        <w:rPr>
          <w:rFonts w:ascii="Times New Roman" w:hAnsi="Times New Roman" w:cs="Times New Roman"/>
          <w:color w:val="000000"/>
          <w:sz w:val="22"/>
          <w:szCs w:val="22"/>
        </w:rPr>
        <w:t>,</w:t>
      </w:r>
      <w:r w:rsidR="00E211F5" w:rsidRPr="00504A81">
        <w:rPr>
          <w:rFonts w:ascii="Times New Roman" w:hAnsi="Times New Roman" w:cs="Times New Roman"/>
          <w:color w:val="000000"/>
          <w:sz w:val="22"/>
          <w:szCs w:val="22"/>
        </w:rPr>
        <w:t xml:space="preserve"> and the</w:t>
      </w:r>
      <w:r w:rsidR="00340E9F" w:rsidRPr="00504A81">
        <w:rPr>
          <w:rFonts w:ascii="Times New Roman" w:hAnsi="Times New Roman" w:cs="Times New Roman"/>
          <w:color w:val="000000"/>
          <w:sz w:val="22"/>
          <w:szCs w:val="22"/>
        </w:rPr>
        <w:t xml:space="preserve"> quarterly</w:t>
      </w:r>
      <w:r w:rsidR="00E211F5" w:rsidRPr="00504A81">
        <w:rPr>
          <w:rFonts w:ascii="Times New Roman" w:hAnsi="Times New Roman" w:cs="Times New Roman"/>
          <w:color w:val="000000"/>
          <w:sz w:val="22"/>
          <w:szCs w:val="22"/>
        </w:rPr>
        <w:t xml:space="preserve"> </w:t>
      </w:r>
      <w:r w:rsidR="00131A22" w:rsidRPr="00504A81">
        <w:rPr>
          <w:rFonts w:ascii="Times New Roman" w:hAnsi="Times New Roman" w:cs="Times New Roman"/>
          <w:color w:val="000000"/>
          <w:sz w:val="22"/>
          <w:szCs w:val="22"/>
        </w:rPr>
        <w:t>CHC</w:t>
      </w:r>
      <w:r w:rsidR="00E211F5" w:rsidRPr="00504A81">
        <w:rPr>
          <w:rFonts w:ascii="Times New Roman" w:hAnsi="Times New Roman" w:cs="Times New Roman"/>
          <w:color w:val="000000"/>
          <w:sz w:val="22"/>
          <w:szCs w:val="22"/>
        </w:rPr>
        <w:t xml:space="preserve"> dental add-on</w:t>
      </w:r>
      <w:r w:rsidR="00990B76" w:rsidRPr="00504A81">
        <w:rPr>
          <w:rFonts w:ascii="Times New Roman" w:hAnsi="Times New Roman" w:cs="Times New Roman"/>
          <w:color w:val="000000"/>
          <w:sz w:val="22"/>
          <w:szCs w:val="22"/>
        </w:rPr>
        <w:t xml:space="preserve"> paid</w:t>
      </w:r>
      <w:r w:rsidR="00131A22" w:rsidRPr="00504A81">
        <w:rPr>
          <w:rFonts w:ascii="Times New Roman" w:hAnsi="Times New Roman" w:cs="Times New Roman"/>
          <w:color w:val="000000"/>
          <w:sz w:val="22"/>
          <w:szCs w:val="22"/>
        </w:rPr>
        <w:t xml:space="preserve"> claims</w:t>
      </w:r>
      <w:r w:rsidR="00683AAD" w:rsidRPr="00504A81">
        <w:rPr>
          <w:rFonts w:ascii="Times New Roman" w:hAnsi="Times New Roman" w:cs="Times New Roman"/>
          <w:color w:val="000000"/>
          <w:sz w:val="22"/>
          <w:szCs w:val="22"/>
        </w:rPr>
        <w:t xml:space="preserve">. This total quarterly </w:t>
      </w:r>
      <w:r w:rsidR="00340E9F" w:rsidRPr="00504A81">
        <w:rPr>
          <w:rFonts w:ascii="Times New Roman" w:hAnsi="Times New Roman" w:cs="Times New Roman"/>
          <w:color w:val="000000"/>
          <w:sz w:val="22"/>
          <w:szCs w:val="22"/>
        </w:rPr>
        <w:t xml:space="preserve">dental claims-based </w:t>
      </w:r>
      <w:r w:rsidR="00683AAD" w:rsidRPr="00504A81">
        <w:rPr>
          <w:rFonts w:ascii="Times New Roman" w:hAnsi="Times New Roman" w:cs="Times New Roman"/>
          <w:color w:val="000000"/>
          <w:sz w:val="22"/>
          <w:szCs w:val="22"/>
        </w:rPr>
        <w:t xml:space="preserve">APM amount is </w:t>
      </w:r>
      <w:r w:rsidR="00E211F5" w:rsidRPr="00504A81">
        <w:rPr>
          <w:rFonts w:ascii="Times New Roman" w:hAnsi="Times New Roman" w:cs="Times New Roman"/>
          <w:color w:val="000000"/>
          <w:sz w:val="22"/>
          <w:szCs w:val="22"/>
        </w:rPr>
        <w:t xml:space="preserve">the </w:t>
      </w:r>
      <w:r w:rsidR="00615CBF" w:rsidRPr="00504A81">
        <w:rPr>
          <w:rFonts w:ascii="Times New Roman" w:hAnsi="Times New Roman" w:cs="Times New Roman"/>
          <w:color w:val="000000"/>
          <w:sz w:val="22"/>
          <w:szCs w:val="22"/>
        </w:rPr>
        <w:t xml:space="preserve">amount </w:t>
      </w:r>
      <w:r w:rsidR="00340E9F" w:rsidRPr="00504A81">
        <w:rPr>
          <w:rFonts w:ascii="Times New Roman" w:hAnsi="Times New Roman" w:cs="Times New Roman"/>
          <w:color w:val="000000"/>
          <w:sz w:val="22"/>
          <w:szCs w:val="22"/>
        </w:rPr>
        <w:t xml:space="preserve">used to determine the </w:t>
      </w:r>
      <w:r w:rsidR="00B454ED" w:rsidRPr="00504A81">
        <w:rPr>
          <w:rFonts w:ascii="Times New Roman" w:hAnsi="Times New Roman" w:cs="Times New Roman"/>
          <w:color w:val="000000"/>
          <w:sz w:val="22"/>
          <w:szCs w:val="22"/>
        </w:rPr>
        <w:t xml:space="preserve">dental </w:t>
      </w:r>
      <w:r w:rsidR="00340E9F" w:rsidRPr="00504A81">
        <w:rPr>
          <w:rFonts w:ascii="Times New Roman" w:hAnsi="Times New Roman" w:cs="Times New Roman"/>
          <w:color w:val="000000"/>
          <w:sz w:val="22"/>
          <w:szCs w:val="22"/>
        </w:rPr>
        <w:t>reconciliation wrap payment,</w:t>
      </w:r>
      <w:r w:rsidR="00CB2110" w:rsidRPr="00504A81">
        <w:rPr>
          <w:rFonts w:ascii="Times New Roman" w:hAnsi="Times New Roman" w:cs="Times New Roman"/>
          <w:color w:val="000000"/>
          <w:sz w:val="22"/>
          <w:szCs w:val="22"/>
        </w:rPr>
        <w:t xml:space="preserve"> calculated each quarter under 101 CMR 304.04</w:t>
      </w:r>
      <w:r w:rsidR="004936A9" w:rsidRPr="00504A81">
        <w:rPr>
          <w:rFonts w:ascii="Times New Roman" w:hAnsi="Times New Roman" w:cs="Times New Roman"/>
          <w:color w:val="000000"/>
          <w:sz w:val="22"/>
          <w:szCs w:val="22"/>
        </w:rPr>
        <w:t>(2)</w:t>
      </w:r>
      <w:r w:rsidR="00CB2110" w:rsidRPr="00504A81">
        <w:rPr>
          <w:rFonts w:ascii="Times New Roman" w:hAnsi="Times New Roman" w:cs="Times New Roman"/>
          <w:color w:val="000000"/>
          <w:sz w:val="22"/>
          <w:szCs w:val="22"/>
        </w:rPr>
        <w:t>(c).</w:t>
      </w:r>
    </w:p>
    <w:p w14:paraId="2E27A402" w14:textId="6B592FB8" w:rsidR="00F21EC8" w:rsidRPr="00504A81" w:rsidRDefault="00B64285" w:rsidP="006118E0">
      <w:pPr>
        <w:ind w:left="1080"/>
      </w:pPr>
      <w:r w:rsidRPr="00504A81">
        <w:rPr>
          <w:rFonts w:ascii="Times New Roman" w:hAnsi="Times New Roman" w:cs="Times New Roman"/>
          <w:sz w:val="22"/>
          <w:szCs w:val="22"/>
        </w:rPr>
        <w:t xml:space="preserve">(c)  </w:t>
      </w:r>
      <w:r w:rsidR="00D21393" w:rsidRPr="00504A81">
        <w:rPr>
          <w:rFonts w:ascii="Times New Roman" w:hAnsi="Times New Roman" w:cs="Times New Roman"/>
          <w:sz w:val="22"/>
          <w:szCs w:val="22"/>
          <w:u w:val="single"/>
        </w:rPr>
        <w:t xml:space="preserve">Reconciliation Wrap </w:t>
      </w:r>
      <w:r w:rsidR="002A7661" w:rsidRPr="00504A81">
        <w:rPr>
          <w:rFonts w:ascii="Times New Roman" w:hAnsi="Times New Roman" w:cs="Times New Roman"/>
          <w:sz w:val="22"/>
          <w:szCs w:val="22"/>
          <w:u w:val="single"/>
        </w:rPr>
        <w:t xml:space="preserve">APM </w:t>
      </w:r>
      <w:r w:rsidR="00D21393" w:rsidRPr="00504A81">
        <w:rPr>
          <w:rFonts w:ascii="Times New Roman" w:hAnsi="Times New Roman" w:cs="Times New Roman"/>
          <w:sz w:val="22"/>
          <w:szCs w:val="22"/>
          <w:u w:val="single"/>
        </w:rPr>
        <w:t>Payment</w:t>
      </w:r>
      <w:r w:rsidR="00F21EC8" w:rsidRPr="00504A81">
        <w:rPr>
          <w:rFonts w:ascii="Times New Roman" w:hAnsi="Times New Roman" w:cs="Times New Roman"/>
          <w:sz w:val="22"/>
          <w:szCs w:val="22"/>
          <w:u w:val="single"/>
        </w:rPr>
        <w:t>s</w:t>
      </w:r>
      <w:r w:rsidR="00D21393" w:rsidRPr="00504A81">
        <w:rPr>
          <w:rFonts w:ascii="Times New Roman" w:hAnsi="Times New Roman" w:cs="Times New Roman"/>
          <w:sz w:val="22"/>
          <w:szCs w:val="22"/>
        </w:rPr>
        <w:t xml:space="preserve">.  </w:t>
      </w:r>
      <w:r w:rsidR="00C91141" w:rsidRPr="00504A81">
        <w:rPr>
          <w:rFonts w:ascii="Times New Roman" w:hAnsi="Times New Roman" w:cs="Times New Roman"/>
          <w:sz w:val="22"/>
          <w:szCs w:val="22"/>
        </w:rPr>
        <w:t>For e</w:t>
      </w:r>
      <w:r w:rsidR="00F21EC8" w:rsidRPr="00504A81">
        <w:rPr>
          <w:rFonts w:ascii="Times New Roman" w:hAnsi="Times New Roman" w:cs="Times New Roman"/>
          <w:sz w:val="22"/>
          <w:szCs w:val="22"/>
        </w:rPr>
        <w:t>ach</w:t>
      </w:r>
      <w:r w:rsidR="00C91141" w:rsidRPr="00504A81">
        <w:rPr>
          <w:rFonts w:ascii="Times New Roman" w:hAnsi="Times New Roman" w:cs="Times New Roman"/>
          <w:sz w:val="22"/>
          <w:szCs w:val="22"/>
        </w:rPr>
        <w:t xml:space="preserve"> calendar</w:t>
      </w:r>
      <w:r w:rsidR="00D21393" w:rsidRPr="00504A81">
        <w:rPr>
          <w:rFonts w:ascii="Times New Roman" w:hAnsi="Times New Roman" w:cs="Times New Roman"/>
          <w:sz w:val="22"/>
          <w:szCs w:val="22"/>
        </w:rPr>
        <w:t xml:space="preserve"> </w:t>
      </w:r>
      <w:r w:rsidR="00F21EC8" w:rsidRPr="00504A81">
        <w:rPr>
          <w:rFonts w:ascii="Times New Roman" w:hAnsi="Times New Roman" w:cs="Times New Roman"/>
          <w:sz w:val="22"/>
          <w:szCs w:val="22"/>
        </w:rPr>
        <w:t xml:space="preserve">quarter, MassHealth will provide required reconciliation wrap APM payments to community health centers that are </w:t>
      </w:r>
      <w:r w:rsidR="00CB2110" w:rsidRPr="00504A81">
        <w:rPr>
          <w:rFonts w:ascii="Times New Roman" w:hAnsi="Times New Roman" w:cs="Times New Roman"/>
          <w:sz w:val="22"/>
          <w:szCs w:val="22"/>
        </w:rPr>
        <w:t xml:space="preserve">Federally Qualified Health Center </w:t>
      </w:r>
      <w:r w:rsidR="00F21EC8" w:rsidRPr="00504A81">
        <w:rPr>
          <w:rFonts w:ascii="Times New Roman" w:hAnsi="Times New Roman" w:cs="Times New Roman"/>
          <w:sz w:val="22"/>
          <w:szCs w:val="22"/>
        </w:rPr>
        <w:t>for the purposes of</w:t>
      </w:r>
      <w:r w:rsidR="00CB2110" w:rsidRPr="00504A81">
        <w:rPr>
          <w:rFonts w:ascii="Times New Roman" w:hAnsi="Times New Roman" w:cs="Times New Roman"/>
          <w:sz w:val="22"/>
          <w:szCs w:val="22"/>
        </w:rPr>
        <w:t xml:space="preserve"> 42 U.S.C. </w:t>
      </w:r>
      <w:r w:rsidR="0029154C" w:rsidRPr="00504A81">
        <w:rPr>
          <w:rFonts w:ascii="Times New Roman" w:hAnsi="Times New Roman" w:cs="Times New Roman"/>
          <w:sz w:val="22"/>
          <w:szCs w:val="22"/>
        </w:rPr>
        <w:t xml:space="preserve">§ </w:t>
      </w:r>
      <w:r w:rsidR="00CB2110" w:rsidRPr="00504A81">
        <w:rPr>
          <w:rFonts w:ascii="Times New Roman" w:hAnsi="Times New Roman" w:cs="Times New Roman"/>
          <w:sz w:val="22"/>
          <w:szCs w:val="22"/>
        </w:rPr>
        <w:t>1396a(</w:t>
      </w:r>
      <w:r w:rsidR="00F21EC8" w:rsidRPr="00504A81">
        <w:rPr>
          <w:rFonts w:ascii="Times New Roman" w:hAnsi="Times New Roman" w:cs="Times New Roman"/>
          <w:sz w:val="22"/>
          <w:szCs w:val="22"/>
        </w:rPr>
        <w:t xml:space="preserve">bb) and that are not hospital licensed health centers. </w:t>
      </w:r>
    </w:p>
    <w:p w14:paraId="62F07E05" w14:textId="77777777" w:rsidR="00DF5645" w:rsidRDefault="00DF5645" w:rsidP="006118E0">
      <w:pPr>
        <w:ind w:left="1440"/>
        <w:rPr>
          <w:rFonts w:ascii="Times New Roman" w:hAnsi="Times New Roman" w:cs="Times New Roman"/>
          <w:sz w:val="22"/>
          <w:szCs w:val="22"/>
        </w:rPr>
      </w:pPr>
      <w:r>
        <w:rPr>
          <w:rFonts w:ascii="Times New Roman" w:hAnsi="Times New Roman" w:cs="Times New Roman"/>
          <w:sz w:val="22"/>
          <w:szCs w:val="22"/>
        </w:rPr>
        <w:br w:type="page"/>
      </w:r>
    </w:p>
    <w:p w14:paraId="027A6338" w14:textId="6734781A" w:rsidR="00540B3D" w:rsidRPr="00504A81" w:rsidRDefault="00B64285" w:rsidP="006118E0">
      <w:pPr>
        <w:ind w:left="1440"/>
        <w:rPr>
          <w:rFonts w:ascii="Times New Roman" w:hAnsi="Times New Roman" w:cs="Times New Roman"/>
          <w:sz w:val="22"/>
          <w:szCs w:val="22"/>
        </w:rPr>
      </w:pPr>
      <w:r w:rsidRPr="00504A81">
        <w:rPr>
          <w:rFonts w:ascii="Times New Roman" w:hAnsi="Times New Roman" w:cs="Times New Roman"/>
          <w:sz w:val="22"/>
          <w:szCs w:val="22"/>
        </w:rPr>
        <w:lastRenderedPageBreak/>
        <w:t xml:space="preserve">1.  </w:t>
      </w:r>
      <w:r w:rsidR="00F21EC8" w:rsidRPr="00504A81">
        <w:rPr>
          <w:rFonts w:ascii="Times New Roman" w:hAnsi="Times New Roman" w:cs="Times New Roman"/>
          <w:sz w:val="22"/>
          <w:szCs w:val="22"/>
        </w:rPr>
        <w:t xml:space="preserve">A reconciliation wrap APM payment is required </w:t>
      </w:r>
      <w:r w:rsidR="009C4CA2" w:rsidRPr="00504A81">
        <w:rPr>
          <w:rFonts w:ascii="Times New Roman" w:hAnsi="Times New Roman" w:cs="Times New Roman"/>
          <w:sz w:val="22"/>
          <w:szCs w:val="22"/>
        </w:rPr>
        <w:t>up to</w:t>
      </w:r>
      <w:r w:rsidR="00F21EC8" w:rsidRPr="00504A81">
        <w:rPr>
          <w:rFonts w:ascii="Times New Roman" w:hAnsi="Times New Roman" w:cs="Times New Roman"/>
          <w:sz w:val="22"/>
          <w:szCs w:val="22"/>
        </w:rPr>
        <w:t xml:space="preserve"> the medical and behavioral </w:t>
      </w:r>
      <w:r w:rsidR="00BD390D" w:rsidRPr="00504A81">
        <w:rPr>
          <w:rFonts w:ascii="Times New Roman" w:hAnsi="Times New Roman" w:cs="Times New Roman"/>
          <w:sz w:val="22"/>
          <w:szCs w:val="22"/>
        </w:rPr>
        <w:t xml:space="preserve">health </w:t>
      </w:r>
      <w:r w:rsidR="00F21EC8" w:rsidRPr="00504A81">
        <w:rPr>
          <w:rFonts w:ascii="Times New Roman" w:hAnsi="Times New Roman" w:cs="Times New Roman"/>
          <w:sz w:val="22"/>
          <w:szCs w:val="22"/>
        </w:rPr>
        <w:t xml:space="preserve">PPS, if a community health center’s total </w:t>
      </w:r>
      <w:r w:rsidR="00540B3D" w:rsidRPr="00504A81">
        <w:rPr>
          <w:rFonts w:ascii="Times New Roman" w:hAnsi="Times New Roman" w:cs="Times New Roman"/>
          <w:sz w:val="22"/>
          <w:szCs w:val="22"/>
        </w:rPr>
        <w:t xml:space="preserve">quarterly </w:t>
      </w:r>
      <w:r w:rsidR="009C4CA2" w:rsidRPr="00504A81">
        <w:rPr>
          <w:rFonts w:ascii="Times New Roman" w:hAnsi="Times New Roman" w:cs="Times New Roman"/>
          <w:sz w:val="22"/>
          <w:szCs w:val="22"/>
        </w:rPr>
        <w:t xml:space="preserve">MassHealth </w:t>
      </w:r>
      <w:r w:rsidR="00B916CF" w:rsidRPr="00504A81">
        <w:rPr>
          <w:rFonts w:ascii="Times New Roman" w:hAnsi="Times New Roman" w:cs="Times New Roman"/>
          <w:sz w:val="22"/>
          <w:szCs w:val="22"/>
        </w:rPr>
        <w:t xml:space="preserve">medical and behavioral health </w:t>
      </w:r>
      <w:r w:rsidR="00F21EC8" w:rsidRPr="00504A81">
        <w:rPr>
          <w:rFonts w:ascii="Times New Roman" w:hAnsi="Times New Roman" w:cs="Times New Roman"/>
          <w:sz w:val="22"/>
          <w:szCs w:val="22"/>
        </w:rPr>
        <w:t>claims-based APM payments</w:t>
      </w:r>
      <w:r w:rsidR="00B916CF" w:rsidRPr="00504A81">
        <w:rPr>
          <w:rFonts w:ascii="Times New Roman" w:hAnsi="Times New Roman" w:cs="Times New Roman"/>
          <w:sz w:val="22"/>
          <w:szCs w:val="22"/>
        </w:rPr>
        <w:t xml:space="preserve"> described</w:t>
      </w:r>
      <w:r w:rsidR="00F21EC8" w:rsidRPr="00504A81">
        <w:rPr>
          <w:rFonts w:ascii="Times New Roman" w:hAnsi="Times New Roman" w:cs="Times New Roman"/>
          <w:sz w:val="22"/>
          <w:szCs w:val="22"/>
        </w:rPr>
        <w:t xml:space="preserve"> under 101 CMR 304.04(2)(a)</w:t>
      </w:r>
      <w:r w:rsidR="003D7983" w:rsidRPr="00504A81">
        <w:rPr>
          <w:rFonts w:ascii="Times New Roman" w:hAnsi="Times New Roman" w:cs="Times New Roman"/>
          <w:sz w:val="22"/>
          <w:szCs w:val="22"/>
        </w:rPr>
        <w:t>2</w:t>
      </w:r>
      <w:r w:rsidR="00C03EE8" w:rsidRPr="00504A81">
        <w:rPr>
          <w:rFonts w:ascii="Times New Roman" w:hAnsi="Times New Roman" w:cs="Times New Roman"/>
          <w:sz w:val="22"/>
          <w:szCs w:val="22"/>
        </w:rPr>
        <w:t xml:space="preserve">. </w:t>
      </w:r>
      <w:r w:rsidR="00F21EC8" w:rsidRPr="00504A81">
        <w:rPr>
          <w:rFonts w:ascii="Times New Roman" w:hAnsi="Times New Roman" w:cs="Times New Roman"/>
          <w:sz w:val="22"/>
          <w:szCs w:val="22"/>
        </w:rPr>
        <w:t>are less than what the community health center would have received if it had been paid for such services</w:t>
      </w:r>
      <w:r w:rsidR="00B916CF" w:rsidRPr="00504A81">
        <w:rPr>
          <w:rFonts w:ascii="Times New Roman" w:hAnsi="Times New Roman" w:cs="Times New Roman"/>
          <w:sz w:val="22"/>
          <w:szCs w:val="22"/>
        </w:rPr>
        <w:t xml:space="preserve"> on a per visit basis</w:t>
      </w:r>
      <w:r w:rsidR="00F21EC8" w:rsidRPr="00504A81">
        <w:rPr>
          <w:rFonts w:ascii="Times New Roman" w:hAnsi="Times New Roman" w:cs="Times New Roman"/>
          <w:sz w:val="22"/>
          <w:szCs w:val="22"/>
        </w:rPr>
        <w:t xml:space="preserve"> through its individual </w:t>
      </w:r>
      <w:r w:rsidR="00540B3D" w:rsidRPr="00504A81">
        <w:rPr>
          <w:rFonts w:ascii="Times New Roman" w:hAnsi="Times New Roman" w:cs="Times New Roman"/>
          <w:sz w:val="22"/>
          <w:szCs w:val="22"/>
        </w:rPr>
        <w:t xml:space="preserve">medical and behavioral health </w:t>
      </w:r>
      <w:r w:rsidR="00F21EC8" w:rsidRPr="00504A81">
        <w:rPr>
          <w:rFonts w:ascii="Times New Roman" w:hAnsi="Times New Roman" w:cs="Times New Roman"/>
          <w:sz w:val="22"/>
          <w:szCs w:val="22"/>
        </w:rPr>
        <w:t xml:space="preserve">PPS rate. </w:t>
      </w:r>
      <w:r w:rsidR="00540B3D" w:rsidRPr="00504A81">
        <w:rPr>
          <w:rFonts w:ascii="Times New Roman" w:hAnsi="Times New Roman" w:cs="Times New Roman"/>
          <w:sz w:val="22"/>
          <w:szCs w:val="22"/>
        </w:rPr>
        <w:t xml:space="preserve">Such reconciliation wrap APM payment </w:t>
      </w:r>
      <w:r w:rsidR="000B2CBF" w:rsidRPr="00504A81">
        <w:rPr>
          <w:rFonts w:ascii="Times New Roman" w:hAnsi="Times New Roman" w:cs="Times New Roman"/>
          <w:sz w:val="22"/>
          <w:szCs w:val="22"/>
        </w:rPr>
        <w:t>will</w:t>
      </w:r>
      <w:r w:rsidR="00540B3D" w:rsidRPr="00504A81">
        <w:rPr>
          <w:rFonts w:ascii="Times New Roman" w:hAnsi="Times New Roman" w:cs="Times New Roman"/>
          <w:sz w:val="22"/>
          <w:szCs w:val="22"/>
        </w:rPr>
        <w:t xml:space="preserve"> equal the difference between the total </w:t>
      </w:r>
      <w:r w:rsidR="009C4CA2" w:rsidRPr="00504A81">
        <w:rPr>
          <w:rFonts w:ascii="Times New Roman" w:hAnsi="Times New Roman" w:cs="Times New Roman"/>
          <w:sz w:val="22"/>
          <w:szCs w:val="22"/>
        </w:rPr>
        <w:t xml:space="preserve">MassHealth </w:t>
      </w:r>
      <w:r w:rsidR="00540B3D" w:rsidRPr="00504A81">
        <w:rPr>
          <w:rFonts w:ascii="Times New Roman" w:hAnsi="Times New Roman" w:cs="Times New Roman"/>
          <w:sz w:val="22"/>
          <w:szCs w:val="22"/>
        </w:rPr>
        <w:t xml:space="preserve">quarterly </w:t>
      </w:r>
      <w:r w:rsidR="00B916CF" w:rsidRPr="00504A81">
        <w:rPr>
          <w:rFonts w:ascii="Times New Roman" w:hAnsi="Times New Roman" w:cs="Times New Roman"/>
          <w:sz w:val="22"/>
          <w:szCs w:val="22"/>
        </w:rPr>
        <w:t xml:space="preserve">medical and behavioral health </w:t>
      </w:r>
      <w:r w:rsidR="00540B3D" w:rsidRPr="00504A81">
        <w:rPr>
          <w:rFonts w:ascii="Times New Roman" w:hAnsi="Times New Roman" w:cs="Times New Roman"/>
          <w:sz w:val="22"/>
          <w:szCs w:val="22"/>
        </w:rPr>
        <w:t>claims-based APM payments and what would have been paid</w:t>
      </w:r>
      <w:r w:rsidR="009C4CA2" w:rsidRPr="00504A81">
        <w:rPr>
          <w:rFonts w:ascii="Times New Roman" w:hAnsi="Times New Roman" w:cs="Times New Roman"/>
          <w:sz w:val="22"/>
          <w:szCs w:val="22"/>
        </w:rPr>
        <w:t xml:space="preserve"> for MassHealth </w:t>
      </w:r>
      <w:r w:rsidR="00B916CF" w:rsidRPr="00504A81">
        <w:rPr>
          <w:rFonts w:ascii="Times New Roman" w:hAnsi="Times New Roman" w:cs="Times New Roman"/>
          <w:sz w:val="22"/>
          <w:szCs w:val="22"/>
        </w:rPr>
        <w:t>medical and behavioral health visits</w:t>
      </w:r>
      <w:r w:rsidR="00540B3D" w:rsidRPr="00504A81">
        <w:rPr>
          <w:rFonts w:ascii="Times New Roman" w:hAnsi="Times New Roman" w:cs="Times New Roman"/>
          <w:sz w:val="22"/>
          <w:szCs w:val="22"/>
        </w:rPr>
        <w:t xml:space="preserve"> through the medical and behavioral health PPS rate, in the aggregate, in the calendar quarter.</w:t>
      </w:r>
      <w:r w:rsidR="009656FC" w:rsidRPr="00504A81">
        <w:rPr>
          <w:rFonts w:ascii="Times New Roman" w:hAnsi="Times New Roman" w:cs="Times New Roman"/>
          <w:sz w:val="22"/>
          <w:szCs w:val="22"/>
        </w:rPr>
        <w:t xml:space="preserve"> For the purposes of calculating the</w:t>
      </w:r>
      <w:r w:rsidR="009C2022" w:rsidRPr="00504A81">
        <w:rPr>
          <w:rFonts w:ascii="Times New Roman" w:hAnsi="Times New Roman" w:cs="Times New Roman"/>
          <w:sz w:val="22"/>
          <w:szCs w:val="22"/>
        </w:rPr>
        <w:t xml:space="preserve"> medical and behavioral health</w:t>
      </w:r>
      <w:r w:rsidR="009656FC" w:rsidRPr="00504A81">
        <w:rPr>
          <w:rFonts w:ascii="Times New Roman" w:hAnsi="Times New Roman" w:cs="Times New Roman"/>
          <w:sz w:val="22"/>
          <w:szCs w:val="22"/>
        </w:rPr>
        <w:t xml:space="preserve"> reconciliation wrap APM payment, “visit” </w:t>
      </w:r>
      <w:r w:rsidR="000B2CBF" w:rsidRPr="00504A81">
        <w:rPr>
          <w:rFonts w:ascii="Times New Roman" w:hAnsi="Times New Roman" w:cs="Times New Roman"/>
          <w:sz w:val="22"/>
          <w:szCs w:val="22"/>
        </w:rPr>
        <w:t>will</w:t>
      </w:r>
      <w:r w:rsidR="009656FC" w:rsidRPr="00504A81">
        <w:rPr>
          <w:rFonts w:ascii="Times New Roman" w:hAnsi="Times New Roman" w:cs="Times New Roman"/>
          <w:sz w:val="22"/>
          <w:szCs w:val="22"/>
        </w:rPr>
        <w:t xml:space="preserve"> include all </w:t>
      </w:r>
      <w:r w:rsidR="009C2022" w:rsidRPr="00504A81">
        <w:rPr>
          <w:rFonts w:ascii="Times New Roman" w:hAnsi="Times New Roman" w:cs="Times New Roman"/>
          <w:sz w:val="22"/>
          <w:szCs w:val="22"/>
        </w:rPr>
        <w:t xml:space="preserve">individual medical visits, individual mental health visits, individual behavioral health visits, nurse-midwife medical visits, group medical visits, and group behavioral health visits; provided however, that group medical visits and group behavioral health visits </w:t>
      </w:r>
      <w:r w:rsidR="000B2CBF" w:rsidRPr="00504A81">
        <w:rPr>
          <w:rFonts w:ascii="Times New Roman" w:hAnsi="Times New Roman" w:cs="Times New Roman"/>
          <w:sz w:val="22"/>
          <w:szCs w:val="22"/>
        </w:rPr>
        <w:t>will</w:t>
      </w:r>
      <w:r w:rsidR="009C2022" w:rsidRPr="00504A81">
        <w:rPr>
          <w:rFonts w:ascii="Times New Roman" w:hAnsi="Times New Roman" w:cs="Times New Roman"/>
          <w:sz w:val="22"/>
          <w:szCs w:val="22"/>
        </w:rPr>
        <w:t xml:space="preserve"> amount to 20% of a visit.</w:t>
      </w:r>
    </w:p>
    <w:p w14:paraId="2D1CEDFE" w14:textId="3833BAC1" w:rsidR="00540B3D" w:rsidRPr="00504A81" w:rsidRDefault="00B64285" w:rsidP="006118E0">
      <w:pPr>
        <w:ind w:left="1440"/>
        <w:rPr>
          <w:rFonts w:ascii="Times New Roman" w:hAnsi="Times New Roman" w:cs="Times New Roman"/>
          <w:sz w:val="22"/>
          <w:szCs w:val="22"/>
        </w:rPr>
      </w:pPr>
      <w:r w:rsidRPr="00504A81">
        <w:rPr>
          <w:rFonts w:ascii="Times New Roman" w:hAnsi="Times New Roman" w:cs="Times New Roman"/>
          <w:sz w:val="22"/>
          <w:szCs w:val="22"/>
        </w:rPr>
        <w:t xml:space="preserve">2.  </w:t>
      </w:r>
      <w:r w:rsidR="00F21EC8" w:rsidRPr="00504A81">
        <w:rPr>
          <w:rFonts w:ascii="Times New Roman" w:hAnsi="Times New Roman" w:cs="Times New Roman"/>
          <w:sz w:val="22"/>
          <w:szCs w:val="22"/>
        </w:rPr>
        <w:t>A</w:t>
      </w:r>
      <w:r w:rsidR="00540B3D" w:rsidRPr="00504A81">
        <w:rPr>
          <w:rFonts w:ascii="Times New Roman" w:hAnsi="Times New Roman" w:cs="Times New Roman"/>
          <w:sz w:val="22"/>
          <w:szCs w:val="22"/>
        </w:rPr>
        <w:t xml:space="preserve"> reconciliation wrap APM payment is required for the dental PPS if a community health center’s total </w:t>
      </w:r>
      <w:r w:rsidR="009C4CA2" w:rsidRPr="00504A81">
        <w:rPr>
          <w:rFonts w:ascii="Times New Roman" w:hAnsi="Times New Roman" w:cs="Times New Roman"/>
          <w:sz w:val="22"/>
          <w:szCs w:val="22"/>
        </w:rPr>
        <w:t xml:space="preserve">MassHealth </w:t>
      </w:r>
      <w:r w:rsidR="00540B3D" w:rsidRPr="00504A81">
        <w:rPr>
          <w:rFonts w:ascii="Times New Roman" w:hAnsi="Times New Roman" w:cs="Times New Roman"/>
          <w:sz w:val="22"/>
          <w:szCs w:val="22"/>
        </w:rPr>
        <w:t xml:space="preserve">quarterly </w:t>
      </w:r>
      <w:r w:rsidR="00B916CF" w:rsidRPr="00504A81">
        <w:rPr>
          <w:rFonts w:ascii="Times New Roman" w:hAnsi="Times New Roman" w:cs="Times New Roman"/>
          <w:sz w:val="22"/>
          <w:szCs w:val="22"/>
        </w:rPr>
        <w:t xml:space="preserve">dental </w:t>
      </w:r>
      <w:r w:rsidR="00540B3D" w:rsidRPr="00504A81">
        <w:rPr>
          <w:rFonts w:ascii="Times New Roman" w:hAnsi="Times New Roman" w:cs="Times New Roman"/>
          <w:sz w:val="22"/>
          <w:szCs w:val="22"/>
        </w:rPr>
        <w:t>claims-based APM payments</w:t>
      </w:r>
      <w:r w:rsidR="00B916CF" w:rsidRPr="00504A81">
        <w:rPr>
          <w:rFonts w:ascii="Times New Roman" w:hAnsi="Times New Roman" w:cs="Times New Roman"/>
          <w:sz w:val="22"/>
          <w:szCs w:val="22"/>
        </w:rPr>
        <w:t xml:space="preserve"> described</w:t>
      </w:r>
      <w:r w:rsidR="00540B3D" w:rsidRPr="00504A81">
        <w:rPr>
          <w:rFonts w:ascii="Times New Roman" w:hAnsi="Times New Roman" w:cs="Times New Roman"/>
          <w:sz w:val="22"/>
          <w:szCs w:val="22"/>
        </w:rPr>
        <w:t xml:space="preserve"> under 101 CMR 304.04(2)(b)</w:t>
      </w:r>
      <w:r w:rsidR="00340E9F" w:rsidRPr="00504A81">
        <w:rPr>
          <w:rFonts w:ascii="Times New Roman" w:hAnsi="Times New Roman" w:cs="Times New Roman"/>
          <w:sz w:val="22"/>
          <w:szCs w:val="22"/>
        </w:rPr>
        <w:t>2.</w:t>
      </w:r>
      <w:r w:rsidR="00540B3D" w:rsidRPr="00504A81">
        <w:rPr>
          <w:rFonts w:ascii="Times New Roman" w:hAnsi="Times New Roman" w:cs="Times New Roman"/>
          <w:sz w:val="22"/>
          <w:szCs w:val="22"/>
        </w:rPr>
        <w:t>, are less than what the community health center would have received if it had been paid for such</w:t>
      </w:r>
      <w:r w:rsidR="009C4CA2" w:rsidRPr="00504A81">
        <w:rPr>
          <w:rFonts w:ascii="Times New Roman" w:hAnsi="Times New Roman" w:cs="Times New Roman"/>
          <w:sz w:val="22"/>
          <w:szCs w:val="22"/>
        </w:rPr>
        <w:t xml:space="preserve"> </w:t>
      </w:r>
      <w:r w:rsidR="00540B3D" w:rsidRPr="00504A81">
        <w:rPr>
          <w:rFonts w:ascii="Times New Roman" w:hAnsi="Times New Roman" w:cs="Times New Roman"/>
          <w:sz w:val="22"/>
          <w:szCs w:val="22"/>
        </w:rPr>
        <w:t>services</w:t>
      </w:r>
      <w:r w:rsidR="00B916CF" w:rsidRPr="00504A81">
        <w:rPr>
          <w:rFonts w:ascii="Times New Roman" w:hAnsi="Times New Roman" w:cs="Times New Roman"/>
          <w:sz w:val="22"/>
          <w:szCs w:val="22"/>
        </w:rPr>
        <w:t xml:space="preserve"> on a per visit basis</w:t>
      </w:r>
      <w:r w:rsidR="00540B3D" w:rsidRPr="00504A81">
        <w:rPr>
          <w:rFonts w:ascii="Times New Roman" w:hAnsi="Times New Roman" w:cs="Times New Roman"/>
          <w:sz w:val="22"/>
          <w:szCs w:val="22"/>
        </w:rPr>
        <w:t xml:space="preserve"> through its individual dental PPS rate.</w:t>
      </w:r>
      <w:r w:rsidR="00F21EC8" w:rsidRPr="00504A81">
        <w:rPr>
          <w:rFonts w:ascii="Times New Roman" w:hAnsi="Times New Roman" w:cs="Times New Roman"/>
          <w:sz w:val="22"/>
          <w:szCs w:val="22"/>
        </w:rPr>
        <w:t xml:space="preserve"> </w:t>
      </w:r>
      <w:r w:rsidR="00540B3D" w:rsidRPr="00504A81">
        <w:rPr>
          <w:rFonts w:ascii="Times New Roman" w:hAnsi="Times New Roman" w:cs="Times New Roman"/>
          <w:sz w:val="22"/>
          <w:szCs w:val="22"/>
        </w:rPr>
        <w:t xml:space="preserve">Such reconciliation wrap APM payment </w:t>
      </w:r>
      <w:r w:rsidR="000B2CBF" w:rsidRPr="00504A81">
        <w:rPr>
          <w:rFonts w:ascii="Times New Roman" w:hAnsi="Times New Roman" w:cs="Times New Roman"/>
          <w:sz w:val="22"/>
          <w:szCs w:val="22"/>
        </w:rPr>
        <w:t>will</w:t>
      </w:r>
      <w:r w:rsidR="00540B3D" w:rsidRPr="00504A81">
        <w:rPr>
          <w:rFonts w:ascii="Times New Roman" w:hAnsi="Times New Roman" w:cs="Times New Roman"/>
          <w:sz w:val="22"/>
          <w:szCs w:val="22"/>
        </w:rPr>
        <w:t xml:space="preserve"> equal the difference between the total </w:t>
      </w:r>
      <w:r w:rsidR="009C4CA2" w:rsidRPr="00504A81">
        <w:rPr>
          <w:rFonts w:ascii="Times New Roman" w:hAnsi="Times New Roman" w:cs="Times New Roman"/>
          <w:sz w:val="22"/>
          <w:szCs w:val="22"/>
        </w:rPr>
        <w:t xml:space="preserve">MassHealth </w:t>
      </w:r>
      <w:r w:rsidR="00540B3D" w:rsidRPr="00504A81">
        <w:rPr>
          <w:rFonts w:ascii="Times New Roman" w:hAnsi="Times New Roman" w:cs="Times New Roman"/>
          <w:sz w:val="22"/>
          <w:szCs w:val="22"/>
        </w:rPr>
        <w:t>quarterly</w:t>
      </w:r>
      <w:r w:rsidR="00340E9F" w:rsidRPr="00504A81">
        <w:rPr>
          <w:rFonts w:ascii="Times New Roman" w:hAnsi="Times New Roman" w:cs="Times New Roman"/>
          <w:sz w:val="22"/>
          <w:szCs w:val="22"/>
        </w:rPr>
        <w:t xml:space="preserve"> dental</w:t>
      </w:r>
      <w:r w:rsidR="00540B3D" w:rsidRPr="00504A81">
        <w:rPr>
          <w:rFonts w:ascii="Times New Roman" w:hAnsi="Times New Roman" w:cs="Times New Roman"/>
          <w:sz w:val="22"/>
          <w:szCs w:val="22"/>
        </w:rPr>
        <w:t xml:space="preserve"> claims-based APM payments and what would have been paid </w:t>
      </w:r>
      <w:r w:rsidR="009C4CA2" w:rsidRPr="00504A81">
        <w:rPr>
          <w:rFonts w:ascii="Times New Roman" w:hAnsi="Times New Roman" w:cs="Times New Roman"/>
          <w:sz w:val="22"/>
          <w:szCs w:val="22"/>
        </w:rPr>
        <w:t xml:space="preserve">for MassHealth </w:t>
      </w:r>
      <w:r w:rsidR="00B916CF" w:rsidRPr="00504A81">
        <w:rPr>
          <w:rFonts w:ascii="Times New Roman" w:hAnsi="Times New Roman" w:cs="Times New Roman"/>
          <w:sz w:val="22"/>
          <w:szCs w:val="22"/>
        </w:rPr>
        <w:t>dental visits</w:t>
      </w:r>
      <w:r w:rsidR="009C4CA2" w:rsidRPr="00504A81">
        <w:rPr>
          <w:rFonts w:ascii="Times New Roman" w:hAnsi="Times New Roman" w:cs="Times New Roman"/>
          <w:sz w:val="22"/>
          <w:szCs w:val="22"/>
        </w:rPr>
        <w:t xml:space="preserve"> </w:t>
      </w:r>
      <w:r w:rsidR="00540B3D" w:rsidRPr="00504A81">
        <w:rPr>
          <w:rFonts w:ascii="Times New Roman" w:hAnsi="Times New Roman" w:cs="Times New Roman"/>
          <w:sz w:val="22"/>
          <w:szCs w:val="22"/>
        </w:rPr>
        <w:t>through the dental PPS rate, in the aggregate, in the calendar quarter.</w:t>
      </w:r>
      <w:r w:rsidR="009C2022" w:rsidRPr="00504A81">
        <w:rPr>
          <w:rFonts w:ascii="Times New Roman" w:hAnsi="Times New Roman" w:cs="Times New Roman"/>
          <w:sz w:val="22"/>
          <w:szCs w:val="22"/>
        </w:rPr>
        <w:t xml:space="preserve"> For the purposes of calculating the dental reconciliation wrap APM payment, “visit” </w:t>
      </w:r>
      <w:r w:rsidR="000B2CBF" w:rsidRPr="00504A81">
        <w:rPr>
          <w:rFonts w:ascii="Times New Roman" w:hAnsi="Times New Roman" w:cs="Times New Roman"/>
          <w:sz w:val="22"/>
          <w:szCs w:val="22"/>
        </w:rPr>
        <w:t>will</w:t>
      </w:r>
      <w:r w:rsidR="009C2022" w:rsidRPr="00504A81">
        <w:rPr>
          <w:rFonts w:ascii="Times New Roman" w:hAnsi="Times New Roman" w:cs="Times New Roman"/>
          <w:sz w:val="22"/>
          <w:szCs w:val="22"/>
        </w:rPr>
        <w:t xml:space="preserve"> include all individual dental visits.</w:t>
      </w:r>
    </w:p>
    <w:p w14:paraId="548A85DA" w14:textId="474307BD" w:rsidR="0052723F" w:rsidRPr="00504A81" w:rsidRDefault="00B64285" w:rsidP="006118E0">
      <w:pPr>
        <w:ind w:left="1440"/>
        <w:rPr>
          <w:rFonts w:ascii="Times New Roman" w:hAnsi="Times New Roman" w:cs="Times New Roman"/>
          <w:sz w:val="22"/>
          <w:szCs w:val="22"/>
        </w:rPr>
      </w:pPr>
      <w:r w:rsidRPr="00504A81">
        <w:rPr>
          <w:rFonts w:ascii="Times New Roman" w:hAnsi="Times New Roman" w:cs="Times New Roman"/>
          <w:sz w:val="22"/>
          <w:szCs w:val="22"/>
        </w:rPr>
        <w:t xml:space="preserve">3.  </w:t>
      </w:r>
      <w:r w:rsidR="00D21393" w:rsidRPr="00504A81">
        <w:rPr>
          <w:rFonts w:ascii="Times New Roman" w:hAnsi="Times New Roman" w:cs="Times New Roman"/>
          <w:sz w:val="22"/>
          <w:szCs w:val="22"/>
        </w:rPr>
        <w:t xml:space="preserve">EOHHS </w:t>
      </w:r>
      <w:r w:rsidR="009C2022" w:rsidRPr="00504A81">
        <w:rPr>
          <w:rFonts w:ascii="Times New Roman" w:hAnsi="Times New Roman" w:cs="Times New Roman"/>
          <w:sz w:val="22"/>
          <w:szCs w:val="22"/>
        </w:rPr>
        <w:t>will</w:t>
      </w:r>
      <w:r w:rsidR="00D21393" w:rsidRPr="00504A81">
        <w:rPr>
          <w:rFonts w:ascii="Times New Roman" w:hAnsi="Times New Roman" w:cs="Times New Roman"/>
          <w:sz w:val="22"/>
          <w:szCs w:val="22"/>
        </w:rPr>
        <w:t xml:space="preserve"> issue </w:t>
      </w:r>
      <w:r w:rsidR="00540B3D" w:rsidRPr="00504A81">
        <w:rPr>
          <w:rFonts w:ascii="Times New Roman" w:hAnsi="Times New Roman" w:cs="Times New Roman"/>
          <w:sz w:val="22"/>
          <w:szCs w:val="22"/>
        </w:rPr>
        <w:t xml:space="preserve">an </w:t>
      </w:r>
      <w:r w:rsidR="00D21393" w:rsidRPr="00504A81">
        <w:rPr>
          <w:rFonts w:ascii="Times New Roman" w:hAnsi="Times New Roman" w:cs="Times New Roman"/>
          <w:sz w:val="22"/>
          <w:szCs w:val="22"/>
        </w:rPr>
        <w:t xml:space="preserve">administrative bulletin or other written issuance to clarify or provide further detail on this reconciliation </w:t>
      </w:r>
      <w:r w:rsidR="00540B3D" w:rsidRPr="00504A81">
        <w:rPr>
          <w:rFonts w:ascii="Times New Roman" w:hAnsi="Times New Roman" w:cs="Times New Roman"/>
          <w:sz w:val="22"/>
          <w:szCs w:val="22"/>
        </w:rPr>
        <w:t xml:space="preserve">wrap payment </w:t>
      </w:r>
      <w:r w:rsidR="00D21393" w:rsidRPr="00504A81">
        <w:rPr>
          <w:rFonts w:ascii="Times New Roman" w:hAnsi="Times New Roman" w:cs="Times New Roman"/>
          <w:sz w:val="22"/>
          <w:szCs w:val="22"/>
        </w:rPr>
        <w:t>process</w:t>
      </w:r>
      <w:r w:rsidR="009C2022" w:rsidRPr="00504A81">
        <w:rPr>
          <w:rFonts w:ascii="Times New Roman" w:hAnsi="Times New Roman" w:cs="Times New Roman"/>
          <w:sz w:val="22"/>
          <w:szCs w:val="22"/>
        </w:rPr>
        <w:t>, including but not limited to clarifying the codes corresponding to counting the relevant medical and behavioral health visits and individual dental visits</w:t>
      </w:r>
      <w:r w:rsidR="00D21393" w:rsidRPr="00504A81">
        <w:rPr>
          <w:rFonts w:ascii="Times New Roman" w:hAnsi="Times New Roman" w:cs="Times New Roman"/>
          <w:sz w:val="22"/>
          <w:szCs w:val="22"/>
        </w:rPr>
        <w:t>.</w:t>
      </w:r>
    </w:p>
    <w:p w14:paraId="1C84B275" w14:textId="77777777" w:rsidR="00D21393" w:rsidRPr="00504A81" w:rsidRDefault="00D21393" w:rsidP="0052723F">
      <w:pPr>
        <w:pStyle w:val="ListParagraph"/>
        <w:ind w:left="1080"/>
        <w:rPr>
          <w:rFonts w:ascii="Times New Roman" w:hAnsi="Times New Roman" w:cs="Times New Roman"/>
          <w:sz w:val="22"/>
          <w:szCs w:val="22"/>
        </w:rPr>
      </w:pPr>
    </w:p>
    <w:p w14:paraId="4D95157C" w14:textId="40F6B9C9" w:rsidR="00F611E1" w:rsidRPr="00504A81" w:rsidRDefault="00F611E1" w:rsidP="00441B0F">
      <w:pPr>
        <w:ind w:left="720"/>
        <w:rPr>
          <w:rFonts w:ascii="Times New Roman" w:hAnsi="Times New Roman" w:cs="Times New Roman"/>
          <w:sz w:val="22"/>
          <w:szCs w:val="22"/>
        </w:rPr>
      </w:pPr>
      <w:r w:rsidRPr="00504A81">
        <w:rPr>
          <w:rFonts w:ascii="Times New Roman" w:hAnsi="Times New Roman" w:cs="Times New Roman"/>
          <w:sz w:val="22"/>
          <w:szCs w:val="22"/>
        </w:rPr>
        <w:t>(</w:t>
      </w:r>
      <w:r w:rsidR="00013578" w:rsidRPr="00504A81">
        <w:rPr>
          <w:rFonts w:ascii="Times New Roman" w:hAnsi="Times New Roman" w:cs="Times New Roman"/>
          <w:sz w:val="22"/>
          <w:szCs w:val="22"/>
        </w:rPr>
        <w:t>3</w:t>
      </w:r>
      <w:r w:rsidRPr="00504A81">
        <w:rPr>
          <w:rFonts w:ascii="Times New Roman" w:hAnsi="Times New Roman" w:cs="Times New Roman"/>
          <w:sz w:val="22"/>
          <w:szCs w:val="22"/>
        </w:rPr>
        <w:t xml:space="preserve">)  </w:t>
      </w:r>
      <w:r w:rsidRPr="00504A81">
        <w:rPr>
          <w:rFonts w:ascii="Times New Roman" w:hAnsi="Times New Roman" w:cs="Times New Roman"/>
          <w:sz w:val="22"/>
          <w:szCs w:val="22"/>
          <w:u w:val="single"/>
        </w:rPr>
        <w:t>Other Community Health Center Services</w:t>
      </w:r>
      <w:r w:rsidRPr="00504A81">
        <w:rPr>
          <w:rFonts w:ascii="Times New Roman" w:hAnsi="Times New Roman" w:cs="Times New Roman"/>
          <w:sz w:val="22"/>
          <w:szCs w:val="22"/>
        </w:rPr>
        <w:t xml:space="preserve">. </w:t>
      </w:r>
      <w:r w:rsidR="00EA3127"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The rates of payment for other community health center services provided to publicly aided </w:t>
      </w:r>
      <w:r w:rsidR="00A46169" w:rsidRPr="00504A81">
        <w:rPr>
          <w:rFonts w:ascii="Times New Roman" w:hAnsi="Times New Roman" w:cs="Times New Roman"/>
          <w:sz w:val="22"/>
          <w:szCs w:val="22"/>
        </w:rPr>
        <w:t xml:space="preserve">individuals and industrial accident patients </w:t>
      </w:r>
      <w:r w:rsidR="00EA3127" w:rsidRPr="00504A81">
        <w:rPr>
          <w:rFonts w:ascii="Times New Roman" w:hAnsi="Times New Roman" w:cs="Times New Roman"/>
          <w:sz w:val="22"/>
          <w:szCs w:val="22"/>
        </w:rPr>
        <w:t>are</w:t>
      </w:r>
      <w:r w:rsidRPr="00504A81">
        <w:rPr>
          <w:rFonts w:ascii="Times New Roman" w:hAnsi="Times New Roman" w:cs="Times New Roman"/>
          <w:sz w:val="22"/>
          <w:szCs w:val="22"/>
        </w:rPr>
        <w:t xml:space="preserve"> based on the applicable regulation and rates of payment for the specific care and services rendered as issued by </w:t>
      </w:r>
      <w:r w:rsidR="00C9276F" w:rsidRPr="00504A81">
        <w:rPr>
          <w:rFonts w:ascii="Times New Roman" w:hAnsi="Times New Roman" w:cs="Times New Roman"/>
          <w:sz w:val="22"/>
          <w:szCs w:val="22"/>
        </w:rPr>
        <w:t>EOHHS</w:t>
      </w:r>
      <w:r w:rsidRPr="00504A81">
        <w:rPr>
          <w:rFonts w:ascii="Times New Roman" w:hAnsi="Times New Roman" w:cs="Times New Roman"/>
          <w:sz w:val="22"/>
          <w:szCs w:val="22"/>
        </w:rPr>
        <w:t xml:space="preserve"> or the </w:t>
      </w:r>
      <w:r w:rsidR="00726242" w:rsidRPr="00504A81">
        <w:rPr>
          <w:rFonts w:ascii="Times New Roman" w:hAnsi="Times New Roman" w:cs="Times New Roman"/>
          <w:sz w:val="22"/>
          <w:szCs w:val="22"/>
        </w:rPr>
        <w:t>governmental u</w:t>
      </w:r>
      <w:r w:rsidRPr="00504A81">
        <w:rPr>
          <w:rFonts w:ascii="Times New Roman" w:hAnsi="Times New Roman" w:cs="Times New Roman"/>
          <w:sz w:val="22"/>
          <w:szCs w:val="22"/>
        </w:rPr>
        <w:t xml:space="preserve">nit </w:t>
      </w:r>
      <w:r w:rsidR="00CE7FAA" w:rsidRPr="00504A81">
        <w:rPr>
          <w:rFonts w:ascii="Times New Roman" w:hAnsi="Times New Roman" w:cs="Times New Roman"/>
          <w:sz w:val="22"/>
          <w:szCs w:val="22"/>
        </w:rPr>
        <w:t>or purchaser under M.G.L. c. 152</w:t>
      </w:r>
      <w:r w:rsidR="00C63AFD"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where the schedules </w:t>
      </w:r>
      <w:r w:rsidR="00A46169" w:rsidRPr="00504A81">
        <w:rPr>
          <w:rFonts w:ascii="Times New Roman" w:hAnsi="Times New Roman" w:cs="Times New Roman"/>
          <w:sz w:val="22"/>
          <w:szCs w:val="22"/>
        </w:rPr>
        <w:t xml:space="preserve">of such governmental unit </w:t>
      </w:r>
      <w:r w:rsidR="00CE7FAA" w:rsidRPr="00504A81">
        <w:rPr>
          <w:rFonts w:ascii="Times New Roman" w:hAnsi="Times New Roman" w:cs="Times New Roman"/>
          <w:sz w:val="22"/>
          <w:szCs w:val="22"/>
        </w:rPr>
        <w:t xml:space="preserve">or purchaser under M.G.L. c. 152 </w:t>
      </w:r>
      <w:r w:rsidRPr="00504A81">
        <w:rPr>
          <w:rFonts w:ascii="Times New Roman" w:hAnsi="Times New Roman" w:cs="Times New Roman"/>
          <w:sz w:val="22"/>
          <w:szCs w:val="22"/>
        </w:rPr>
        <w:t xml:space="preserve">have not been superseded by 101 CMR 304.00. </w:t>
      </w:r>
      <w:r w:rsidR="00D45EB2" w:rsidRPr="00504A81">
        <w:rPr>
          <w:rFonts w:ascii="Times New Roman" w:hAnsi="Times New Roman" w:cs="Times New Roman"/>
          <w:sz w:val="22"/>
          <w:szCs w:val="22"/>
        </w:rPr>
        <w:t>S</w:t>
      </w:r>
      <w:r w:rsidRPr="00504A81">
        <w:rPr>
          <w:rFonts w:ascii="Times New Roman" w:hAnsi="Times New Roman" w:cs="Times New Roman"/>
          <w:sz w:val="22"/>
          <w:szCs w:val="22"/>
        </w:rPr>
        <w:t xml:space="preserve">uch care and services include, but </w:t>
      </w:r>
      <w:r w:rsidR="00D45EB2" w:rsidRPr="00504A81">
        <w:rPr>
          <w:rFonts w:ascii="Times New Roman" w:hAnsi="Times New Roman" w:cs="Times New Roman"/>
          <w:sz w:val="22"/>
          <w:szCs w:val="22"/>
        </w:rPr>
        <w:t xml:space="preserve">are </w:t>
      </w:r>
      <w:r w:rsidRPr="00504A81">
        <w:rPr>
          <w:rFonts w:ascii="Times New Roman" w:hAnsi="Times New Roman" w:cs="Times New Roman"/>
          <w:sz w:val="22"/>
          <w:szCs w:val="22"/>
        </w:rPr>
        <w:t>not limited to, those furnished by pharmacies, independent clinical laboratories, optometrists, opticians, podiatrists, and other individual practitioners and noninstitutional providers.</w:t>
      </w:r>
    </w:p>
    <w:p w14:paraId="6B6613A1" w14:textId="77777777" w:rsidR="00367535" w:rsidRPr="00504A81" w:rsidRDefault="00367535" w:rsidP="00441B0F">
      <w:pPr>
        <w:ind w:left="720"/>
        <w:rPr>
          <w:rFonts w:ascii="Times New Roman" w:hAnsi="Times New Roman" w:cs="Times New Roman"/>
          <w:sz w:val="22"/>
          <w:szCs w:val="22"/>
        </w:rPr>
      </w:pPr>
    </w:p>
    <w:p w14:paraId="460C02AC" w14:textId="3D0C6CA0" w:rsidR="003C043D" w:rsidRPr="00504A81" w:rsidRDefault="00367535" w:rsidP="008C29E1">
      <w:pPr>
        <w:ind w:left="720"/>
        <w:rPr>
          <w:rFonts w:ascii="Times New Roman" w:hAnsi="Times New Roman" w:cs="Times New Roman"/>
          <w:sz w:val="22"/>
          <w:szCs w:val="22"/>
        </w:rPr>
      </w:pPr>
      <w:r w:rsidRPr="00504A81">
        <w:rPr>
          <w:rFonts w:ascii="Times New Roman" w:hAnsi="Times New Roman" w:cs="Times New Roman"/>
          <w:sz w:val="22"/>
          <w:szCs w:val="22"/>
        </w:rPr>
        <w:t>(</w:t>
      </w:r>
      <w:r w:rsidR="00734849" w:rsidRPr="00504A81">
        <w:rPr>
          <w:rFonts w:ascii="Times New Roman" w:hAnsi="Times New Roman" w:cs="Times New Roman"/>
          <w:sz w:val="22"/>
          <w:szCs w:val="22"/>
        </w:rPr>
        <w:t>4</w:t>
      </w:r>
      <w:r w:rsidRPr="00504A81">
        <w:rPr>
          <w:rFonts w:ascii="Times New Roman" w:hAnsi="Times New Roman" w:cs="Times New Roman"/>
          <w:sz w:val="22"/>
          <w:szCs w:val="22"/>
        </w:rPr>
        <w:t xml:space="preserve">)  </w:t>
      </w:r>
      <w:r w:rsidR="002227AB" w:rsidRPr="00504A81">
        <w:rPr>
          <w:rFonts w:ascii="Times New Roman" w:hAnsi="Times New Roman" w:cs="Times New Roman"/>
          <w:sz w:val="22"/>
          <w:szCs w:val="22"/>
          <w:u w:val="single"/>
        </w:rPr>
        <w:t xml:space="preserve">340B </w:t>
      </w:r>
      <w:r w:rsidR="00AF7B83" w:rsidRPr="00504A81">
        <w:rPr>
          <w:rFonts w:ascii="Times New Roman" w:hAnsi="Times New Roman" w:cs="Times New Roman"/>
          <w:sz w:val="22"/>
          <w:szCs w:val="22"/>
          <w:u w:val="single"/>
        </w:rPr>
        <w:t>Transition Supplemental Payments</w:t>
      </w:r>
      <w:r w:rsidR="008C29E1" w:rsidRPr="00504A81">
        <w:rPr>
          <w:rFonts w:ascii="Times New Roman" w:hAnsi="Times New Roman" w:cs="Times New Roman"/>
          <w:sz w:val="22"/>
          <w:szCs w:val="22"/>
        </w:rPr>
        <w:t xml:space="preserve">. </w:t>
      </w:r>
      <w:r w:rsidR="00E41BAB" w:rsidRPr="00504A81">
        <w:rPr>
          <w:rFonts w:ascii="Times New Roman" w:hAnsi="Times New Roman" w:cs="Times New Roman"/>
          <w:sz w:val="22"/>
          <w:szCs w:val="22"/>
        </w:rPr>
        <w:t xml:space="preserve"> </w:t>
      </w:r>
      <w:r w:rsidR="00F36FD2" w:rsidRPr="00504A81">
        <w:rPr>
          <w:rFonts w:ascii="Times New Roman" w:hAnsi="Times New Roman" w:cs="Times New Roman"/>
          <w:sz w:val="22"/>
          <w:szCs w:val="22"/>
        </w:rPr>
        <w:t>Subject to federal approval, e</w:t>
      </w:r>
      <w:r w:rsidR="003C043D" w:rsidRPr="00504A81">
        <w:rPr>
          <w:rFonts w:ascii="Times New Roman" w:hAnsi="Times New Roman" w:cs="Times New Roman"/>
          <w:sz w:val="22"/>
          <w:szCs w:val="22"/>
        </w:rPr>
        <w:t xml:space="preserve">ligible community health centers will receive monthly </w:t>
      </w:r>
      <w:r w:rsidR="004D4265" w:rsidRPr="00504A81">
        <w:rPr>
          <w:rFonts w:ascii="Times New Roman" w:hAnsi="Times New Roman" w:cs="Times New Roman"/>
          <w:sz w:val="22"/>
          <w:szCs w:val="22"/>
        </w:rPr>
        <w:t xml:space="preserve">supplemental </w:t>
      </w:r>
      <w:r w:rsidR="003C043D" w:rsidRPr="00504A81">
        <w:rPr>
          <w:rFonts w:ascii="Times New Roman" w:hAnsi="Times New Roman" w:cs="Times New Roman"/>
          <w:sz w:val="22"/>
          <w:szCs w:val="22"/>
        </w:rPr>
        <w:t>payments in accordance with 101 CMR 304.04(</w:t>
      </w:r>
      <w:r w:rsidR="00367E47" w:rsidRPr="00504A81">
        <w:rPr>
          <w:rFonts w:ascii="Times New Roman" w:hAnsi="Times New Roman" w:cs="Times New Roman"/>
          <w:sz w:val="22"/>
          <w:szCs w:val="22"/>
        </w:rPr>
        <w:t>4</w:t>
      </w:r>
      <w:r w:rsidR="003C043D" w:rsidRPr="00504A81">
        <w:rPr>
          <w:rFonts w:ascii="Times New Roman" w:hAnsi="Times New Roman" w:cs="Times New Roman"/>
          <w:sz w:val="22"/>
          <w:szCs w:val="22"/>
        </w:rPr>
        <w:t>).</w:t>
      </w:r>
    </w:p>
    <w:p w14:paraId="0F58F0DC" w14:textId="77777777" w:rsidR="00DF5645" w:rsidRDefault="00DF5645" w:rsidP="00C14E4F">
      <w:pPr>
        <w:ind w:left="1080"/>
        <w:rPr>
          <w:rFonts w:ascii="Times New Roman" w:hAnsi="Times New Roman" w:cs="Times New Roman"/>
          <w:sz w:val="22"/>
          <w:szCs w:val="22"/>
        </w:rPr>
      </w:pPr>
      <w:r>
        <w:rPr>
          <w:rFonts w:ascii="Times New Roman" w:hAnsi="Times New Roman" w:cs="Times New Roman"/>
          <w:sz w:val="22"/>
          <w:szCs w:val="22"/>
        </w:rPr>
        <w:br w:type="page"/>
      </w:r>
    </w:p>
    <w:p w14:paraId="55CF4BA3" w14:textId="35A4D3AA" w:rsidR="00EA664C" w:rsidRPr="00504A81" w:rsidRDefault="003C043D" w:rsidP="00C14E4F">
      <w:pPr>
        <w:ind w:left="1080"/>
        <w:rPr>
          <w:rFonts w:ascii="Times New Roman" w:hAnsi="Times New Roman" w:cs="Times New Roman"/>
          <w:sz w:val="22"/>
          <w:szCs w:val="22"/>
        </w:rPr>
      </w:pPr>
      <w:r w:rsidRPr="00504A81">
        <w:rPr>
          <w:rFonts w:ascii="Times New Roman" w:hAnsi="Times New Roman" w:cs="Times New Roman"/>
          <w:sz w:val="22"/>
          <w:szCs w:val="22"/>
        </w:rPr>
        <w:lastRenderedPageBreak/>
        <w:t xml:space="preserve">(a) </w:t>
      </w:r>
      <w:r w:rsidR="00E41BAB" w:rsidRPr="00504A81">
        <w:rPr>
          <w:rFonts w:ascii="Times New Roman" w:hAnsi="Times New Roman" w:cs="Times New Roman"/>
          <w:sz w:val="22"/>
          <w:szCs w:val="22"/>
        </w:rPr>
        <w:t xml:space="preserve"> </w:t>
      </w:r>
      <w:r w:rsidR="00A43EC2" w:rsidRPr="00504A81">
        <w:rPr>
          <w:rFonts w:ascii="Times New Roman" w:hAnsi="Times New Roman" w:cs="Times New Roman"/>
          <w:sz w:val="22"/>
          <w:szCs w:val="22"/>
          <w:u w:val="single"/>
        </w:rPr>
        <w:t>Eli</w:t>
      </w:r>
      <w:r w:rsidR="0089077A" w:rsidRPr="00504A81">
        <w:rPr>
          <w:rFonts w:ascii="Times New Roman" w:hAnsi="Times New Roman" w:cs="Times New Roman"/>
          <w:sz w:val="22"/>
          <w:szCs w:val="22"/>
          <w:u w:val="single"/>
        </w:rPr>
        <w:t>gibility for the</w:t>
      </w:r>
      <w:r w:rsidR="00AF7B83" w:rsidRPr="00504A81">
        <w:rPr>
          <w:rFonts w:ascii="Times New Roman" w:hAnsi="Times New Roman" w:cs="Times New Roman"/>
          <w:sz w:val="22"/>
          <w:szCs w:val="22"/>
          <w:u w:val="single"/>
        </w:rPr>
        <w:t xml:space="preserve"> </w:t>
      </w:r>
      <w:r w:rsidR="00CE7FAA" w:rsidRPr="00504A81">
        <w:rPr>
          <w:rFonts w:ascii="Times New Roman" w:hAnsi="Times New Roman" w:cs="Times New Roman"/>
          <w:sz w:val="22"/>
          <w:szCs w:val="22"/>
          <w:u w:val="single"/>
        </w:rPr>
        <w:t>S</w:t>
      </w:r>
      <w:r w:rsidR="00AF7B83" w:rsidRPr="00504A81">
        <w:rPr>
          <w:rFonts w:ascii="Times New Roman" w:hAnsi="Times New Roman" w:cs="Times New Roman"/>
          <w:sz w:val="22"/>
          <w:szCs w:val="22"/>
          <w:u w:val="single"/>
        </w:rPr>
        <w:t xml:space="preserve">upplemental </w:t>
      </w:r>
      <w:r w:rsidR="00CE7FAA" w:rsidRPr="00504A81">
        <w:rPr>
          <w:rFonts w:ascii="Times New Roman" w:hAnsi="Times New Roman" w:cs="Times New Roman"/>
          <w:sz w:val="22"/>
          <w:szCs w:val="22"/>
          <w:u w:val="single"/>
        </w:rPr>
        <w:t>P</w:t>
      </w:r>
      <w:r w:rsidR="00AF7B83" w:rsidRPr="00504A81">
        <w:rPr>
          <w:rFonts w:ascii="Times New Roman" w:hAnsi="Times New Roman" w:cs="Times New Roman"/>
          <w:sz w:val="22"/>
          <w:szCs w:val="22"/>
          <w:u w:val="single"/>
        </w:rPr>
        <w:t>ayments</w:t>
      </w:r>
      <w:r w:rsidR="00EA664C" w:rsidRPr="00504A81">
        <w:rPr>
          <w:rFonts w:ascii="Times New Roman" w:hAnsi="Times New Roman" w:cs="Times New Roman"/>
          <w:sz w:val="22"/>
          <w:szCs w:val="22"/>
        </w:rPr>
        <w:t>.</w:t>
      </w:r>
    </w:p>
    <w:p w14:paraId="0C958D2D" w14:textId="26E5EB44" w:rsidR="00EA664C" w:rsidRPr="00504A81" w:rsidRDefault="00EA664C" w:rsidP="00C14E4F">
      <w:pPr>
        <w:ind w:left="1440"/>
        <w:rPr>
          <w:rFonts w:ascii="Times New Roman" w:hAnsi="Times New Roman" w:cs="Times New Roman"/>
          <w:sz w:val="22"/>
          <w:szCs w:val="22"/>
        </w:rPr>
      </w:pPr>
      <w:r w:rsidRPr="00504A81">
        <w:rPr>
          <w:rFonts w:ascii="Times New Roman" w:hAnsi="Times New Roman" w:cs="Times New Roman"/>
          <w:sz w:val="22"/>
          <w:szCs w:val="22"/>
        </w:rPr>
        <w:t xml:space="preserve">1. </w:t>
      </w:r>
      <w:r w:rsidR="00E41BAB" w:rsidRPr="00504A81">
        <w:rPr>
          <w:rFonts w:ascii="Times New Roman" w:hAnsi="Times New Roman" w:cs="Times New Roman"/>
          <w:sz w:val="22"/>
          <w:szCs w:val="22"/>
        </w:rPr>
        <w:t xml:space="preserve"> </w:t>
      </w:r>
      <w:r w:rsidR="00121C52" w:rsidRPr="00504A81">
        <w:rPr>
          <w:rFonts w:ascii="Times New Roman" w:hAnsi="Times New Roman" w:cs="Times New Roman"/>
          <w:sz w:val="22"/>
          <w:szCs w:val="22"/>
        </w:rPr>
        <w:t xml:space="preserve">Community health centers for which the </w:t>
      </w:r>
      <w:r w:rsidR="00AF7B83" w:rsidRPr="00504A81">
        <w:rPr>
          <w:rFonts w:ascii="Times New Roman" w:hAnsi="Times New Roman" w:cs="Times New Roman"/>
          <w:sz w:val="22"/>
          <w:szCs w:val="22"/>
        </w:rPr>
        <w:t xml:space="preserve">calendar year </w:t>
      </w:r>
      <w:r w:rsidR="00121C52" w:rsidRPr="00504A81">
        <w:rPr>
          <w:rFonts w:ascii="Times New Roman" w:hAnsi="Times New Roman" w:cs="Times New Roman"/>
          <w:sz w:val="22"/>
          <w:szCs w:val="22"/>
        </w:rPr>
        <w:t xml:space="preserve">2016 gross margin earned on drugs </w:t>
      </w:r>
      <w:r w:rsidRPr="00504A81">
        <w:rPr>
          <w:rFonts w:ascii="Times New Roman" w:hAnsi="Times New Roman" w:cs="Times New Roman"/>
          <w:sz w:val="22"/>
          <w:szCs w:val="22"/>
        </w:rPr>
        <w:t>purchased through the 340</w:t>
      </w:r>
      <w:r w:rsidR="003464F0" w:rsidRPr="00504A81">
        <w:rPr>
          <w:rFonts w:ascii="Times New Roman" w:hAnsi="Times New Roman" w:cs="Times New Roman"/>
          <w:sz w:val="22"/>
          <w:szCs w:val="22"/>
        </w:rPr>
        <w:t>B</w:t>
      </w:r>
      <w:r w:rsidRPr="00504A81">
        <w:rPr>
          <w:rFonts w:ascii="Times New Roman" w:hAnsi="Times New Roman" w:cs="Times New Roman"/>
          <w:sz w:val="22"/>
          <w:szCs w:val="22"/>
        </w:rPr>
        <w:t xml:space="preserve"> </w:t>
      </w:r>
      <w:r w:rsidR="003464F0" w:rsidRPr="00504A81">
        <w:rPr>
          <w:rFonts w:ascii="Times New Roman" w:hAnsi="Times New Roman" w:cs="Times New Roman"/>
          <w:sz w:val="22"/>
          <w:szCs w:val="22"/>
        </w:rPr>
        <w:t>D</w:t>
      </w:r>
      <w:r w:rsidRPr="00504A81">
        <w:rPr>
          <w:rFonts w:ascii="Times New Roman" w:hAnsi="Times New Roman" w:cs="Times New Roman"/>
          <w:sz w:val="22"/>
          <w:szCs w:val="22"/>
        </w:rPr>
        <w:t xml:space="preserve">rug </w:t>
      </w:r>
      <w:r w:rsidR="003464F0" w:rsidRPr="00504A81">
        <w:rPr>
          <w:rFonts w:ascii="Times New Roman" w:hAnsi="Times New Roman" w:cs="Times New Roman"/>
          <w:sz w:val="22"/>
          <w:szCs w:val="22"/>
        </w:rPr>
        <w:t>P</w:t>
      </w:r>
      <w:r w:rsidRPr="00504A81">
        <w:rPr>
          <w:rFonts w:ascii="Times New Roman" w:hAnsi="Times New Roman" w:cs="Times New Roman"/>
          <w:sz w:val="22"/>
          <w:szCs w:val="22"/>
        </w:rPr>
        <w:t xml:space="preserve">ricing </w:t>
      </w:r>
      <w:r w:rsidR="003464F0" w:rsidRPr="00504A81">
        <w:rPr>
          <w:rFonts w:ascii="Times New Roman" w:hAnsi="Times New Roman" w:cs="Times New Roman"/>
          <w:sz w:val="22"/>
          <w:szCs w:val="22"/>
        </w:rPr>
        <w:t>P</w:t>
      </w:r>
      <w:r w:rsidRPr="00504A81">
        <w:rPr>
          <w:rFonts w:ascii="Times New Roman" w:hAnsi="Times New Roman" w:cs="Times New Roman"/>
          <w:sz w:val="22"/>
          <w:szCs w:val="22"/>
        </w:rPr>
        <w:t xml:space="preserve">rogram, as </w:t>
      </w:r>
      <w:r w:rsidR="00121C52" w:rsidRPr="00504A81">
        <w:rPr>
          <w:rFonts w:ascii="Times New Roman" w:hAnsi="Times New Roman" w:cs="Times New Roman"/>
          <w:sz w:val="22"/>
          <w:szCs w:val="22"/>
        </w:rPr>
        <w:t>reported to the Center for Health Information and Analysis</w:t>
      </w:r>
      <w:r w:rsidRPr="00504A81">
        <w:rPr>
          <w:rFonts w:ascii="Times New Roman" w:hAnsi="Times New Roman" w:cs="Times New Roman"/>
          <w:sz w:val="22"/>
          <w:szCs w:val="22"/>
        </w:rPr>
        <w:t>,</w:t>
      </w:r>
      <w:r w:rsidR="00121C52" w:rsidRPr="00504A81">
        <w:rPr>
          <w:rFonts w:ascii="Times New Roman" w:hAnsi="Times New Roman" w:cs="Times New Roman"/>
          <w:sz w:val="22"/>
          <w:szCs w:val="22"/>
        </w:rPr>
        <w:t xml:space="preserve"> is greater than the projected annual impact of the medical visit rate effective October </w:t>
      </w:r>
      <w:r w:rsidR="00477502" w:rsidRPr="00504A81">
        <w:rPr>
          <w:rFonts w:ascii="Times New Roman" w:hAnsi="Times New Roman" w:cs="Times New Roman"/>
          <w:sz w:val="22"/>
          <w:szCs w:val="22"/>
        </w:rPr>
        <w:t>20</w:t>
      </w:r>
      <w:r w:rsidR="00121C52" w:rsidRPr="00504A81">
        <w:rPr>
          <w:rFonts w:ascii="Times New Roman" w:hAnsi="Times New Roman" w:cs="Times New Roman"/>
          <w:sz w:val="22"/>
          <w:szCs w:val="22"/>
        </w:rPr>
        <w:t>, 2017, determined in acc</w:t>
      </w:r>
      <w:r w:rsidR="000F0C7E" w:rsidRPr="00504A81">
        <w:rPr>
          <w:rFonts w:ascii="Times New Roman" w:hAnsi="Times New Roman" w:cs="Times New Roman"/>
          <w:sz w:val="22"/>
          <w:szCs w:val="22"/>
        </w:rPr>
        <w:t>ordance with 101 CMR 304.04(</w:t>
      </w:r>
      <w:r w:rsidR="00367E47" w:rsidRPr="00504A81">
        <w:rPr>
          <w:rFonts w:ascii="Times New Roman" w:hAnsi="Times New Roman" w:cs="Times New Roman"/>
          <w:sz w:val="22"/>
          <w:szCs w:val="22"/>
        </w:rPr>
        <w:t>4</w:t>
      </w:r>
      <w:r w:rsidR="000F0C7E" w:rsidRPr="00504A81">
        <w:rPr>
          <w:rFonts w:ascii="Times New Roman" w:hAnsi="Times New Roman" w:cs="Times New Roman"/>
          <w:sz w:val="22"/>
          <w:szCs w:val="22"/>
        </w:rPr>
        <w:t>)(c</w:t>
      </w:r>
      <w:r w:rsidR="00121C52" w:rsidRPr="00504A81">
        <w:rPr>
          <w:rFonts w:ascii="Times New Roman" w:hAnsi="Times New Roman" w:cs="Times New Roman"/>
          <w:sz w:val="22"/>
          <w:szCs w:val="22"/>
        </w:rPr>
        <w:t>)3</w:t>
      </w:r>
      <w:r w:rsidR="00546328" w:rsidRPr="00504A81">
        <w:rPr>
          <w:rFonts w:ascii="Times New Roman" w:hAnsi="Times New Roman" w:cs="Times New Roman"/>
          <w:sz w:val="22"/>
          <w:szCs w:val="22"/>
        </w:rPr>
        <w:t>.</w:t>
      </w:r>
      <w:r w:rsidR="0089077A" w:rsidRPr="00504A81">
        <w:rPr>
          <w:rFonts w:ascii="Times New Roman" w:hAnsi="Times New Roman" w:cs="Times New Roman"/>
          <w:sz w:val="22"/>
          <w:szCs w:val="22"/>
        </w:rPr>
        <w:t>,</w:t>
      </w:r>
      <w:r w:rsidRPr="00504A81">
        <w:rPr>
          <w:rFonts w:ascii="Times New Roman" w:hAnsi="Times New Roman" w:cs="Times New Roman"/>
          <w:sz w:val="22"/>
          <w:szCs w:val="22"/>
        </w:rPr>
        <w:t xml:space="preserve"> will</w:t>
      </w:r>
      <w:r w:rsidR="00CE7FAA"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receive </w:t>
      </w:r>
      <w:r w:rsidR="00AF7B83" w:rsidRPr="00504A81">
        <w:rPr>
          <w:rFonts w:ascii="Times New Roman" w:hAnsi="Times New Roman" w:cs="Times New Roman"/>
          <w:sz w:val="22"/>
          <w:szCs w:val="22"/>
        </w:rPr>
        <w:t>supplemental</w:t>
      </w:r>
      <w:r w:rsidRPr="00504A81">
        <w:rPr>
          <w:rFonts w:ascii="Times New Roman" w:hAnsi="Times New Roman" w:cs="Times New Roman"/>
          <w:sz w:val="22"/>
          <w:szCs w:val="22"/>
        </w:rPr>
        <w:t xml:space="preserve"> payments in accordance with 101 CMR 304.04(</w:t>
      </w:r>
      <w:r w:rsidR="00367E47" w:rsidRPr="00504A81">
        <w:rPr>
          <w:rFonts w:ascii="Times New Roman" w:hAnsi="Times New Roman" w:cs="Times New Roman"/>
          <w:sz w:val="22"/>
          <w:szCs w:val="22"/>
        </w:rPr>
        <w:t>4</w:t>
      </w:r>
      <w:r w:rsidRPr="00504A81">
        <w:rPr>
          <w:rFonts w:ascii="Times New Roman" w:hAnsi="Times New Roman" w:cs="Times New Roman"/>
          <w:sz w:val="22"/>
          <w:szCs w:val="22"/>
        </w:rPr>
        <w:t>).</w:t>
      </w:r>
    </w:p>
    <w:p w14:paraId="6055AC78" w14:textId="37209AEA" w:rsidR="002154FF" w:rsidRPr="00504A81" w:rsidRDefault="00EA664C" w:rsidP="00C14E4F">
      <w:pPr>
        <w:ind w:left="1440"/>
        <w:rPr>
          <w:rFonts w:ascii="Times New Roman" w:hAnsi="Times New Roman" w:cs="Times New Roman"/>
          <w:sz w:val="22"/>
          <w:szCs w:val="22"/>
        </w:rPr>
      </w:pPr>
      <w:r w:rsidRPr="00504A81">
        <w:rPr>
          <w:rFonts w:ascii="Times New Roman" w:hAnsi="Times New Roman" w:cs="Times New Roman"/>
          <w:sz w:val="22"/>
          <w:szCs w:val="22"/>
        </w:rPr>
        <w:t xml:space="preserve">2. </w:t>
      </w:r>
      <w:r w:rsidR="00FB5AA4"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Community health centers for which the </w:t>
      </w:r>
      <w:r w:rsidR="00AF7B83" w:rsidRPr="00504A81">
        <w:rPr>
          <w:rFonts w:ascii="Times New Roman" w:hAnsi="Times New Roman" w:cs="Times New Roman"/>
          <w:sz w:val="22"/>
          <w:szCs w:val="22"/>
        </w:rPr>
        <w:t xml:space="preserve">calendar year </w:t>
      </w:r>
      <w:r w:rsidRPr="00504A81">
        <w:rPr>
          <w:rFonts w:ascii="Times New Roman" w:hAnsi="Times New Roman" w:cs="Times New Roman"/>
          <w:sz w:val="22"/>
          <w:szCs w:val="22"/>
        </w:rPr>
        <w:t xml:space="preserve">2016 gross margin earned </w:t>
      </w:r>
      <w:r w:rsidR="0089077A" w:rsidRPr="00504A81">
        <w:rPr>
          <w:rFonts w:ascii="Times New Roman" w:hAnsi="Times New Roman" w:cs="Times New Roman"/>
          <w:sz w:val="22"/>
          <w:szCs w:val="22"/>
        </w:rPr>
        <w:t>on drugs purchased through the 340</w:t>
      </w:r>
      <w:r w:rsidR="003464F0" w:rsidRPr="00504A81">
        <w:rPr>
          <w:rFonts w:ascii="Times New Roman" w:hAnsi="Times New Roman" w:cs="Times New Roman"/>
          <w:sz w:val="22"/>
          <w:szCs w:val="22"/>
        </w:rPr>
        <w:t>B</w:t>
      </w:r>
      <w:r w:rsidR="0089077A" w:rsidRPr="00504A81">
        <w:rPr>
          <w:rFonts w:ascii="Times New Roman" w:hAnsi="Times New Roman" w:cs="Times New Roman"/>
          <w:sz w:val="22"/>
          <w:szCs w:val="22"/>
        </w:rPr>
        <w:t xml:space="preserve"> </w:t>
      </w:r>
      <w:r w:rsidR="003464F0" w:rsidRPr="00504A81">
        <w:rPr>
          <w:rFonts w:ascii="Times New Roman" w:hAnsi="Times New Roman" w:cs="Times New Roman"/>
          <w:sz w:val="22"/>
          <w:szCs w:val="22"/>
        </w:rPr>
        <w:t>D</w:t>
      </w:r>
      <w:r w:rsidR="0089077A" w:rsidRPr="00504A81">
        <w:rPr>
          <w:rFonts w:ascii="Times New Roman" w:hAnsi="Times New Roman" w:cs="Times New Roman"/>
          <w:sz w:val="22"/>
          <w:szCs w:val="22"/>
        </w:rPr>
        <w:t xml:space="preserve">rug </w:t>
      </w:r>
      <w:r w:rsidR="003464F0" w:rsidRPr="00504A81">
        <w:rPr>
          <w:rFonts w:ascii="Times New Roman" w:hAnsi="Times New Roman" w:cs="Times New Roman"/>
          <w:sz w:val="22"/>
          <w:szCs w:val="22"/>
        </w:rPr>
        <w:t>P</w:t>
      </w:r>
      <w:r w:rsidR="0089077A" w:rsidRPr="00504A81">
        <w:rPr>
          <w:rFonts w:ascii="Times New Roman" w:hAnsi="Times New Roman" w:cs="Times New Roman"/>
          <w:sz w:val="22"/>
          <w:szCs w:val="22"/>
        </w:rPr>
        <w:t xml:space="preserve">ricing </w:t>
      </w:r>
      <w:r w:rsidR="003464F0" w:rsidRPr="00504A81">
        <w:rPr>
          <w:rFonts w:ascii="Times New Roman" w:hAnsi="Times New Roman" w:cs="Times New Roman"/>
          <w:sz w:val="22"/>
          <w:szCs w:val="22"/>
        </w:rPr>
        <w:t>P</w:t>
      </w:r>
      <w:r w:rsidR="0089077A" w:rsidRPr="00504A81">
        <w:rPr>
          <w:rFonts w:ascii="Times New Roman" w:hAnsi="Times New Roman" w:cs="Times New Roman"/>
          <w:sz w:val="22"/>
          <w:szCs w:val="22"/>
        </w:rPr>
        <w:t>rogram, as reported to the Center for Health Information and Analysis,</w:t>
      </w:r>
      <w:r w:rsidRPr="00504A81">
        <w:rPr>
          <w:rFonts w:ascii="Times New Roman" w:hAnsi="Times New Roman" w:cs="Times New Roman"/>
          <w:sz w:val="22"/>
          <w:szCs w:val="22"/>
        </w:rPr>
        <w:t xml:space="preserve"> is lower than or equal to the projected annual impact of the medical visit rate effective October </w:t>
      </w:r>
      <w:r w:rsidR="00477502" w:rsidRPr="00504A81">
        <w:rPr>
          <w:rFonts w:ascii="Times New Roman" w:hAnsi="Times New Roman" w:cs="Times New Roman"/>
          <w:sz w:val="22"/>
          <w:szCs w:val="22"/>
        </w:rPr>
        <w:t>20</w:t>
      </w:r>
      <w:r w:rsidRPr="00504A81">
        <w:rPr>
          <w:rFonts w:ascii="Times New Roman" w:hAnsi="Times New Roman" w:cs="Times New Roman"/>
          <w:sz w:val="22"/>
          <w:szCs w:val="22"/>
        </w:rPr>
        <w:t>, 2017, determined in accordance with 101 CMR 304.04(</w:t>
      </w:r>
      <w:r w:rsidR="00DE729D" w:rsidRPr="00504A81">
        <w:rPr>
          <w:rFonts w:ascii="Times New Roman" w:hAnsi="Times New Roman" w:cs="Times New Roman"/>
          <w:sz w:val="22"/>
          <w:szCs w:val="22"/>
        </w:rPr>
        <w:t>4</w:t>
      </w:r>
      <w:r w:rsidRPr="00504A81">
        <w:rPr>
          <w:rFonts w:ascii="Times New Roman" w:hAnsi="Times New Roman" w:cs="Times New Roman"/>
          <w:sz w:val="22"/>
          <w:szCs w:val="22"/>
        </w:rPr>
        <w:t>)(</w:t>
      </w:r>
      <w:r w:rsidR="000F0C7E" w:rsidRPr="00504A81">
        <w:rPr>
          <w:rFonts w:ascii="Times New Roman" w:hAnsi="Times New Roman" w:cs="Times New Roman"/>
          <w:sz w:val="22"/>
          <w:szCs w:val="22"/>
        </w:rPr>
        <w:t>c</w:t>
      </w:r>
      <w:r w:rsidRPr="00504A81">
        <w:rPr>
          <w:rFonts w:ascii="Times New Roman" w:hAnsi="Times New Roman" w:cs="Times New Roman"/>
          <w:sz w:val="22"/>
          <w:szCs w:val="22"/>
        </w:rPr>
        <w:t>)3</w:t>
      </w:r>
      <w:r w:rsidR="00FB5AA4" w:rsidRPr="00504A81">
        <w:rPr>
          <w:rFonts w:ascii="Times New Roman" w:hAnsi="Times New Roman" w:cs="Times New Roman"/>
          <w:sz w:val="22"/>
          <w:szCs w:val="22"/>
        </w:rPr>
        <w:t>.</w:t>
      </w:r>
      <w:r w:rsidR="0089077A" w:rsidRPr="00504A81">
        <w:rPr>
          <w:rFonts w:ascii="Times New Roman" w:hAnsi="Times New Roman" w:cs="Times New Roman"/>
          <w:sz w:val="22"/>
          <w:szCs w:val="22"/>
        </w:rPr>
        <w:t>,</w:t>
      </w:r>
      <w:r w:rsidRPr="00504A81">
        <w:rPr>
          <w:rFonts w:ascii="Times New Roman" w:hAnsi="Times New Roman" w:cs="Times New Roman"/>
          <w:sz w:val="22"/>
          <w:szCs w:val="22"/>
        </w:rPr>
        <w:t xml:space="preserve"> will </w:t>
      </w:r>
      <w:r w:rsidR="00603190" w:rsidRPr="00504A81">
        <w:rPr>
          <w:rFonts w:ascii="Times New Roman" w:hAnsi="Times New Roman" w:cs="Times New Roman"/>
          <w:sz w:val="22"/>
          <w:szCs w:val="22"/>
        </w:rPr>
        <w:t xml:space="preserve">not </w:t>
      </w:r>
      <w:r w:rsidRPr="00504A81">
        <w:rPr>
          <w:rFonts w:ascii="Times New Roman" w:hAnsi="Times New Roman" w:cs="Times New Roman"/>
          <w:sz w:val="22"/>
          <w:szCs w:val="22"/>
        </w:rPr>
        <w:t xml:space="preserve">receive </w:t>
      </w:r>
      <w:r w:rsidR="00AF7B83" w:rsidRPr="00504A81">
        <w:rPr>
          <w:rFonts w:ascii="Times New Roman" w:hAnsi="Times New Roman" w:cs="Times New Roman"/>
          <w:sz w:val="22"/>
          <w:szCs w:val="22"/>
        </w:rPr>
        <w:t>supplemental</w:t>
      </w:r>
      <w:r w:rsidRPr="00504A81">
        <w:rPr>
          <w:rFonts w:ascii="Times New Roman" w:hAnsi="Times New Roman" w:cs="Times New Roman"/>
          <w:sz w:val="22"/>
          <w:szCs w:val="22"/>
        </w:rPr>
        <w:t xml:space="preserve"> payments in accordance with 101 CMR 304.04(</w:t>
      </w:r>
      <w:r w:rsidR="00DE729D" w:rsidRPr="00504A81">
        <w:rPr>
          <w:rFonts w:ascii="Times New Roman" w:hAnsi="Times New Roman" w:cs="Times New Roman"/>
          <w:sz w:val="22"/>
          <w:szCs w:val="22"/>
        </w:rPr>
        <w:t>4</w:t>
      </w:r>
      <w:r w:rsidRPr="00504A81">
        <w:rPr>
          <w:rFonts w:ascii="Times New Roman" w:hAnsi="Times New Roman" w:cs="Times New Roman"/>
          <w:sz w:val="22"/>
          <w:szCs w:val="22"/>
        </w:rPr>
        <w:t>).</w:t>
      </w:r>
    </w:p>
    <w:p w14:paraId="51C66F7A" w14:textId="77777777" w:rsidR="0089077A" w:rsidRPr="00504A81" w:rsidRDefault="0089077A" w:rsidP="00C14E4F">
      <w:pPr>
        <w:ind w:left="1080"/>
        <w:rPr>
          <w:rFonts w:ascii="Times New Roman" w:hAnsi="Times New Roman" w:cs="Times New Roman"/>
          <w:sz w:val="22"/>
          <w:szCs w:val="22"/>
        </w:rPr>
      </w:pPr>
      <w:r w:rsidRPr="00504A81">
        <w:rPr>
          <w:rFonts w:ascii="Times New Roman" w:hAnsi="Times New Roman" w:cs="Times New Roman"/>
          <w:sz w:val="22"/>
          <w:szCs w:val="22"/>
        </w:rPr>
        <w:t xml:space="preserve">(b) </w:t>
      </w:r>
      <w:r w:rsidR="00E41BAB" w:rsidRPr="00504A81">
        <w:rPr>
          <w:rFonts w:ascii="Times New Roman" w:hAnsi="Times New Roman" w:cs="Times New Roman"/>
          <w:sz w:val="22"/>
          <w:szCs w:val="22"/>
        </w:rPr>
        <w:t xml:space="preserve"> </w:t>
      </w:r>
      <w:r w:rsidRPr="00504A81">
        <w:rPr>
          <w:rFonts w:ascii="Times New Roman" w:hAnsi="Times New Roman" w:cs="Times New Roman"/>
          <w:sz w:val="22"/>
          <w:szCs w:val="22"/>
          <w:u w:val="single"/>
        </w:rPr>
        <w:t xml:space="preserve">Frequency and Duration of </w:t>
      </w:r>
      <w:r w:rsidR="00AF7B83" w:rsidRPr="00504A81">
        <w:rPr>
          <w:rFonts w:ascii="Times New Roman" w:hAnsi="Times New Roman" w:cs="Times New Roman"/>
          <w:sz w:val="22"/>
          <w:szCs w:val="22"/>
          <w:u w:val="single"/>
        </w:rPr>
        <w:t>Supplemental</w:t>
      </w:r>
      <w:r w:rsidRPr="00504A81">
        <w:rPr>
          <w:rFonts w:ascii="Times New Roman" w:hAnsi="Times New Roman" w:cs="Times New Roman"/>
          <w:sz w:val="22"/>
          <w:szCs w:val="22"/>
          <w:u w:val="single"/>
        </w:rPr>
        <w:t xml:space="preserve"> Payments</w:t>
      </w:r>
      <w:r w:rsidRPr="00504A81">
        <w:rPr>
          <w:rFonts w:ascii="Times New Roman" w:hAnsi="Times New Roman" w:cs="Times New Roman"/>
          <w:sz w:val="22"/>
          <w:szCs w:val="22"/>
        </w:rPr>
        <w:t>.</w:t>
      </w:r>
    </w:p>
    <w:p w14:paraId="44AF8D23" w14:textId="77777777" w:rsidR="0089077A" w:rsidRPr="00504A81" w:rsidRDefault="0089077A" w:rsidP="00C14E4F">
      <w:pPr>
        <w:ind w:left="1440"/>
        <w:rPr>
          <w:rFonts w:ascii="Times New Roman" w:hAnsi="Times New Roman" w:cs="Times New Roman"/>
          <w:sz w:val="22"/>
          <w:szCs w:val="22"/>
        </w:rPr>
      </w:pPr>
      <w:r w:rsidRPr="00504A81">
        <w:rPr>
          <w:rFonts w:ascii="Times New Roman" w:hAnsi="Times New Roman" w:cs="Times New Roman"/>
          <w:sz w:val="22"/>
          <w:szCs w:val="22"/>
        </w:rPr>
        <w:t xml:space="preserve">1. </w:t>
      </w:r>
      <w:r w:rsidR="00E41BAB" w:rsidRPr="00504A81">
        <w:rPr>
          <w:rFonts w:ascii="Times New Roman" w:hAnsi="Times New Roman" w:cs="Times New Roman"/>
          <w:sz w:val="22"/>
          <w:szCs w:val="22"/>
        </w:rPr>
        <w:t xml:space="preserve"> </w:t>
      </w:r>
      <w:r w:rsidR="00AF7B83" w:rsidRPr="00504A81">
        <w:rPr>
          <w:rFonts w:ascii="Times New Roman" w:hAnsi="Times New Roman" w:cs="Times New Roman"/>
          <w:sz w:val="22"/>
          <w:szCs w:val="22"/>
        </w:rPr>
        <w:t>Supplemental</w:t>
      </w:r>
      <w:r w:rsidRPr="00504A81">
        <w:rPr>
          <w:rFonts w:ascii="Times New Roman" w:hAnsi="Times New Roman" w:cs="Times New Roman"/>
          <w:sz w:val="22"/>
          <w:szCs w:val="22"/>
        </w:rPr>
        <w:t xml:space="preserve"> payments will be made to eligible community health centers on a monthly basis.</w:t>
      </w:r>
    </w:p>
    <w:p w14:paraId="1DC64E2F" w14:textId="317010FC" w:rsidR="0089077A" w:rsidRPr="00504A81" w:rsidRDefault="0089077A" w:rsidP="00C14E4F">
      <w:pPr>
        <w:ind w:left="1440"/>
        <w:rPr>
          <w:rFonts w:ascii="Times New Roman" w:hAnsi="Times New Roman" w:cs="Times New Roman"/>
          <w:sz w:val="22"/>
          <w:szCs w:val="22"/>
        </w:rPr>
      </w:pPr>
      <w:r w:rsidRPr="00504A81">
        <w:rPr>
          <w:rFonts w:ascii="Times New Roman" w:hAnsi="Times New Roman" w:cs="Times New Roman"/>
          <w:sz w:val="22"/>
          <w:szCs w:val="22"/>
        </w:rPr>
        <w:t>2.</w:t>
      </w:r>
      <w:r w:rsidR="00FB5AA4"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 </w:t>
      </w:r>
      <w:r w:rsidR="00AF7B83" w:rsidRPr="00504A81">
        <w:rPr>
          <w:rFonts w:ascii="Times New Roman" w:hAnsi="Times New Roman" w:cs="Times New Roman"/>
          <w:sz w:val="22"/>
          <w:szCs w:val="22"/>
        </w:rPr>
        <w:t>Supplemental</w:t>
      </w:r>
      <w:r w:rsidRPr="00504A81">
        <w:rPr>
          <w:rFonts w:ascii="Times New Roman" w:hAnsi="Times New Roman" w:cs="Times New Roman"/>
          <w:sz w:val="22"/>
          <w:szCs w:val="22"/>
        </w:rPr>
        <w:t xml:space="preserve"> payments will be made for </w:t>
      </w:r>
      <w:r w:rsidR="00860D8E" w:rsidRPr="00504A81">
        <w:rPr>
          <w:rFonts w:ascii="Times New Roman" w:hAnsi="Times New Roman" w:cs="Times New Roman"/>
          <w:sz w:val="22"/>
          <w:szCs w:val="22"/>
        </w:rPr>
        <w:t>75</w:t>
      </w:r>
      <w:r w:rsidR="00901982" w:rsidRPr="00504A81">
        <w:rPr>
          <w:rFonts w:ascii="Times New Roman" w:hAnsi="Times New Roman" w:cs="Times New Roman"/>
          <w:sz w:val="22"/>
          <w:szCs w:val="22"/>
        </w:rPr>
        <w:t xml:space="preserve"> months, beginning with October 2017.</w:t>
      </w:r>
    </w:p>
    <w:p w14:paraId="5BB22C13" w14:textId="51CB3617" w:rsidR="002154FF" w:rsidRPr="00504A81" w:rsidRDefault="00901982" w:rsidP="00C14E4F">
      <w:pPr>
        <w:ind w:left="1080"/>
        <w:rPr>
          <w:rFonts w:ascii="Times New Roman" w:hAnsi="Times New Roman" w:cs="Times New Roman"/>
          <w:sz w:val="22"/>
          <w:szCs w:val="22"/>
        </w:rPr>
      </w:pPr>
      <w:r w:rsidRPr="00504A81">
        <w:rPr>
          <w:rFonts w:ascii="Times New Roman" w:hAnsi="Times New Roman" w:cs="Times New Roman"/>
          <w:sz w:val="22"/>
          <w:szCs w:val="22"/>
        </w:rPr>
        <w:t>(c</w:t>
      </w:r>
      <w:r w:rsidR="002154FF" w:rsidRPr="00504A81">
        <w:rPr>
          <w:rFonts w:ascii="Times New Roman" w:hAnsi="Times New Roman" w:cs="Times New Roman"/>
          <w:sz w:val="22"/>
          <w:szCs w:val="22"/>
        </w:rPr>
        <w:t>)</w:t>
      </w:r>
      <w:r w:rsidR="00E41BAB" w:rsidRPr="00504A81">
        <w:rPr>
          <w:rFonts w:ascii="Times New Roman" w:hAnsi="Times New Roman" w:cs="Times New Roman"/>
          <w:sz w:val="22"/>
          <w:szCs w:val="22"/>
        </w:rPr>
        <w:t xml:space="preserve"> </w:t>
      </w:r>
      <w:r w:rsidR="002154FF" w:rsidRPr="00504A81">
        <w:rPr>
          <w:rFonts w:ascii="Times New Roman" w:hAnsi="Times New Roman" w:cs="Times New Roman"/>
          <w:sz w:val="22"/>
          <w:szCs w:val="22"/>
        </w:rPr>
        <w:t xml:space="preserve"> </w:t>
      </w:r>
      <w:r w:rsidR="00366866" w:rsidRPr="00504A81">
        <w:rPr>
          <w:rFonts w:ascii="Times New Roman" w:hAnsi="Times New Roman" w:cs="Times New Roman"/>
          <w:sz w:val="22"/>
          <w:szCs w:val="22"/>
          <w:u w:val="single"/>
        </w:rPr>
        <w:t xml:space="preserve">Calculation of </w:t>
      </w:r>
      <w:r w:rsidRPr="00504A81">
        <w:rPr>
          <w:rFonts w:ascii="Times New Roman" w:hAnsi="Times New Roman" w:cs="Times New Roman"/>
          <w:sz w:val="22"/>
          <w:szCs w:val="22"/>
          <w:u w:val="single"/>
        </w:rPr>
        <w:t xml:space="preserve">Monthly </w:t>
      </w:r>
      <w:r w:rsidR="00AF7B83" w:rsidRPr="00504A81">
        <w:rPr>
          <w:rFonts w:ascii="Times New Roman" w:hAnsi="Times New Roman" w:cs="Times New Roman"/>
          <w:sz w:val="22"/>
          <w:szCs w:val="22"/>
          <w:u w:val="single"/>
        </w:rPr>
        <w:t>Supplemental</w:t>
      </w:r>
      <w:r w:rsidRPr="00504A81">
        <w:rPr>
          <w:rFonts w:ascii="Times New Roman" w:hAnsi="Times New Roman" w:cs="Times New Roman"/>
          <w:sz w:val="22"/>
          <w:szCs w:val="22"/>
          <w:u w:val="single"/>
        </w:rPr>
        <w:t xml:space="preserve"> </w:t>
      </w:r>
      <w:r w:rsidR="002154FF" w:rsidRPr="00504A81">
        <w:rPr>
          <w:rFonts w:ascii="Times New Roman" w:hAnsi="Times New Roman" w:cs="Times New Roman"/>
          <w:sz w:val="22"/>
          <w:szCs w:val="22"/>
          <w:u w:val="single"/>
        </w:rPr>
        <w:t>Payment Amount</w:t>
      </w:r>
      <w:r w:rsidR="00366866" w:rsidRPr="00504A81">
        <w:rPr>
          <w:rFonts w:ascii="Times New Roman" w:hAnsi="Times New Roman" w:cs="Times New Roman"/>
          <w:sz w:val="22"/>
          <w:szCs w:val="22"/>
          <w:u w:val="single"/>
        </w:rPr>
        <w:t>s</w:t>
      </w:r>
      <w:r w:rsidR="0082271A" w:rsidRPr="00504A81">
        <w:rPr>
          <w:rFonts w:ascii="Times New Roman" w:hAnsi="Times New Roman" w:cs="Times New Roman"/>
          <w:sz w:val="22"/>
          <w:szCs w:val="22"/>
          <w:u w:val="single"/>
        </w:rPr>
        <w:t xml:space="preserve"> for the First 12 Months</w:t>
      </w:r>
      <w:r w:rsidR="00C74930" w:rsidRPr="00504A81">
        <w:rPr>
          <w:rFonts w:ascii="Times New Roman" w:hAnsi="Times New Roman" w:cs="Times New Roman"/>
          <w:sz w:val="22"/>
          <w:szCs w:val="22"/>
          <w:u w:val="single"/>
        </w:rPr>
        <w:t xml:space="preserve"> of Payment</w:t>
      </w:r>
      <w:r w:rsidR="002154FF" w:rsidRPr="00504A81">
        <w:rPr>
          <w:rFonts w:ascii="Times New Roman" w:hAnsi="Times New Roman" w:cs="Times New Roman"/>
          <w:sz w:val="22"/>
          <w:szCs w:val="22"/>
        </w:rPr>
        <w:t xml:space="preserve">. </w:t>
      </w:r>
      <w:r w:rsidR="00E41BAB"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For each </w:t>
      </w:r>
      <w:r w:rsidR="0082271A" w:rsidRPr="00504A81">
        <w:rPr>
          <w:rFonts w:ascii="Times New Roman" w:hAnsi="Times New Roman" w:cs="Times New Roman"/>
          <w:sz w:val="22"/>
          <w:szCs w:val="22"/>
        </w:rPr>
        <w:t>of the 12 months beginning with October 2017</w:t>
      </w:r>
      <w:r w:rsidRPr="00504A81">
        <w:rPr>
          <w:rFonts w:ascii="Times New Roman" w:hAnsi="Times New Roman" w:cs="Times New Roman"/>
          <w:sz w:val="22"/>
          <w:szCs w:val="22"/>
        </w:rPr>
        <w:t xml:space="preserve">, a monthly </w:t>
      </w:r>
      <w:r w:rsidR="00AF7B83" w:rsidRPr="00504A81">
        <w:rPr>
          <w:rFonts w:ascii="Times New Roman" w:hAnsi="Times New Roman" w:cs="Times New Roman"/>
          <w:sz w:val="22"/>
          <w:szCs w:val="22"/>
        </w:rPr>
        <w:t>supplemental</w:t>
      </w:r>
      <w:r w:rsidRPr="00504A81">
        <w:rPr>
          <w:rFonts w:ascii="Times New Roman" w:hAnsi="Times New Roman" w:cs="Times New Roman"/>
          <w:sz w:val="22"/>
          <w:szCs w:val="22"/>
        </w:rPr>
        <w:t xml:space="preserve"> payment will be made to eligible community health center</w:t>
      </w:r>
      <w:r w:rsidR="00AB4988" w:rsidRPr="00504A81">
        <w:rPr>
          <w:rFonts w:ascii="Times New Roman" w:hAnsi="Times New Roman" w:cs="Times New Roman"/>
          <w:sz w:val="22"/>
          <w:szCs w:val="22"/>
        </w:rPr>
        <w:t>s</w:t>
      </w:r>
      <w:r w:rsidRPr="00504A81">
        <w:rPr>
          <w:rFonts w:ascii="Times New Roman" w:hAnsi="Times New Roman" w:cs="Times New Roman"/>
          <w:sz w:val="22"/>
          <w:szCs w:val="22"/>
        </w:rPr>
        <w:t xml:space="preserve"> in an amount calculated in accordance with 101 CMR 304.04(</w:t>
      </w:r>
      <w:r w:rsidR="00013578" w:rsidRPr="00504A81">
        <w:rPr>
          <w:rFonts w:ascii="Times New Roman" w:hAnsi="Times New Roman" w:cs="Times New Roman"/>
          <w:sz w:val="22"/>
          <w:szCs w:val="22"/>
        </w:rPr>
        <w:t>4</w:t>
      </w:r>
      <w:r w:rsidRPr="00504A81">
        <w:rPr>
          <w:rFonts w:ascii="Times New Roman" w:hAnsi="Times New Roman" w:cs="Times New Roman"/>
          <w:sz w:val="22"/>
          <w:szCs w:val="22"/>
        </w:rPr>
        <w:t xml:space="preserve">)(c). </w:t>
      </w:r>
      <w:r w:rsidR="0089077A" w:rsidRPr="00504A81">
        <w:rPr>
          <w:rFonts w:ascii="Times New Roman" w:hAnsi="Times New Roman" w:cs="Times New Roman"/>
          <w:sz w:val="22"/>
          <w:szCs w:val="22"/>
        </w:rPr>
        <w:t xml:space="preserve">The amount of the monthly </w:t>
      </w:r>
      <w:r w:rsidR="00AF7B83" w:rsidRPr="00504A81">
        <w:rPr>
          <w:rFonts w:ascii="Times New Roman" w:hAnsi="Times New Roman" w:cs="Times New Roman"/>
          <w:sz w:val="22"/>
          <w:szCs w:val="22"/>
        </w:rPr>
        <w:t>supplemental</w:t>
      </w:r>
      <w:r w:rsidRPr="00504A81">
        <w:rPr>
          <w:rFonts w:ascii="Times New Roman" w:hAnsi="Times New Roman" w:cs="Times New Roman"/>
          <w:sz w:val="22"/>
          <w:szCs w:val="22"/>
        </w:rPr>
        <w:t xml:space="preserve"> payment is calculated </w:t>
      </w:r>
      <w:r w:rsidR="00D34842" w:rsidRPr="00504A81">
        <w:rPr>
          <w:rFonts w:ascii="Times New Roman" w:hAnsi="Times New Roman" w:cs="Times New Roman"/>
          <w:sz w:val="22"/>
          <w:szCs w:val="22"/>
        </w:rPr>
        <w:t xml:space="preserve">for each </w:t>
      </w:r>
      <w:r w:rsidR="00CE7FAA" w:rsidRPr="00504A81">
        <w:rPr>
          <w:rFonts w:ascii="Times New Roman" w:hAnsi="Times New Roman" w:cs="Times New Roman"/>
          <w:sz w:val="22"/>
          <w:szCs w:val="22"/>
        </w:rPr>
        <w:t xml:space="preserve">eligible </w:t>
      </w:r>
      <w:r w:rsidR="00D34842" w:rsidRPr="00504A81">
        <w:rPr>
          <w:rFonts w:ascii="Times New Roman" w:hAnsi="Times New Roman" w:cs="Times New Roman"/>
          <w:sz w:val="22"/>
          <w:szCs w:val="22"/>
        </w:rPr>
        <w:t>community health center</w:t>
      </w:r>
      <w:r w:rsidRPr="00504A81">
        <w:rPr>
          <w:rFonts w:ascii="Times New Roman" w:hAnsi="Times New Roman" w:cs="Times New Roman"/>
          <w:sz w:val="22"/>
          <w:szCs w:val="22"/>
        </w:rPr>
        <w:t xml:space="preserve"> as follows</w:t>
      </w:r>
      <w:r w:rsidR="00D34842" w:rsidRPr="00504A81">
        <w:rPr>
          <w:rFonts w:ascii="Times New Roman" w:hAnsi="Times New Roman" w:cs="Times New Roman"/>
          <w:sz w:val="22"/>
          <w:szCs w:val="22"/>
        </w:rPr>
        <w:t>:</w:t>
      </w:r>
    </w:p>
    <w:p w14:paraId="5D51CE49" w14:textId="77777777" w:rsidR="003B2E14" w:rsidRPr="00504A81" w:rsidRDefault="002154FF" w:rsidP="00C14E4F">
      <w:pPr>
        <w:ind w:left="1440"/>
        <w:rPr>
          <w:rFonts w:ascii="Times New Roman" w:hAnsi="Times New Roman" w:cs="Times New Roman"/>
          <w:sz w:val="22"/>
          <w:szCs w:val="22"/>
        </w:rPr>
      </w:pPr>
      <w:r w:rsidRPr="00504A81">
        <w:rPr>
          <w:rFonts w:ascii="Times New Roman" w:hAnsi="Times New Roman" w:cs="Times New Roman"/>
          <w:sz w:val="22"/>
          <w:szCs w:val="22"/>
        </w:rPr>
        <w:t xml:space="preserve">1. </w:t>
      </w:r>
      <w:r w:rsidR="00E41BAB" w:rsidRPr="00504A81">
        <w:rPr>
          <w:rFonts w:ascii="Times New Roman" w:hAnsi="Times New Roman" w:cs="Times New Roman"/>
          <w:sz w:val="22"/>
          <w:szCs w:val="22"/>
        </w:rPr>
        <w:t xml:space="preserve"> </w:t>
      </w:r>
      <w:r w:rsidR="00D34842" w:rsidRPr="00504A81">
        <w:rPr>
          <w:rFonts w:ascii="Times New Roman" w:hAnsi="Times New Roman" w:cs="Times New Roman"/>
          <w:sz w:val="22"/>
          <w:szCs w:val="22"/>
        </w:rPr>
        <w:t>H</w:t>
      </w:r>
      <w:r w:rsidR="003B2E14" w:rsidRPr="00504A81">
        <w:rPr>
          <w:rFonts w:ascii="Times New Roman" w:hAnsi="Times New Roman" w:cs="Times New Roman"/>
          <w:sz w:val="22"/>
          <w:szCs w:val="22"/>
        </w:rPr>
        <w:t xml:space="preserve">istorical annual </w:t>
      </w:r>
      <w:r w:rsidR="00901982" w:rsidRPr="00504A81">
        <w:rPr>
          <w:rFonts w:ascii="Times New Roman" w:hAnsi="Times New Roman" w:cs="Times New Roman"/>
          <w:sz w:val="22"/>
          <w:szCs w:val="22"/>
        </w:rPr>
        <w:t>medical visit rate revenue is</w:t>
      </w:r>
      <w:r w:rsidR="003B2E14" w:rsidRPr="00504A81">
        <w:rPr>
          <w:rFonts w:ascii="Times New Roman" w:hAnsi="Times New Roman" w:cs="Times New Roman"/>
          <w:sz w:val="22"/>
          <w:szCs w:val="22"/>
        </w:rPr>
        <w:t xml:space="preserve"> determined from </w:t>
      </w:r>
      <w:r w:rsidR="00AF7B83" w:rsidRPr="00504A81">
        <w:rPr>
          <w:rFonts w:ascii="Times New Roman" w:hAnsi="Times New Roman" w:cs="Times New Roman"/>
          <w:sz w:val="22"/>
          <w:szCs w:val="22"/>
        </w:rPr>
        <w:t>claims data</w:t>
      </w:r>
      <w:r w:rsidR="003B2E14" w:rsidRPr="00504A81">
        <w:rPr>
          <w:rFonts w:ascii="Times New Roman" w:hAnsi="Times New Roman" w:cs="Times New Roman"/>
          <w:sz w:val="22"/>
          <w:szCs w:val="22"/>
        </w:rPr>
        <w:t xml:space="preserve"> submitted by the community health center and MassHealth managed care </w:t>
      </w:r>
      <w:r w:rsidR="00901982" w:rsidRPr="00504A81">
        <w:rPr>
          <w:rFonts w:ascii="Times New Roman" w:hAnsi="Times New Roman" w:cs="Times New Roman"/>
          <w:sz w:val="22"/>
          <w:szCs w:val="22"/>
        </w:rPr>
        <w:t>organization</w:t>
      </w:r>
      <w:r w:rsidR="003B2E14" w:rsidRPr="00504A81">
        <w:rPr>
          <w:rFonts w:ascii="Times New Roman" w:hAnsi="Times New Roman" w:cs="Times New Roman"/>
          <w:sz w:val="22"/>
          <w:szCs w:val="22"/>
        </w:rPr>
        <w:t>s.</w:t>
      </w:r>
    </w:p>
    <w:p w14:paraId="2663AA40" w14:textId="77777777" w:rsidR="003B2E14" w:rsidRPr="00504A81" w:rsidRDefault="003B2E14" w:rsidP="00C14E4F">
      <w:pPr>
        <w:ind w:left="1440"/>
        <w:rPr>
          <w:rFonts w:ascii="Times New Roman" w:hAnsi="Times New Roman" w:cs="Times New Roman"/>
          <w:sz w:val="22"/>
          <w:szCs w:val="22"/>
        </w:rPr>
      </w:pPr>
      <w:r w:rsidRPr="00504A81">
        <w:rPr>
          <w:rFonts w:ascii="Times New Roman" w:hAnsi="Times New Roman" w:cs="Times New Roman"/>
          <w:sz w:val="22"/>
          <w:szCs w:val="22"/>
        </w:rPr>
        <w:t>2.</w:t>
      </w:r>
      <w:r w:rsidR="00E41BAB"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 </w:t>
      </w:r>
      <w:r w:rsidR="00D34842" w:rsidRPr="00504A81">
        <w:rPr>
          <w:rFonts w:ascii="Times New Roman" w:hAnsi="Times New Roman" w:cs="Times New Roman"/>
          <w:sz w:val="22"/>
          <w:szCs w:val="22"/>
        </w:rPr>
        <w:t>P</w:t>
      </w:r>
      <w:r w:rsidRPr="00504A81">
        <w:rPr>
          <w:rFonts w:ascii="Times New Roman" w:hAnsi="Times New Roman" w:cs="Times New Roman"/>
          <w:sz w:val="22"/>
          <w:szCs w:val="22"/>
        </w:rPr>
        <w:t>rojected annu</w:t>
      </w:r>
      <w:r w:rsidR="00901982" w:rsidRPr="00504A81">
        <w:rPr>
          <w:rFonts w:ascii="Times New Roman" w:hAnsi="Times New Roman" w:cs="Times New Roman"/>
          <w:sz w:val="22"/>
          <w:szCs w:val="22"/>
        </w:rPr>
        <w:t>al medical visit rate revenue i</w:t>
      </w:r>
      <w:r w:rsidRPr="00504A81">
        <w:rPr>
          <w:rFonts w:ascii="Times New Roman" w:hAnsi="Times New Roman" w:cs="Times New Roman"/>
          <w:sz w:val="22"/>
          <w:szCs w:val="22"/>
        </w:rPr>
        <w:t xml:space="preserve">s calculated for the 12-month period beginning October </w:t>
      </w:r>
      <w:r w:rsidR="00DE6B2C" w:rsidRPr="00504A81">
        <w:rPr>
          <w:rFonts w:ascii="Times New Roman" w:hAnsi="Times New Roman" w:cs="Times New Roman"/>
          <w:sz w:val="22"/>
          <w:szCs w:val="22"/>
        </w:rPr>
        <w:t>1</w:t>
      </w:r>
      <w:r w:rsidRPr="00504A81">
        <w:rPr>
          <w:rFonts w:ascii="Times New Roman" w:hAnsi="Times New Roman" w:cs="Times New Roman"/>
          <w:sz w:val="22"/>
          <w:szCs w:val="22"/>
        </w:rPr>
        <w:t xml:space="preserve">, 2017, using the medical visit rate effective October </w:t>
      </w:r>
      <w:r w:rsidR="00737C34" w:rsidRPr="00504A81">
        <w:rPr>
          <w:rFonts w:ascii="Times New Roman" w:hAnsi="Times New Roman" w:cs="Times New Roman"/>
          <w:sz w:val="22"/>
          <w:szCs w:val="22"/>
        </w:rPr>
        <w:t>20</w:t>
      </w:r>
      <w:r w:rsidRPr="00504A81">
        <w:rPr>
          <w:rFonts w:ascii="Times New Roman" w:hAnsi="Times New Roman" w:cs="Times New Roman"/>
          <w:sz w:val="22"/>
          <w:szCs w:val="22"/>
        </w:rPr>
        <w:t>, 2017</w:t>
      </w:r>
      <w:r w:rsidR="00F91227" w:rsidRPr="00504A81">
        <w:rPr>
          <w:rFonts w:ascii="Times New Roman" w:hAnsi="Times New Roman" w:cs="Times New Roman"/>
          <w:sz w:val="22"/>
          <w:szCs w:val="22"/>
        </w:rPr>
        <w:t>,</w:t>
      </w:r>
      <w:r w:rsidRPr="00504A81">
        <w:rPr>
          <w:rFonts w:ascii="Times New Roman" w:hAnsi="Times New Roman" w:cs="Times New Roman"/>
          <w:sz w:val="22"/>
          <w:szCs w:val="22"/>
        </w:rPr>
        <w:t xml:space="preserve"> and </w:t>
      </w:r>
      <w:r w:rsidR="001A2AE4" w:rsidRPr="00504A81">
        <w:rPr>
          <w:rFonts w:ascii="Times New Roman" w:hAnsi="Times New Roman" w:cs="Times New Roman"/>
          <w:sz w:val="22"/>
          <w:szCs w:val="22"/>
        </w:rPr>
        <w:t xml:space="preserve">medical </w:t>
      </w:r>
      <w:r w:rsidR="0065564E" w:rsidRPr="00504A81">
        <w:rPr>
          <w:rFonts w:ascii="Times New Roman" w:hAnsi="Times New Roman" w:cs="Times New Roman"/>
          <w:sz w:val="22"/>
          <w:szCs w:val="22"/>
        </w:rPr>
        <w:t xml:space="preserve">visit </w:t>
      </w:r>
      <w:r w:rsidR="001A2AE4" w:rsidRPr="00504A81">
        <w:rPr>
          <w:rFonts w:ascii="Times New Roman" w:hAnsi="Times New Roman" w:cs="Times New Roman"/>
          <w:sz w:val="22"/>
          <w:szCs w:val="22"/>
        </w:rPr>
        <w:t xml:space="preserve">claims </w:t>
      </w:r>
      <w:r w:rsidR="0082271A" w:rsidRPr="00504A81">
        <w:rPr>
          <w:rFonts w:ascii="Times New Roman" w:hAnsi="Times New Roman" w:cs="Times New Roman"/>
          <w:sz w:val="22"/>
          <w:szCs w:val="22"/>
        </w:rPr>
        <w:t xml:space="preserve">and encounters, </w:t>
      </w:r>
      <w:r w:rsidR="00A75DB7" w:rsidRPr="00504A81">
        <w:rPr>
          <w:rFonts w:ascii="Times New Roman" w:hAnsi="Times New Roman" w:cs="Times New Roman"/>
          <w:sz w:val="22"/>
          <w:szCs w:val="22"/>
        </w:rPr>
        <w:t xml:space="preserve">excluding behavioral health claims and encounters, </w:t>
      </w:r>
      <w:r w:rsidR="0082271A" w:rsidRPr="00504A81">
        <w:rPr>
          <w:rFonts w:ascii="Times New Roman" w:hAnsi="Times New Roman" w:cs="Times New Roman"/>
          <w:sz w:val="22"/>
          <w:szCs w:val="22"/>
        </w:rPr>
        <w:t xml:space="preserve">including claims </w:t>
      </w:r>
      <w:r w:rsidR="001A2AE4" w:rsidRPr="00504A81">
        <w:rPr>
          <w:rFonts w:ascii="Times New Roman" w:hAnsi="Times New Roman" w:cs="Times New Roman"/>
          <w:sz w:val="22"/>
          <w:szCs w:val="22"/>
        </w:rPr>
        <w:t xml:space="preserve">billed directly to </w:t>
      </w:r>
      <w:r w:rsidR="00F91227" w:rsidRPr="00504A81">
        <w:rPr>
          <w:rFonts w:ascii="Times New Roman" w:hAnsi="Times New Roman" w:cs="Times New Roman"/>
          <w:sz w:val="22"/>
          <w:szCs w:val="22"/>
        </w:rPr>
        <w:t xml:space="preserve">the </w:t>
      </w:r>
      <w:r w:rsidR="001A2AE4" w:rsidRPr="00504A81">
        <w:rPr>
          <w:rFonts w:ascii="Times New Roman" w:hAnsi="Times New Roman" w:cs="Times New Roman"/>
          <w:sz w:val="22"/>
          <w:szCs w:val="22"/>
        </w:rPr>
        <w:t xml:space="preserve">MassHealth </w:t>
      </w:r>
      <w:r w:rsidR="00F91227" w:rsidRPr="00504A81">
        <w:rPr>
          <w:rFonts w:ascii="Times New Roman" w:hAnsi="Times New Roman" w:cs="Times New Roman"/>
          <w:sz w:val="22"/>
          <w:szCs w:val="22"/>
        </w:rPr>
        <w:t>Medicaid Management Information System (</w:t>
      </w:r>
      <w:r w:rsidR="0065564E" w:rsidRPr="00504A81">
        <w:rPr>
          <w:rFonts w:ascii="Times New Roman" w:hAnsi="Times New Roman" w:cs="Times New Roman"/>
          <w:sz w:val="22"/>
          <w:szCs w:val="22"/>
        </w:rPr>
        <w:t>MMIS</w:t>
      </w:r>
      <w:r w:rsidR="00F91227" w:rsidRPr="00504A81">
        <w:rPr>
          <w:rFonts w:ascii="Times New Roman" w:hAnsi="Times New Roman" w:cs="Times New Roman"/>
          <w:sz w:val="22"/>
          <w:szCs w:val="22"/>
        </w:rPr>
        <w:t>)</w:t>
      </w:r>
      <w:r w:rsidR="0065564E" w:rsidRPr="00504A81">
        <w:rPr>
          <w:rFonts w:ascii="Times New Roman" w:hAnsi="Times New Roman" w:cs="Times New Roman"/>
          <w:sz w:val="22"/>
          <w:szCs w:val="22"/>
        </w:rPr>
        <w:t xml:space="preserve"> </w:t>
      </w:r>
      <w:r w:rsidR="001A2AE4" w:rsidRPr="00504A81">
        <w:rPr>
          <w:rFonts w:ascii="Times New Roman" w:hAnsi="Times New Roman" w:cs="Times New Roman"/>
          <w:sz w:val="22"/>
          <w:szCs w:val="22"/>
        </w:rPr>
        <w:t>by community health centers</w:t>
      </w:r>
      <w:r w:rsidR="0082271A" w:rsidRPr="00504A81">
        <w:rPr>
          <w:rFonts w:ascii="Times New Roman" w:hAnsi="Times New Roman" w:cs="Times New Roman"/>
          <w:sz w:val="22"/>
          <w:szCs w:val="22"/>
        </w:rPr>
        <w:t xml:space="preserve"> for state fiscal year 2015</w:t>
      </w:r>
      <w:r w:rsidR="001A2AE4" w:rsidRPr="00504A81">
        <w:rPr>
          <w:rFonts w:ascii="Times New Roman" w:hAnsi="Times New Roman" w:cs="Times New Roman"/>
          <w:sz w:val="22"/>
          <w:szCs w:val="22"/>
        </w:rPr>
        <w:t xml:space="preserve"> and MassHealth managed care organization encounters</w:t>
      </w:r>
      <w:r w:rsidR="0082271A" w:rsidRPr="00504A81">
        <w:rPr>
          <w:rFonts w:ascii="Times New Roman" w:hAnsi="Times New Roman" w:cs="Times New Roman"/>
          <w:sz w:val="22"/>
          <w:szCs w:val="22"/>
        </w:rPr>
        <w:t xml:space="preserve"> for federal fiscal year 2016</w:t>
      </w:r>
      <w:r w:rsidR="00D34842" w:rsidRPr="00504A81">
        <w:rPr>
          <w:rFonts w:ascii="Times New Roman" w:hAnsi="Times New Roman" w:cs="Times New Roman"/>
          <w:sz w:val="22"/>
          <w:szCs w:val="22"/>
        </w:rPr>
        <w:t>.</w:t>
      </w:r>
    </w:p>
    <w:p w14:paraId="58872A06" w14:textId="360558CE" w:rsidR="00D34842" w:rsidRPr="00504A81" w:rsidRDefault="00D34842" w:rsidP="00C14E4F">
      <w:pPr>
        <w:ind w:left="1440"/>
        <w:rPr>
          <w:rFonts w:ascii="Times New Roman" w:hAnsi="Times New Roman" w:cs="Times New Roman"/>
          <w:sz w:val="22"/>
          <w:szCs w:val="22"/>
        </w:rPr>
      </w:pPr>
      <w:r w:rsidRPr="00504A81">
        <w:rPr>
          <w:rFonts w:ascii="Times New Roman" w:hAnsi="Times New Roman" w:cs="Times New Roman"/>
          <w:sz w:val="22"/>
          <w:szCs w:val="22"/>
        </w:rPr>
        <w:t xml:space="preserve">3. </w:t>
      </w:r>
      <w:r w:rsidR="00E41BAB" w:rsidRPr="00504A81">
        <w:rPr>
          <w:rFonts w:ascii="Times New Roman" w:hAnsi="Times New Roman" w:cs="Times New Roman"/>
          <w:sz w:val="22"/>
          <w:szCs w:val="22"/>
        </w:rPr>
        <w:t xml:space="preserve"> </w:t>
      </w:r>
      <w:r w:rsidR="001A2AE4" w:rsidRPr="00504A81">
        <w:rPr>
          <w:rFonts w:ascii="Times New Roman" w:hAnsi="Times New Roman" w:cs="Times New Roman"/>
          <w:sz w:val="22"/>
          <w:szCs w:val="22"/>
        </w:rPr>
        <w:t>Projected a</w:t>
      </w:r>
      <w:r w:rsidR="00366866" w:rsidRPr="00504A81">
        <w:rPr>
          <w:rFonts w:ascii="Times New Roman" w:hAnsi="Times New Roman" w:cs="Times New Roman"/>
          <w:sz w:val="22"/>
          <w:szCs w:val="22"/>
        </w:rPr>
        <w:t xml:space="preserve">nnual impact of the medical visit rate effective October </w:t>
      </w:r>
      <w:r w:rsidR="00737C34" w:rsidRPr="00504A81">
        <w:rPr>
          <w:rFonts w:ascii="Times New Roman" w:hAnsi="Times New Roman" w:cs="Times New Roman"/>
          <w:sz w:val="22"/>
          <w:szCs w:val="22"/>
        </w:rPr>
        <w:t>20</w:t>
      </w:r>
      <w:r w:rsidR="00366866" w:rsidRPr="00504A81">
        <w:rPr>
          <w:rFonts w:ascii="Times New Roman" w:hAnsi="Times New Roman" w:cs="Times New Roman"/>
          <w:sz w:val="22"/>
          <w:szCs w:val="22"/>
        </w:rPr>
        <w:t>, 2017</w:t>
      </w:r>
      <w:r w:rsidR="00FB5AA4" w:rsidRPr="00504A81">
        <w:rPr>
          <w:rFonts w:ascii="Times New Roman" w:hAnsi="Times New Roman" w:cs="Times New Roman"/>
          <w:sz w:val="22"/>
          <w:szCs w:val="22"/>
        </w:rPr>
        <w:t>,</w:t>
      </w:r>
      <w:r w:rsidR="00366866" w:rsidRPr="00504A81">
        <w:rPr>
          <w:rFonts w:ascii="Times New Roman" w:hAnsi="Times New Roman" w:cs="Times New Roman"/>
          <w:sz w:val="22"/>
          <w:szCs w:val="22"/>
        </w:rPr>
        <w:t xml:space="preserve"> </w:t>
      </w:r>
      <w:r w:rsidR="00901982" w:rsidRPr="00504A81">
        <w:rPr>
          <w:rFonts w:ascii="Times New Roman" w:hAnsi="Times New Roman" w:cs="Times New Roman"/>
          <w:sz w:val="22"/>
          <w:szCs w:val="22"/>
        </w:rPr>
        <w:t>i</w:t>
      </w:r>
      <w:r w:rsidR="00366866" w:rsidRPr="00504A81">
        <w:rPr>
          <w:rFonts w:ascii="Times New Roman" w:hAnsi="Times New Roman" w:cs="Times New Roman"/>
          <w:sz w:val="22"/>
          <w:szCs w:val="22"/>
        </w:rPr>
        <w:t xml:space="preserve">s determined by subtracting </w:t>
      </w:r>
      <w:r w:rsidRPr="00504A81">
        <w:rPr>
          <w:rFonts w:ascii="Times New Roman" w:hAnsi="Times New Roman" w:cs="Times New Roman"/>
          <w:sz w:val="22"/>
          <w:szCs w:val="22"/>
        </w:rPr>
        <w:t xml:space="preserve">historical annual medical visit rate revenue determined </w:t>
      </w:r>
      <w:r w:rsidR="00CD1C93" w:rsidRPr="00504A81">
        <w:rPr>
          <w:rFonts w:ascii="Times New Roman" w:hAnsi="Times New Roman" w:cs="Times New Roman"/>
          <w:sz w:val="22"/>
          <w:szCs w:val="22"/>
        </w:rPr>
        <w:t>in accordance with 101 CMR 304.04(</w:t>
      </w:r>
      <w:r w:rsidR="00013578" w:rsidRPr="00504A81">
        <w:rPr>
          <w:rFonts w:ascii="Times New Roman" w:hAnsi="Times New Roman" w:cs="Times New Roman"/>
          <w:sz w:val="22"/>
          <w:szCs w:val="22"/>
        </w:rPr>
        <w:t>4</w:t>
      </w:r>
      <w:r w:rsidR="00CD1C93" w:rsidRPr="00504A81">
        <w:rPr>
          <w:rFonts w:ascii="Times New Roman" w:hAnsi="Times New Roman" w:cs="Times New Roman"/>
          <w:sz w:val="22"/>
          <w:szCs w:val="22"/>
        </w:rPr>
        <w:t>)(</w:t>
      </w:r>
      <w:r w:rsidR="0054151F" w:rsidRPr="00504A81">
        <w:rPr>
          <w:rFonts w:ascii="Times New Roman" w:hAnsi="Times New Roman" w:cs="Times New Roman"/>
          <w:sz w:val="22"/>
          <w:szCs w:val="22"/>
        </w:rPr>
        <w:t>c</w:t>
      </w:r>
      <w:r w:rsidR="00CD1C93" w:rsidRPr="00504A81">
        <w:rPr>
          <w:rFonts w:ascii="Times New Roman" w:hAnsi="Times New Roman" w:cs="Times New Roman"/>
          <w:sz w:val="22"/>
          <w:szCs w:val="22"/>
        </w:rPr>
        <w:t>)1</w:t>
      </w:r>
      <w:r w:rsidR="00FB5AA4" w:rsidRPr="00504A81">
        <w:rPr>
          <w:rFonts w:ascii="Times New Roman" w:hAnsi="Times New Roman" w:cs="Times New Roman"/>
          <w:sz w:val="22"/>
          <w:szCs w:val="22"/>
        </w:rPr>
        <w:t>.</w:t>
      </w:r>
      <w:r w:rsidR="00CD1C93" w:rsidRPr="00504A81">
        <w:rPr>
          <w:rFonts w:ascii="Times New Roman" w:hAnsi="Times New Roman" w:cs="Times New Roman"/>
          <w:sz w:val="22"/>
          <w:szCs w:val="22"/>
        </w:rPr>
        <w:t xml:space="preserve"> from projected annual medical visit rate revenue determined in acc</w:t>
      </w:r>
      <w:r w:rsidR="0054151F" w:rsidRPr="00504A81">
        <w:rPr>
          <w:rFonts w:ascii="Times New Roman" w:hAnsi="Times New Roman" w:cs="Times New Roman"/>
          <w:sz w:val="22"/>
          <w:szCs w:val="22"/>
        </w:rPr>
        <w:t>ordance with 101 CMR 304.04(</w:t>
      </w:r>
      <w:r w:rsidR="00013578" w:rsidRPr="00504A81">
        <w:rPr>
          <w:rFonts w:ascii="Times New Roman" w:hAnsi="Times New Roman" w:cs="Times New Roman"/>
          <w:sz w:val="22"/>
          <w:szCs w:val="22"/>
        </w:rPr>
        <w:t>4</w:t>
      </w:r>
      <w:r w:rsidR="0054151F" w:rsidRPr="00504A81">
        <w:rPr>
          <w:rFonts w:ascii="Times New Roman" w:hAnsi="Times New Roman" w:cs="Times New Roman"/>
          <w:sz w:val="22"/>
          <w:szCs w:val="22"/>
        </w:rPr>
        <w:t>)(c</w:t>
      </w:r>
      <w:r w:rsidR="00CD1C93" w:rsidRPr="00504A81">
        <w:rPr>
          <w:rFonts w:ascii="Times New Roman" w:hAnsi="Times New Roman" w:cs="Times New Roman"/>
          <w:sz w:val="22"/>
          <w:szCs w:val="22"/>
        </w:rPr>
        <w:t>)2.</w:t>
      </w:r>
    </w:p>
    <w:p w14:paraId="5463FAAD" w14:textId="7D01C735" w:rsidR="00366866" w:rsidRPr="00504A81" w:rsidRDefault="00CD1C93" w:rsidP="00C14E4F">
      <w:pPr>
        <w:ind w:left="1440"/>
        <w:rPr>
          <w:rFonts w:ascii="Times New Roman" w:hAnsi="Times New Roman" w:cs="Times New Roman"/>
          <w:sz w:val="22"/>
          <w:szCs w:val="22"/>
        </w:rPr>
      </w:pPr>
      <w:r w:rsidRPr="00504A81">
        <w:rPr>
          <w:rFonts w:ascii="Times New Roman" w:hAnsi="Times New Roman" w:cs="Times New Roman"/>
          <w:sz w:val="22"/>
          <w:szCs w:val="22"/>
        </w:rPr>
        <w:t xml:space="preserve">4. </w:t>
      </w:r>
      <w:r w:rsidR="00E41BAB" w:rsidRPr="00504A81">
        <w:rPr>
          <w:rFonts w:ascii="Times New Roman" w:hAnsi="Times New Roman" w:cs="Times New Roman"/>
          <w:sz w:val="22"/>
          <w:szCs w:val="22"/>
        </w:rPr>
        <w:t xml:space="preserve"> </w:t>
      </w:r>
      <w:r w:rsidR="001A2AE4" w:rsidRPr="00504A81">
        <w:rPr>
          <w:rFonts w:ascii="Times New Roman" w:hAnsi="Times New Roman" w:cs="Times New Roman"/>
          <w:sz w:val="22"/>
          <w:szCs w:val="22"/>
        </w:rPr>
        <w:t>Projected a</w:t>
      </w:r>
      <w:r w:rsidRPr="00504A81">
        <w:rPr>
          <w:rFonts w:ascii="Times New Roman" w:hAnsi="Times New Roman" w:cs="Times New Roman"/>
          <w:sz w:val="22"/>
          <w:szCs w:val="22"/>
        </w:rPr>
        <w:t xml:space="preserve">nnual impact of the medical visit rate effective October </w:t>
      </w:r>
      <w:r w:rsidR="00737C34" w:rsidRPr="00504A81">
        <w:rPr>
          <w:rFonts w:ascii="Times New Roman" w:hAnsi="Times New Roman" w:cs="Times New Roman"/>
          <w:sz w:val="22"/>
          <w:szCs w:val="22"/>
        </w:rPr>
        <w:t>20</w:t>
      </w:r>
      <w:r w:rsidRPr="00504A81">
        <w:rPr>
          <w:rFonts w:ascii="Times New Roman" w:hAnsi="Times New Roman" w:cs="Times New Roman"/>
          <w:sz w:val="22"/>
          <w:szCs w:val="22"/>
        </w:rPr>
        <w:t>, 2017</w:t>
      </w:r>
      <w:r w:rsidR="00FB5AA4" w:rsidRPr="00504A81">
        <w:rPr>
          <w:rFonts w:ascii="Times New Roman" w:hAnsi="Times New Roman" w:cs="Times New Roman"/>
          <w:sz w:val="22"/>
          <w:szCs w:val="22"/>
        </w:rPr>
        <w:t>,</w:t>
      </w:r>
      <w:r w:rsidRPr="00504A81">
        <w:rPr>
          <w:rFonts w:ascii="Times New Roman" w:hAnsi="Times New Roman" w:cs="Times New Roman"/>
          <w:sz w:val="22"/>
          <w:szCs w:val="22"/>
        </w:rPr>
        <w:t xml:space="preserve"> determined in accordance</w:t>
      </w:r>
      <w:r w:rsidR="00901982" w:rsidRPr="00504A81">
        <w:rPr>
          <w:rFonts w:ascii="Times New Roman" w:hAnsi="Times New Roman" w:cs="Times New Roman"/>
          <w:sz w:val="22"/>
          <w:szCs w:val="22"/>
        </w:rPr>
        <w:t xml:space="preserve"> with 101 CMR 304.04(</w:t>
      </w:r>
      <w:r w:rsidR="00013578" w:rsidRPr="00504A81">
        <w:rPr>
          <w:rFonts w:ascii="Times New Roman" w:hAnsi="Times New Roman" w:cs="Times New Roman"/>
          <w:sz w:val="22"/>
          <w:szCs w:val="22"/>
        </w:rPr>
        <w:t>4</w:t>
      </w:r>
      <w:r w:rsidR="00901982" w:rsidRPr="00504A81">
        <w:rPr>
          <w:rFonts w:ascii="Times New Roman" w:hAnsi="Times New Roman" w:cs="Times New Roman"/>
          <w:sz w:val="22"/>
          <w:szCs w:val="22"/>
        </w:rPr>
        <w:t>)(</w:t>
      </w:r>
      <w:r w:rsidR="0054151F" w:rsidRPr="00504A81">
        <w:rPr>
          <w:rFonts w:ascii="Times New Roman" w:hAnsi="Times New Roman" w:cs="Times New Roman"/>
          <w:sz w:val="22"/>
          <w:szCs w:val="22"/>
        </w:rPr>
        <w:t>c</w:t>
      </w:r>
      <w:r w:rsidR="00901982" w:rsidRPr="00504A81">
        <w:rPr>
          <w:rFonts w:ascii="Times New Roman" w:hAnsi="Times New Roman" w:cs="Times New Roman"/>
          <w:sz w:val="22"/>
          <w:szCs w:val="22"/>
        </w:rPr>
        <w:t>)3</w:t>
      </w:r>
      <w:r w:rsidR="00FB5AA4" w:rsidRPr="00504A81">
        <w:rPr>
          <w:rFonts w:ascii="Times New Roman" w:hAnsi="Times New Roman" w:cs="Times New Roman"/>
          <w:sz w:val="22"/>
          <w:szCs w:val="22"/>
        </w:rPr>
        <w:t>.</w:t>
      </w:r>
      <w:r w:rsidR="00901982" w:rsidRPr="00504A81">
        <w:rPr>
          <w:rFonts w:ascii="Times New Roman" w:hAnsi="Times New Roman" w:cs="Times New Roman"/>
          <w:sz w:val="22"/>
          <w:szCs w:val="22"/>
        </w:rPr>
        <w:t xml:space="preserve"> i</w:t>
      </w:r>
      <w:r w:rsidRPr="00504A81">
        <w:rPr>
          <w:rFonts w:ascii="Times New Roman" w:hAnsi="Times New Roman" w:cs="Times New Roman"/>
          <w:sz w:val="22"/>
          <w:szCs w:val="22"/>
        </w:rPr>
        <w:t xml:space="preserve">s subtracted from </w:t>
      </w:r>
      <w:r w:rsidR="0082271A" w:rsidRPr="00504A81">
        <w:rPr>
          <w:rFonts w:ascii="Times New Roman" w:hAnsi="Times New Roman" w:cs="Times New Roman"/>
          <w:sz w:val="22"/>
          <w:szCs w:val="22"/>
        </w:rPr>
        <w:t xml:space="preserve">calendar year </w:t>
      </w:r>
      <w:r w:rsidR="00366866" w:rsidRPr="00504A81">
        <w:rPr>
          <w:rFonts w:ascii="Times New Roman" w:hAnsi="Times New Roman" w:cs="Times New Roman"/>
          <w:sz w:val="22"/>
          <w:szCs w:val="22"/>
        </w:rPr>
        <w:t xml:space="preserve">2016 gross margin earned on </w:t>
      </w:r>
      <w:r w:rsidR="003464F0" w:rsidRPr="00504A81">
        <w:rPr>
          <w:rFonts w:ascii="Times New Roman" w:hAnsi="Times New Roman" w:cs="Times New Roman"/>
          <w:sz w:val="22"/>
          <w:szCs w:val="22"/>
        </w:rPr>
        <w:t>drugs purchase</w:t>
      </w:r>
      <w:r w:rsidR="0082271A" w:rsidRPr="00504A81">
        <w:rPr>
          <w:rFonts w:ascii="Times New Roman" w:hAnsi="Times New Roman" w:cs="Times New Roman"/>
          <w:sz w:val="22"/>
          <w:szCs w:val="22"/>
        </w:rPr>
        <w:t>d</w:t>
      </w:r>
      <w:r w:rsidR="003464F0" w:rsidRPr="00504A81">
        <w:rPr>
          <w:rFonts w:ascii="Times New Roman" w:hAnsi="Times New Roman" w:cs="Times New Roman"/>
          <w:sz w:val="22"/>
          <w:szCs w:val="22"/>
        </w:rPr>
        <w:t xml:space="preserve"> through the </w:t>
      </w:r>
      <w:r w:rsidR="00366866" w:rsidRPr="00504A81">
        <w:rPr>
          <w:rFonts w:ascii="Times New Roman" w:hAnsi="Times New Roman" w:cs="Times New Roman"/>
          <w:sz w:val="22"/>
          <w:szCs w:val="22"/>
        </w:rPr>
        <w:t xml:space="preserve">340B </w:t>
      </w:r>
      <w:r w:rsidR="003464F0" w:rsidRPr="00504A81">
        <w:rPr>
          <w:rFonts w:ascii="Times New Roman" w:hAnsi="Times New Roman" w:cs="Times New Roman"/>
          <w:sz w:val="22"/>
          <w:szCs w:val="22"/>
        </w:rPr>
        <w:t>D</w:t>
      </w:r>
      <w:r w:rsidR="00366866" w:rsidRPr="00504A81">
        <w:rPr>
          <w:rFonts w:ascii="Times New Roman" w:hAnsi="Times New Roman" w:cs="Times New Roman"/>
          <w:sz w:val="22"/>
          <w:szCs w:val="22"/>
        </w:rPr>
        <w:t>rug</w:t>
      </w:r>
      <w:r w:rsidR="003464F0" w:rsidRPr="00504A81">
        <w:rPr>
          <w:rFonts w:ascii="Times New Roman" w:hAnsi="Times New Roman" w:cs="Times New Roman"/>
          <w:sz w:val="22"/>
          <w:szCs w:val="22"/>
        </w:rPr>
        <w:t xml:space="preserve"> Pricing Program</w:t>
      </w:r>
      <w:r w:rsidR="002436B3" w:rsidRPr="00504A81">
        <w:rPr>
          <w:rFonts w:ascii="Times New Roman" w:hAnsi="Times New Roman" w:cs="Times New Roman"/>
          <w:sz w:val="22"/>
          <w:szCs w:val="22"/>
        </w:rPr>
        <w:t>, as</w:t>
      </w:r>
      <w:r w:rsidR="00366866" w:rsidRPr="00504A81">
        <w:rPr>
          <w:rFonts w:ascii="Times New Roman" w:hAnsi="Times New Roman" w:cs="Times New Roman"/>
          <w:sz w:val="22"/>
          <w:szCs w:val="22"/>
        </w:rPr>
        <w:t xml:space="preserve"> reported to </w:t>
      </w:r>
      <w:r w:rsidR="00BE74CD" w:rsidRPr="00504A81">
        <w:rPr>
          <w:rFonts w:ascii="Times New Roman" w:hAnsi="Times New Roman" w:cs="Times New Roman"/>
          <w:sz w:val="22"/>
          <w:szCs w:val="22"/>
        </w:rPr>
        <w:t>the Center for Health Information and Analysis.</w:t>
      </w:r>
    </w:p>
    <w:p w14:paraId="1A94982A" w14:textId="50842921" w:rsidR="002436B3" w:rsidRPr="00504A81" w:rsidRDefault="002436B3" w:rsidP="00C14E4F">
      <w:pPr>
        <w:ind w:left="1440"/>
        <w:rPr>
          <w:rFonts w:ascii="Times New Roman" w:hAnsi="Times New Roman" w:cs="Times New Roman"/>
          <w:sz w:val="22"/>
          <w:szCs w:val="22"/>
        </w:rPr>
      </w:pPr>
      <w:r w:rsidRPr="00504A81">
        <w:rPr>
          <w:rFonts w:ascii="Times New Roman" w:hAnsi="Times New Roman" w:cs="Times New Roman"/>
          <w:sz w:val="22"/>
          <w:szCs w:val="22"/>
        </w:rPr>
        <w:t>5</w:t>
      </w:r>
      <w:r w:rsidR="001A2AE4" w:rsidRPr="00504A81">
        <w:rPr>
          <w:rFonts w:ascii="Times New Roman" w:hAnsi="Times New Roman" w:cs="Times New Roman"/>
          <w:sz w:val="22"/>
          <w:szCs w:val="22"/>
        </w:rPr>
        <w:t xml:space="preserve">. </w:t>
      </w:r>
      <w:r w:rsidR="00E41BAB" w:rsidRPr="00504A81">
        <w:rPr>
          <w:rFonts w:ascii="Times New Roman" w:hAnsi="Times New Roman" w:cs="Times New Roman"/>
          <w:sz w:val="22"/>
          <w:szCs w:val="22"/>
        </w:rPr>
        <w:t xml:space="preserve"> </w:t>
      </w:r>
      <w:r w:rsidRPr="00504A81">
        <w:rPr>
          <w:rFonts w:ascii="Times New Roman" w:hAnsi="Times New Roman" w:cs="Times New Roman"/>
          <w:sz w:val="22"/>
          <w:szCs w:val="22"/>
        </w:rPr>
        <w:t>The projected annual medical visit rate revenue determined in accordance with 101 CMR 304.04(</w:t>
      </w:r>
      <w:r w:rsidR="00013578" w:rsidRPr="00504A81">
        <w:rPr>
          <w:rFonts w:ascii="Times New Roman" w:hAnsi="Times New Roman" w:cs="Times New Roman"/>
          <w:sz w:val="22"/>
          <w:szCs w:val="22"/>
        </w:rPr>
        <w:t>4</w:t>
      </w:r>
      <w:r w:rsidRPr="00504A81">
        <w:rPr>
          <w:rFonts w:ascii="Times New Roman" w:hAnsi="Times New Roman" w:cs="Times New Roman"/>
          <w:sz w:val="22"/>
          <w:szCs w:val="22"/>
        </w:rPr>
        <w:t>)(c)2</w:t>
      </w:r>
      <w:r w:rsidR="00FB5AA4" w:rsidRPr="00504A81">
        <w:rPr>
          <w:rFonts w:ascii="Times New Roman" w:hAnsi="Times New Roman" w:cs="Times New Roman"/>
          <w:sz w:val="22"/>
          <w:szCs w:val="22"/>
        </w:rPr>
        <w:t>.</w:t>
      </w:r>
      <w:r w:rsidRPr="00504A81">
        <w:rPr>
          <w:rFonts w:ascii="Times New Roman" w:hAnsi="Times New Roman" w:cs="Times New Roman"/>
          <w:sz w:val="22"/>
          <w:szCs w:val="22"/>
        </w:rPr>
        <w:t xml:space="preserve"> is </w:t>
      </w:r>
      <w:r w:rsidR="00253560" w:rsidRPr="00504A81">
        <w:rPr>
          <w:rFonts w:ascii="Times New Roman" w:hAnsi="Times New Roman" w:cs="Times New Roman"/>
          <w:sz w:val="22"/>
          <w:szCs w:val="22"/>
        </w:rPr>
        <w:t>multiplied by 0.75</w:t>
      </w:r>
      <w:r w:rsidRPr="00504A81">
        <w:rPr>
          <w:rFonts w:ascii="Times New Roman" w:hAnsi="Times New Roman" w:cs="Times New Roman"/>
          <w:sz w:val="22"/>
          <w:szCs w:val="22"/>
        </w:rPr>
        <w:t>.</w:t>
      </w:r>
    </w:p>
    <w:p w14:paraId="519E4A84" w14:textId="70C592E6" w:rsidR="008C29E1" w:rsidRPr="00504A81" w:rsidRDefault="002436B3" w:rsidP="00C14E4F">
      <w:pPr>
        <w:ind w:left="1440"/>
        <w:rPr>
          <w:rFonts w:ascii="Times New Roman" w:hAnsi="Times New Roman" w:cs="Times New Roman"/>
          <w:sz w:val="22"/>
          <w:szCs w:val="22"/>
        </w:rPr>
      </w:pPr>
      <w:r w:rsidRPr="00504A81">
        <w:rPr>
          <w:rFonts w:ascii="Times New Roman" w:hAnsi="Times New Roman" w:cs="Times New Roman"/>
          <w:sz w:val="22"/>
          <w:szCs w:val="22"/>
        </w:rPr>
        <w:t xml:space="preserve">6. </w:t>
      </w:r>
      <w:r w:rsidR="00E41BAB" w:rsidRPr="00504A81">
        <w:rPr>
          <w:rFonts w:ascii="Times New Roman" w:hAnsi="Times New Roman" w:cs="Times New Roman"/>
          <w:sz w:val="22"/>
          <w:szCs w:val="22"/>
        </w:rPr>
        <w:t xml:space="preserve"> </w:t>
      </w:r>
      <w:r w:rsidRPr="00504A81">
        <w:rPr>
          <w:rFonts w:ascii="Times New Roman" w:hAnsi="Times New Roman" w:cs="Times New Roman"/>
          <w:sz w:val="22"/>
          <w:szCs w:val="22"/>
        </w:rPr>
        <w:t>The lower of t</w:t>
      </w:r>
      <w:r w:rsidR="00BE74CD" w:rsidRPr="00504A81">
        <w:rPr>
          <w:rFonts w:ascii="Times New Roman" w:hAnsi="Times New Roman" w:cs="Times New Roman"/>
          <w:sz w:val="22"/>
          <w:szCs w:val="22"/>
        </w:rPr>
        <w:t xml:space="preserve">he </w:t>
      </w:r>
      <w:r w:rsidR="004D4265" w:rsidRPr="00504A81">
        <w:rPr>
          <w:rFonts w:ascii="Times New Roman" w:hAnsi="Times New Roman" w:cs="Times New Roman"/>
          <w:sz w:val="22"/>
          <w:szCs w:val="22"/>
        </w:rPr>
        <w:t>amount calculated i</w:t>
      </w:r>
      <w:r w:rsidRPr="00504A81">
        <w:rPr>
          <w:rFonts w:ascii="Times New Roman" w:hAnsi="Times New Roman" w:cs="Times New Roman"/>
          <w:sz w:val="22"/>
          <w:szCs w:val="22"/>
        </w:rPr>
        <w:t>n accordance with 101 CMR 304.04(</w:t>
      </w:r>
      <w:r w:rsidR="00013578" w:rsidRPr="00504A81">
        <w:rPr>
          <w:rFonts w:ascii="Times New Roman" w:hAnsi="Times New Roman" w:cs="Times New Roman"/>
          <w:sz w:val="22"/>
          <w:szCs w:val="22"/>
        </w:rPr>
        <w:t>4</w:t>
      </w:r>
      <w:r w:rsidRPr="00504A81">
        <w:rPr>
          <w:rFonts w:ascii="Times New Roman" w:hAnsi="Times New Roman" w:cs="Times New Roman"/>
          <w:sz w:val="22"/>
          <w:szCs w:val="22"/>
        </w:rPr>
        <w:t>)(c)4</w:t>
      </w:r>
      <w:r w:rsidR="00FB5AA4" w:rsidRPr="00504A81">
        <w:rPr>
          <w:rFonts w:ascii="Times New Roman" w:hAnsi="Times New Roman" w:cs="Times New Roman"/>
          <w:sz w:val="22"/>
          <w:szCs w:val="22"/>
        </w:rPr>
        <w:t>.</w:t>
      </w:r>
      <w:r w:rsidRPr="00504A81">
        <w:rPr>
          <w:rFonts w:ascii="Times New Roman" w:hAnsi="Times New Roman" w:cs="Times New Roman"/>
          <w:sz w:val="22"/>
          <w:szCs w:val="22"/>
        </w:rPr>
        <w:t xml:space="preserve"> and the amount calculated in accordance with 101 CMR 304.04(</w:t>
      </w:r>
      <w:r w:rsidR="00013578" w:rsidRPr="00504A81">
        <w:rPr>
          <w:rFonts w:ascii="Times New Roman" w:hAnsi="Times New Roman" w:cs="Times New Roman"/>
          <w:sz w:val="22"/>
          <w:szCs w:val="22"/>
        </w:rPr>
        <w:t>4</w:t>
      </w:r>
      <w:r w:rsidRPr="00504A81">
        <w:rPr>
          <w:rFonts w:ascii="Times New Roman" w:hAnsi="Times New Roman" w:cs="Times New Roman"/>
          <w:sz w:val="22"/>
          <w:szCs w:val="22"/>
        </w:rPr>
        <w:t>)(c)5</w:t>
      </w:r>
      <w:r w:rsidR="00FB5AA4" w:rsidRPr="00504A81">
        <w:rPr>
          <w:rFonts w:ascii="Times New Roman" w:hAnsi="Times New Roman" w:cs="Times New Roman"/>
          <w:sz w:val="22"/>
          <w:szCs w:val="22"/>
        </w:rPr>
        <w:t>.</w:t>
      </w:r>
      <w:r w:rsidRPr="00504A81">
        <w:rPr>
          <w:rFonts w:ascii="Times New Roman" w:hAnsi="Times New Roman" w:cs="Times New Roman"/>
          <w:sz w:val="22"/>
          <w:szCs w:val="22"/>
        </w:rPr>
        <w:t xml:space="preserve"> is divided by 12 to determine</w:t>
      </w:r>
      <w:r w:rsidR="004D4265" w:rsidRPr="00504A81">
        <w:rPr>
          <w:rFonts w:ascii="Times New Roman" w:hAnsi="Times New Roman" w:cs="Times New Roman"/>
          <w:sz w:val="22"/>
          <w:szCs w:val="22"/>
        </w:rPr>
        <w:t xml:space="preserve"> the community health center’s </w:t>
      </w:r>
      <w:r w:rsidRPr="00504A81">
        <w:rPr>
          <w:rFonts w:ascii="Times New Roman" w:hAnsi="Times New Roman" w:cs="Times New Roman"/>
          <w:sz w:val="22"/>
          <w:szCs w:val="22"/>
        </w:rPr>
        <w:t xml:space="preserve">monthly </w:t>
      </w:r>
      <w:r w:rsidR="004D4265" w:rsidRPr="00504A81">
        <w:rPr>
          <w:rFonts w:ascii="Times New Roman" w:hAnsi="Times New Roman" w:cs="Times New Roman"/>
          <w:sz w:val="22"/>
          <w:szCs w:val="22"/>
        </w:rPr>
        <w:t>supplemental payment</w:t>
      </w:r>
      <w:r w:rsidRPr="00504A81">
        <w:rPr>
          <w:rFonts w:ascii="Times New Roman" w:hAnsi="Times New Roman" w:cs="Times New Roman"/>
          <w:sz w:val="22"/>
          <w:szCs w:val="22"/>
        </w:rPr>
        <w:t xml:space="preserve"> amount for the 12 months beginning with October 2017.</w:t>
      </w:r>
    </w:p>
    <w:p w14:paraId="409D79D4" w14:textId="73540DAF" w:rsidR="00C74930" w:rsidRPr="00504A81" w:rsidRDefault="002436B3" w:rsidP="002436B3">
      <w:pPr>
        <w:ind w:left="1080"/>
        <w:rPr>
          <w:rFonts w:ascii="Times New Roman" w:hAnsi="Times New Roman" w:cs="Times New Roman"/>
          <w:sz w:val="22"/>
          <w:szCs w:val="22"/>
        </w:rPr>
      </w:pPr>
      <w:r w:rsidRPr="00504A81">
        <w:rPr>
          <w:rFonts w:ascii="Times New Roman" w:hAnsi="Times New Roman" w:cs="Times New Roman"/>
          <w:sz w:val="22"/>
          <w:szCs w:val="22"/>
        </w:rPr>
        <w:lastRenderedPageBreak/>
        <w:t>(d)</w:t>
      </w:r>
      <w:r w:rsidR="00F40881" w:rsidRPr="00504A81">
        <w:rPr>
          <w:rFonts w:ascii="Times New Roman" w:hAnsi="Times New Roman" w:cs="Times New Roman"/>
          <w:sz w:val="22"/>
          <w:szCs w:val="22"/>
        </w:rPr>
        <w:t xml:space="preserve"> </w:t>
      </w:r>
      <w:r w:rsidR="00E41BAB" w:rsidRPr="00504A81">
        <w:rPr>
          <w:rFonts w:ascii="Times New Roman" w:hAnsi="Times New Roman" w:cs="Times New Roman"/>
          <w:sz w:val="22"/>
          <w:szCs w:val="22"/>
        </w:rPr>
        <w:t xml:space="preserve"> </w:t>
      </w:r>
      <w:r w:rsidRPr="00504A81">
        <w:rPr>
          <w:rFonts w:ascii="Times New Roman" w:hAnsi="Times New Roman" w:cs="Times New Roman"/>
          <w:sz w:val="22"/>
          <w:szCs w:val="22"/>
          <w:u w:val="single"/>
        </w:rPr>
        <w:t>Calculation of Monthly Supplemental Payment Amounts for Subsequent Months</w:t>
      </w:r>
      <w:r w:rsidRPr="00504A81">
        <w:rPr>
          <w:rFonts w:ascii="Times New Roman" w:hAnsi="Times New Roman" w:cs="Times New Roman"/>
          <w:sz w:val="22"/>
          <w:szCs w:val="22"/>
        </w:rPr>
        <w:t>.</w:t>
      </w:r>
      <w:r w:rsidR="00C74930" w:rsidRPr="00504A81">
        <w:rPr>
          <w:rFonts w:ascii="Times New Roman" w:hAnsi="Times New Roman" w:cs="Times New Roman"/>
          <w:sz w:val="22"/>
          <w:szCs w:val="22"/>
        </w:rPr>
        <w:t xml:space="preserve"> </w:t>
      </w:r>
      <w:r w:rsidR="00FB5AA4" w:rsidRPr="00504A81">
        <w:rPr>
          <w:rFonts w:ascii="Times New Roman" w:hAnsi="Times New Roman" w:cs="Times New Roman"/>
          <w:sz w:val="22"/>
          <w:szCs w:val="22"/>
        </w:rPr>
        <w:t xml:space="preserve"> </w:t>
      </w:r>
      <w:r w:rsidR="00C74930" w:rsidRPr="00504A81">
        <w:rPr>
          <w:rFonts w:ascii="Times New Roman" w:hAnsi="Times New Roman" w:cs="Times New Roman"/>
          <w:sz w:val="22"/>
          <w:szCs w:val="22"/>
        </w:rPr>
        <w:t>For the</w:t>
      </w:r>
      <w:r w:rsidR="000C7B94" w:rsidRPr="00504A81">
        <w:rPr>
          <w:rFonts w:ascii="Times New Roman" w:hAnsi="Times New Roman" w:cs="Times New Roman"/>
          <w:sz w:val="22"/>
          <w:szCs w:val="22"/>
        </w:rPr>
        <w:t xml:space="preserve"> </w:t>
      </w:r>
      <w:r w:rsidR="008E61A6" w:rsidRPr="00504A81">
        <w:rPr>
          <w:rFonts w:ascii="Times New Roman" w:hAnsi="Times New Roman" w:cs="Times New Roman"/>
          <w:sz w:val="22"/>
          <w:szCs w:val="22"/>
        </w:rPr>
        <w:t>63</w:t>
      </w:r>
      <w:r w:rsidR="00C74930" w:rsidRPr="00504A81">
        <w:rPr>
          <w:rFonts w:ascii="Times New Roman" w:hAnsi="Times New Roman" w:cs="Times New Roman"/>
          <w:sz w:val="22"/>
          <w:szCs w:val="22"/>
        </w:rPr>
        <w:t xml:space="preserve"> months beginning with October 2018, monthly supplemental payment</w:t>
      </w:r>
      <w:r w:rsidR="000C7B94" w:rsidRPr="00504A81">
        <w:rPr>
          <w:rFonts w:ascii="Times New Roman" w:hAnsi="Times New Roman" w:cs="Times New Roman"/>
          <w:sz w:val="22"/>
          <w:szCs w:val="22"/>
        </w:rPr>
        <w:t>s</w:t>
      </w:r>
      <w:r w:rsidR="00C74930" w:rsidRPr="00504A81">
        <w:rPr>
          <w:rFonts w:ascii="Times New Roman" w:hAnsi="Times New Roman" w:cs="Times New Roman"/>
          <w:sz w:val="22"/>
          <w:szCs w:val="22"/>
        </w:rPr>
        <w:t xml:space="preserve"> will be made to eligible community health center</w:t>
      </w:r>
      <w:r w:rsidR="000C7B94" w:rsidRPr="00504A81">
        <w:rPr>
          <w:rFonts w:ascii="Times New Roman" w:hAnsi="Times New Roman" w:cs="Times New Roman"/>
          <w:sz w:val="22"/>
          <w:szCs w:val="22"/>
        </w:rPr>
        <w:t>s</w:t>
      </w:r>
      <w:r w:rsidR="00C74930" w:rsidRPr="00504A81">
        <w:rPr>
          <w:rFonts w:ascii="Times New Roman" w:hAnsi="Times New Roman" w:cs="Times New Roman"/>
          <w:sz w:val="22"/>
          <w:szCs w:val="22"/>
        </w:rPr>
        <w:t xml:space="preserve"> in an amount calculated in accordance with 101 CMR 304.04(</w:t>
      </w:r>
      <w:r w:rsidR="00013578" w:rsidRPr="00504A81">
        <w:rPr>
          <w:rFonts w:ascii="Times New Roman" w:hAnsi="Times New Roman" w:cs="Times New Roman"/>
          <w:sz w:val="22"/>
          <w:szCs w:val="22"/>
        </w:rPr>
        <w:t>4</w:t>
      </w:r>
      <w:r w:rsidR="00C74930" w:rsidRPr="00504A81">
        <w:rPr>
          <w:rFonts w:ascii="Times New Roman" w:hAnsi="Times New Roman" w:cs="Times New Roman"/>
          <w:sz w:val="22"/>
          <w:szCs w:val="22"/>
        </w:rPr>
        <w:t xml:space="preserve">)(d). </w:t>
      </w:r>
      <w:r w:rsidR="00DA216D" w:rsidRPr="00504A81">
        <w:rPr>
          <w:rFonts w:ascii="Times New Roman" w:hAnsi="Times New Roman" w:cs="Times New Roman"/>
          <w:sz w:val="22"/>
          <w:szCs w:val="22"/>
        </w:rPr>
        <w:t>M</w:t>
      </w:r>
      <w:r w:rsidR="00C74930" w:rsidRPr="00504A81">
        <w:rPr>
          <w:rFonts w:ascii="Times New Roman" w:hAnsi="Times New Roman" w:cs="Times New Roman"/>
          <w:sz w:val="22"/>
          <w:szCs w:val="22"/>
        </w:rPr>
        <w:t>onthly supplemental payment</w:t>
      </w:r>
      <w:r w:rsidR="00DA216D" w:rsidRPr="00504A81">
        <w:rPr>
          <w:rFonts w:ascii="Times New Roman" w:hAnsi="Times New Roman" w:cs="Times New Roman"/>
          <w:sz w:val="22"/>
          <w:szCs w:val="22"/>
        </w:rPr>
        <w:t xml:space="preserve"> amounts</w:t>
      </w:r>
      <w:r w:rsidR="00C74930" w:rsidRPr="00504A81">
        <w:rPr>
          <w:rFonts w:ascii="Times New Roman" w:hAnsi="Times New Roman" w:cs="Times New Roman"/>
          <w:sz w:val="22"/>
          <w:szCs w:val="22"/>
        </w:rPr>
        <w:t xml:space="preserve"> </w:t>
      </w:r>
      <w:r w:rsidR="00DA216D" w:rsidRPr="00504A81">
        <w:rPr>
          <w:rFonts w:ascii="Times New Roman" w:hAnsi="Times New Roman" w:cs="Times New Roman"/>
          <w:sz w:val="22"/>
          <w:szCs w:val="22"/>
        </w:rPr>
        <w:t>are</w:t>
      </w:r>
      <w:r w:rsidR="00C74930" w:rsidRPr="00504A81">
        <w:rPr>
          <w:rFonts w:ascii="Times New Roman" w:hAnsi="Times New Roman" w:cs="Times New Roman"/>
          <w:sz w:val="22"/>
          <w:szCs w:val="22"/>
        </w:rPr>
        <w:t xml:space="preserve"> calculated for each </w:t>
      </w:r>
      <w:r w:rsidR="00C43832" w:rsidRPr="00504A81">
        <w:rPr>
          <w:rFonts w:ascii="Times New Roman" w:hAnsi="Times New Roman" w:cs="Times New Roman"/>
          <w:sz w:val="22"/>
          <w:szCs w:val="22"/>
        </w:rPr>
        <w:t xml:space="preserve">eligible </w:t>
      </w:r>
      <w:r w:rsidR="00C74930" w:rsidRPr="00504A81">
        <w:rPr>
          <w:rFonts w:ascii="Times New Roman" w:hAnsi="Times New Roman" w:cs="Times New Roman"/>
          <w:sz w:val="22"/>
          <w:szCs w:val="22"/>
        </w:rPr>
        <w:t xml:space="preserve">community health center </w:t>
      </w:r>
      <w:r w:rsidR="000C7B94" w:rsidRPr="00504A81">
        <w:rPr>
          <w:rFonts w:ascii="Times New Roman" w:hAnsi="Times New Roman" w:cs="Times New Roman"/>
          <w:sz w:val="22"/>
          <w:szCs w:val="22"/>
        </w:rPr>
        <w:t>in accordance with the</w:t>
      </w:r>
      <w:r w:rsidR="00C74930" w:rsidRPr="00504A81">
        <w:rPr>
          <w:rFonts w:ascii="Times New Roman" w:hAnsi="Times New Roman" w:cs="Times New Roman"/>
          <w:sz w:val="22"/>
          <w:szCs w:val="22"/>
        </w:rPr>
        <w:t xml:space="preserve"> follow</w:t>
      </w:r>
      <w:r w:rsidR="000C7B94" w:rsidRPr="00504A81">
        <w:rPr>
          <w:rFonts w:ascii="Times New Roman" w:hAnsi="Times New Roman" w:cs="Times New Roman"/>
          <w:sz w:val="22"/>
          <w:szCs w:val="22"/>
        </w:rPr>
        <w:t>ing</w:t>
      </w:r>
      <w:r w:rsidR="00FB5AA4" w:rsidRPr="00504A81">
        <w:rPr>
          <w:rFonts w:ascii="Times New Roman" w:hAnsi="Times New Roman" w:cs="Times New Roman"/>
          <w:sz w:val="22"/>
          <w:szCs w:val="22"/>
        </w:rPr>
        <w:t>.</w:t>
      </w:r>
    </w:p>
    <w:p w14:paraId="7457859E" w14:textId="0C9C951F" w:rsidR="00C74930" w:rsidRPr="00504A81" w:rsidRDefault="00C74930" w:rsidP="00C74930">
      <w:pPr>
        <w:ind w:left="1440"/>
        <w:rPr>
          <w:rFonts w:ascii="Times New Roman" w:hAnsi="Times New Roman" w:cs="Times New Roman"/>
          <w:sz w:val="22"/>
          <w:szCs w:val="22"/>
        </w:rPr>
      </w:pPr>
      <w:r w:rsidRPr="00504A81">
        <w:rPr>
          <w:rFonts w:ascii="Times New Roman" w:hAnsi="Times New Roman" w:cs="Times New Roman"/>
          <w:sz w:val="22"/>
          <w:szCs w:val="22"/>
        </w:rPr>
        <w:t xml:space="preserve">1. </w:t>
      </w:r>
      <w:r w:rsidR="00E41BAB"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The community health center’s </w:t>
      </w:r>
      <w:r w:rsidR="000C7B94" w:rsidRPr="00504A81">
        <w:rPr>
          <w:rFonts w:ascii="Times New Roman" w:hAnsi="Times New Roman" w:cs="Times New Roman"/>
          <w:sz w:val="22"/>
          <w:szCs w:val="22"/>
        </w:rPr>
        <w:t xml:space="preserve">average </w:t>
      </w:r>
      <w:r w:rsidRPr="00504A81">
        <w:rPr>
          <w:rFonts w:ascii="Times New Roman" w:hAnsi="Times New Roman" w:cs="Times New Roman"/>
          <w:sz w:val="22"/>
          <w:szCs w:val="22"/>
        </w:rPr>
        <w:t xml:space="preserve">monthly supplemental payment amount for the </w:t>
      </w:r>
      <w:r w:rsidR="00DB5FE2" w:rsidRPr="00504A81">
        <w:rPr>
          <w:rFonts w:ascii="Times New Roman" w:hAnsi="Times New Roman" w:cs="Times New Roman"/>
          <w:sz w:val="22"/>
          <w:szCs w:val="22"/>
        </w:rPr>
        <w:t>27</w:t>
      </w:r>
      <w:r w:rsidRPr="00504A81">
        <w:rPr>
          <w:rFonts w:ascii="Times New Roman" w:hAnsi="Times New Roman" w:cs="Times New Roman"/>
          <w:sz w:val="22"/>
          <w:szCs w:val="22"/>
        </w:rPr>
        <w:t xml:space="preserve"> months beginning with October 2018 is </w:t>
      </w:r>
      <w:r w:rsidR="002F213C" w:rsidRPr="00504A81">
        <w:rPr>
          <w:rFonts w:ascii="Times New Roman" w:hAnsi="Times New Roman" w:cs="Times New Roman"/>
          <w:sz w:val="22"/>
          <w:szCs w:val="22"/>
        </w:rPr>
        <w:t xml:space="preserve">equivalent to </w:t>
      </w:r>
      <w:r w:rsidRPr="00504A81">
        <w:rPr>
          <w:rFonts w:ascii="Times New Roman" w:hAnsi="Times New Roman" w:cs="Times New Roman"/>
          <w:sz w:val="22"/>
          <w:szCs w:val="22"/>
        </w:rPr>
        <w:t>the community health center’s monthly supplemental payment amount for the 12 months beginning with October 2017 calculated in accordance with 101 CMR 304.04(</w:t>
      </w:r>
      <w:r w:rsidR="00013578" w:rsidRPr="00504A81">
        <w:rPr>
          <w:rFonts w:ascii="Times New Roman" w:hAnsi="Times New Roman" w:cs="Times New Roman"/>
          <w:sz w:val="22"/>
          <w:szCs w:val="22"/>
        </w:rPr>
        <w:t>4</w:t>
      </w:r>
      <w:r w:rsidRPr="00504A81">
        <w:rPr>
          <w:rFonts w:ascii="Times New Roman" w:hAnsi="Times New Roman" w:cs="Times New Roman"/>
          <w:sz w:val="22"/>
          <w:szCs w:val="22"/>
        </w:rPr>
        <w:t>)(c)6.</w:t>
      </w:r>
    </w:p>
    <w:p w14:paraId="5CADE2CD" w14:textId="477E8FD6" w:rsidR="00C74930" w:rsidRPr="00504A81" w:rsidRDefault="00C74930" w:rsidP="00C74930">
      <w:pPr>
        <w:ind w:left="1440"/>
        <w:rPr>
          <w:rFonts w:ascii="Times New Roman" w:hAnsi="Times New Roman" w:cs="Times New Roman"/>
          <w:sz w:val="22"/>
          <w:szCs w:val="22"/>
        </w:rPr>
      </w:pPr>
      <w:r w:rsidRPr="00504A81">
        <w:rPr>
          <w:rFonts w:ascii="Times New Roman" w:hAnsi="Times New Roman" w:cs="Times New Roman"/>
          <w:sz w:val="22"/>
          <w:szCs w:val="22"/>
        </w:rPr>
        <w:t xml:space="preserve">2. </w:t>
      </w:r>
      <w:r w:rsidR="00E41BAB"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The community health center’s </w:t>
      </w:r>
      <w:r w:rsidR="000C7B94" w:rsidRPr="00504A81">
        <w:rPr>
          <w:rFonts w:ascii="Times New Roman" w:hAnsi="Times New Roman" w:cs="Times New Roman"/>
          <w:sz w:val="22"/>
          <w:szCs w:val="22"/>
        </w:rPr>
        <w:t xml:space="preserve">average </w:t>
      </w:r>
      <w:r w:rsidRPr="00504A81">
        <w:rPr>
          <w:rFonts w:ascii="Times New Roman" w:hAnsi="Times New Roman" w:cs="Times New Roman"/>
          <w:sz w:val="22"/>
          <w:szCs w:val="22"/>
        </w:rPr>
        <w:t xml:space="preserve">monthly supplemental payment amount for the 12 months beginning with </w:t>
      </w:r>
      <w:r w:rsidR="002F213C" w:rsidRPr="00504A81">
        <w:rPr>
          <w:rFonts w:ascii="Times New Roman" w:hAnsi="Times New Roman" w:cs="Times New Roman"/>
          <w:sz w:val="22"/>
          <w:szCs w:val="22"/>
        </w:rPr>
        <w:t>January 202</w:t>
      </w:r>
      <w:r w:rsidR="00860D8E" w:rsidRPr="00504A81">
        <w:rPr>
          <w:rFonts w:ascii="Times New Roman" w:hAnsi="Times New Roman" w:cs="Times New Roman"/>
          <w:sz w:val="22"/>
          <w:szCs w:val="22"/>
        </w:rPr>
        <w:t>1</w:t>
      </w:r>
      <w:r w:rsidRPr="00504A81">
        <w:rPr>
          <w:rFonts w:ascii="Times New Roman" w:hAnsi="Times New Roman" w:cs="Times New Roman"/>
          <w:sz w:val="22"/>
          <w:szCs w:val="22"/>
        </w:rPr>
        <w:t xml:space="preserve"> is the product of the community health center’s monthly supplemental payment amount for the 12 months beginning with October 2017 calculated in accordance with 101 CMR 304.04(</w:t>
      </w:r>
      <w:r w:rsidR="00013578" w:rsidRPr="00504A81">
        <w:rPr>
          <w:rFonts w:ascii="Times New Roman" w:hAnsi="Times New Roman" w:cs="Times New Roman"/>
          <w:sz w:val="22"/>
          <w:szCs w:val="22"/>
        </w:rPr>
        <w:t>4</w:t>
      </w:r>
      <w:r w:rsidRPr="00504A81">
        <w:rPr>
          <w:rFonts w:ascii="Times New Roman" w:hAnsi="Times New Roman" w:cs="Times New Roman"/>
          <w:sz w:val="22"/>
          <w:szCs w:val="22"/>
        </w:rPr>
        <w:t>)(c)6</w:t>
      </w:r>
      <w:r w:rsidR="00FB5AA4" w:rsidRPr="00504A81">
        <w:rPr>
          <w:rFonts w:ascii="Times New Roman" w:hAnsi="Times New Roman" w:cs="Times New Roman"/>
          <w:sz w:val="22"/>
          <w:szCs w:val="22"/>
        </w:rPr>
        <w:t>.</w:t>
      </w:r>
      <w:r w:rsidRPr="00504A81">
        <w:rPr>
          <w:rFonts w:ascii="Times New Roman" w:hAnsi="Times New Roman" w:cs="Times New Roman"/>
          <w:sz w:val="22"/>
          <w:szCs w:val="22"/>
        </w:rPr>
        <w:t xml:space="preserve"> and 0.</w:t>
      </w:r>
      <w:r w:rsidR="002F213C" w:rsidRPr="00504A81">
        <w:rPr>
          <w:rFonts w:ascii="Times New Roman" w:hAnsi="Times New Roman" w:cs="Times New Roman"/>
          <w:sz w:val="22"/>
          <w:szCs w:val="22"/>
        </w:rPr>
        <w:t>7</w:t>
      </w:r>
      <w:r w:rsidRPr="00504A81">
        <w:rPr>
          <w:rFonts w:ascii="Times New Roman" w:hAnsi="Times New Roman" w:cs="Times New Roman"/>
          <w:sz w:val="22"/>
          <w:szCs w:val="22"/>
        </w:rPr>
        <w:t>5.</w:t>
      </w:r>
    </w:p>
    <w:p w14:paraId="15E2BB9A" w14:textId="086CD3FA" w:rsidR="00F611E1" w:rsidRPr="00504A81" w:rsidRDefault="00C74930" w:rsidP="00C74930">
      <w:pPr>
        <w:ind w:left="1440"/>
        <w:rPr>
          <w:rFonts w:ascii="Times New Roman" w:hAnsi="Times New Roman" w:cs="Times New Roman"/>
          <w:sz w:val="22"/>
          <w:szCs w:val="22"/>
        </w:rPr>
      </w:pPr>
      <w:r w:rsidRPr="00504A81">
        <w:rPr>
          <w:rFonts w:ascii="Times New Roman" w:hAnsi="Times New Roman" w:cs="Times New Roman"/>
          <w:sz w:val="22"/>
          <w:szCs w:val="22"/>
        </w:rPr>
        <w:t xml:space="preserve">3. </w:t>
      </w:r>
      <w:r w:rsidR="00E41BAB"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The community health center’s </w:t>
      </w:r>
      <w:r w:rsidR="000C7B94" w:rsidRPr="00504A81">
        <w:rPr>
          <w:rFonts w:ascii="Times New Roman" w:hAnsi="Times New Roman" w:cs="Times New Roman"/>
          <w:sz w:val="22"/>
          <w:szCs w:val="22"/>
        </w:rPr>
        <w:t xml:space="preserve">average </w:t>
      </w:r>
      <w:r w:rsidRPr="00504A81">
        <w:rPr>
          <w:rFonts w:ascii="Times New Roman" w:hAnsi="Times New Roman" w:cs="Times New Roman"/>
          <w:sz w:val="22"/>
          <w:szCs w:val="22"/>
        </w:rPr>
        <w:t xml:space="preserve">monthly supplemental payment amount for the 12 months beginning with </w:t>
      </w:r>
      <w:r w:rsidR="002F213C" w:rsidRPr="00504A81">
        <w:rPr>
          <w:rFonts w:ascii="Times New Roman" w:hAnsi="Times New Roman" w:cs="Times New Roman"/>
          <w:sz w:val="22"/>
          <w:szCs w:val="22"/>
        </w:rPr>
        <w:t>January 202</w:t>
      </w:r>
      <w:r w:rsidR="00860D8E" w:rsidRPr="00504A81">
        <w:rPr>
          <w:rFonts w:ascii="Times New Roman" w:hAnsi="Times New Roman" w:cs="Times New Roman"/>
          <w:sz w:val="22"/>
          <w:szCs w:val="22"/>
        </w:rPr>
        <w:t>2</w:t>
      </w:r>
      <w:r w:rsidRPr="00504A81">
        <w:rPr>
          <w:rFonts w:ascii="Times New Roman" w:hAnsi="Times New Roman" w:cs="Times New Roman"/>
          <w:sz w:val="22"/>
          <w:szCs w:val="22"/>
        </w:rPr>
        <w:t xml:space="preserve"> is the product of the community health center’s monthly supplemental payment amount for the 12 months beginning with October 2017 calculated in accordance with 101 CMR 304.04(</w:t>
      </w:r>
      <w:r w:rsidR="00013578" w:rsidRPr="00504A81">
        <w:rPr>
          <w:rFonts w:ascii="Times New Roman" w:hAnsi="Times New Roman" w:cs="Times New Roman"/>
          <w:sz w:val="22"/>
          <w:szCs w:val="22"/>
        </w:rPr>
        <w:t>4</w:t>
      </w:r>
      <w:r w:rsidRPr="00504A81">
        <w:rPr>
          <w:rFonts w:ascii="Times New Roman" w:hAnsi="Times New Roman" w:cs="Times New Roman"/>
          <w:sz w:val="22"/>
          <w:szCs w:val="22"/>
        </w:rPr>
        <w:t>)(c)6</w:t>
      </w:r>
      <w:r w:rsidR="00FB5AA4" w:rsidRPr="00504A81">
        <w:rPr>
          <w:rFonts w:ascii="Times New Roman" w:hAnsi="Times New Roman" w:cs="Times New Roman"/>
          <w:sz w:val="22"/>
          <w:szCs w:val="22"/>
        </w:rPr>
        <w:t>.</w:t>
      </w:r>
      <w:r w:rsidRPr="00504A81">
        <w:rPr>
          <w:rFonts w:ascii="Times New Roman" w:hAnsi="Times New Roman" w:cs="Times New Roman"/>
          <w:sz w:val="22"/>
          <w:szCs w:val="22"/>
        </w:rPr>
        <w:t xml:space="preserve"> and 0.5</w:t>
      </w:r>
      <w:r w:rsidR="002F213C" w:rsidRPr="00504A81">
        <w:rPr>
          <w:rFonts w:ascii="Times New Roman" w:hAnsi="Times New Roman" w:cs="Times New Roman"/>
          <w:sz w:val="22"/>
          <w:szCs w:val="22"/>
        </w:rPr>
        <w:t>0</w:t>
      </w:r>
      <w:r w:rsidRPr="00504A81">
        <w:rPr>
          <w:rFonts w:ascii="Times New Roman" w:hAnsi="Times New Roman" w:cs="Times New Roman"/>
          <w:sz w:val="22"/>
          <w:szCs w:val="22"/>
        </w:rPr>
        <w:t>.</w:t>
      </w:r>
    </w:p>
    <w:p w14:paraId="3643B05A" w14:textId="4C46110D" w:rsidR="002F213C" w:rsidRPr="00504A81" w:rsidRDefault="002F213C" w:rsidP="002F213C">
      <w:pPr>
        <w:ind w:left="1440"/>
        <w:rPr>
          <w:rFonts w:ascii="Times New Roman" w:hAnsi="Times New Roman" w:cs="Times New Roman"/>
          <w:sz w:val="22"/>
          <w:szCs w:val="22"/>
        </w:rPr>
      </w:pPr>
      <w:r w:rsidRPr="00504A81">
        <w:rPr>
          <w:rFonts w:ascii="Times New Roman" w:hAnsi="Times New Roman" w:cs="Times New Roman"/>
          <w:sz w:val="22"/>
          <w:szCs w:val="22"/>
        </w:rPr>
        <w:t xml:space="preserve">4. </w:t>
      </w:r>
      <w:r w:rsidR="00E41BAB"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The community health center’s </w:t>
      </w:r>
      <w:r w:rsidR="000C7B94" w:rsidRPr="00504A81">
        <w:rPr>
          <w:rFonts w:ascii="Times New Roman" w:hAnsi="Times New Roman" w:cs="Times New Roman"/>
          <w:sz w:val="22"/>
          <w:szCs w:val="22"/>
        </w:rPr>
        <w:t xml:space="preserve">average </w:t>
      </w:r>
      <w:r w:rsidRPr="00504A81">
        <w:rPr>
          <w:rFonts w:ascii="Times New Roman" w:hAnsi="Times New Roman" w:cs="Times New Roman"/>
          <w:sz w:val="22"/>
          <w:szCs w:val="22"/>
        </w:rPr>
        <w:t>monthly supplemental payment amount for the 12 months beginning with January 202</w:t>
      </w:r>
      <w:r w:rsidR="00860D8E" w:rsidRPr="00504A81">
        <w:rPr>
          <w:rFonts w:ascii="Times New Roman" w:hAnsi="Times New Roman" w:cs="Times New Roman"/>
          <w:sz w:val="22"/>
          <w:szCs w:val="22"/>
        </w:rPr>
        <w:t>3</w:t>
      </w:r>
      <w:r w:rsidRPr="00504A81">
        <w:rPr>
          <w:rFonts w:ascii="Times New Roman" w:hAnsi="Times New Roman" w:cs="Times New Roman"/>
          <w:sz w:val="22"/>
          <w:szCs w:val="22"/>
        </w:rPr>
        <w:t xml:space="preserve"> is the product of the community health center’s monthly supplemental payment amount for the 12 months beginning with October 2017 calculated in accordance with 101 CMR 304.04(</w:t>
      </w:r>
      <w:r w:rsidR="00013578" w:rsidRPr="00504A81">
        <w:rPr>
          <w:rFonts w:ascii="Times New Roman" w:hAnsi="Times New Roman" w:cs="Times New Roman"/>
          <w:sz w:val="22"/>
          <w:szCs w:val="22"/>
        </w:rPr>
        <w:t>4</w:t>
      </w:r>
      <w:r w:rsidRPr="00504A81">
        <w:rPr>
          <w:rFonts w:ascii="Times New Roman" w:hAnsi="Times New Roman" w:cs="Times New Roman"/>
          <w:sz w:val="22"/>
          <w:szCs w:val="22"/>
        </w:rPr>
        <w:t>)(c)6</w:t>
      </w:r>
      <w:r w:rsidR="00FB5AA4" w:rsidRPr="00504A81">
        <w:rPr>
          <w:rFonts w:ascii="Times New Roman" w:hAnsi="Times New Roman" w:cs="Times New Roman"/>
          <w:sz w:val="22"/>
          <w:szCs w:val="22"/>
        </w:rPr>
        <w:t>.</w:t>
      </w:r>
      <w:r w:rsidRPr="00504A81">
        <w:rPr>
          <w:rFonts w:ascii="Times New Roman" w:hAnsi="Times New Roman" w:cs="Times New Roman"/>
          <w:sz w:val="22"/>
          <w:szCs w:val="22"/>
        </w:rPr>
        <w:t xml:space="preserve"> and 0.25.</w:t>
      </w:r>
    </w:p>
    <w:p w14:paraId="5DD14961" w14:textId="2BC300E2" w:rsidR="00C74930" w:rsidRPr="00504A81" w:rsidRDefault="001F30D3" w:rsidP="006D18D1">
      <w:pPr>
        <w:ind w:left="1080"/>
        <w:rPr>
          <w:rFonts w:ascii="Times New Roman" w:hAnsi="Times New Roman" w:cs="Times New Roman"/>
          <w:sz w:val="22"/>
          <w:szCs w:val="22"/>
        </w:rPr>
      </w:pPr>
      <w:r w:rsidRPr="00504A81">
        <w:rPr>
          <w:rFonts w:ascii="Times New Roman" w:hAnsi="Times New Roman" w:cs="Times New Roman"/>
          <w:sz w:val="22"/>
          <w:szCs w:val="22"/>
        </w:rPr>
        <w:t>(</w:t>
      </w:r>
      <w:r w:rsidR="00BB5204" w:rsidRPr="00504A81">
        <w:rPr>
          <w:rFonts w:ascii="Times New Roman" w:hAnsi="Times New Roman" w:cs="Times New Roman"/>
          <w:sz w:val="22"/>
          <w:szCs w:val="22"/>
        </w:rPr>
        <w:t>e</w:t>
      </w:r>
      <w:r w:rsidRPr="00504A81">
        <w:rPr>
          <w:rFonts w:ascii="Times New Roman" w:hAnsi="Times New Roman" w:cs="Times New Roman"/>
          <w:sz w:val="22"/>
          <w:szCs w:val="22"/>
        </w:rPr>
        <w:t>)</w:t>
      </w:r>
      <w:r w:rsidR="00E41BAB" w:rsidRPr="00504A81">
        <w:rPr>
          <w:rFonts w:ascii="Times New Roman" w:hAnsi="Times New Roman" w:cs="Times New Roman"/>
          <w:sz w:val="22"/>
          <w:szCs w:val="22"/>
        </w:rPr>
        <w:t xml:space="preserve"> </w:t>
      </w:r>
      <w:r w:rsidR="00BB5204" w:rsidRPr="00504A81">
        <w:rPr>
          <w:rFonts w:ascii="Times New Roman" w:hAnsi="Times New Roman" w:cs="Times New Roman"/>
          <w:sz w:val="22"/>
          <w:szCs w:val="22"/>
        </w:rPr>
        <w:t xml:space="preserve"> </w:t>
      </w:r>
      <w:r w:rsidRPr="00504A81">
        <w:rPr>
          <w:rFonts w:ascii="Times New Roman" w:hAnsi="Times New Roman" w:cs="Times New Roman"/>
          <w:sz w:val="22"/>
          <w:szCs w:val="22"/>
          <w:u w:val="single"/>
        </w:rPr>
        <w:t>Impact on Allowable Fees</w:t>
      </w:r>
      <w:r w:rsidR="00BB5204" w:rsidRPr="00504A81">
        <w:rPr>
          <w:rFonts w:ascii="Times New Roman" w:hAnsi="Times New Roman" w:cs="Times New Roman"/>
          <w:sz w:val="22"/>
          <w:szCs w:val="22"/>
          <w:u w:val="single"/>
        </w:rPr>
        <w:t xml:space="preserve"> in Subsequent Periods</w:t>
      </w:r>
      <w:r w:rsidR="00BB5204" w:rsidRPr="00504A81">
        <w:rPr>
          <w:rFonts w:ascii="Times New Roman" w:hAnsi="Times New Roman" w:cs="Times New Roman"/>
          <w:sz w:val="22"/>
          <w:szCs w:val="22"/>
        </w:rPr>
        <w:t>.</w:t>
      </w:r>
      <w:r w:rsidR="00FB5AA4" w:rsidRPr="00504A81">
        <w:rPr>
          <w:rFonts w:ascii="Times New Roman" w:hAnsi="Times New Roman" w:cs="Times New Roman"/>
          <w:sz w:val="22"/>
          <w:szCs w:val="22"/>
        </w:rPr>
        <w:t xml:space="preserve"> </w:t>
      </w:r>
      <w:r w:rsidR="00BB5204" w:rsidRPr="00504A81">
        <w:rPr>
          <w:rFonts w:ascii="Times New Roman" w:hAnsi="Times New Roman" w:cs="Times New Roman"/>
          <w:sz w:val="22"/>
          <w:szCs w:val="22"/>
        </w:rPr>
        <w:t xml:space="preserve"> </w:t>
      </w:r>
      <w:r w:rsidR="00F13BB9" w:rsidRPr="00504A81">
        <w:rPr>
          <w:rFonts w:ascii="Times New Roman" w:hAnsi="Times New Roman" w:cs="Times New Roman"/>
          <w:sz w:val="22"/>
          <w:szCs w:val="22"/>
        </w:rPr>
        <w:t>Subject to promulgation of further rate setting regulations as may be necessary to implement this provision, f</w:t>
      </w:r>
      <w:r w:rsidR="00BB5204" w:rsidRPr="00504A81">
        <w:rPr>
          <w:rFonts w:ascii="Times New Roman" w:hAnsi="Times New Roman" w:cs="Times New Roman"/>
          <w:sz w:val="22"/>
          <w:szCs w:val="22"/>
        </w:rPr>
        <w:t xml:space="preserve">or each of the </w:t>
      </w:r>
      <w:r w:rsidR="008472BB" w:rsidRPr="00504A81">
        <w:rPr>
          <w:rFonts w:ascii="Times New Roman" w:hAnsi="Times New Roman" w:cs="Times New Roman"/>
          <w:sz w:val="22"/>
          <w:szCs w:val="22"/>
        </w:rPr>
        <w:t>four</w:t>
      </w:r>
      <w:r w:rsidR="00BB5204" w:rsidRPr="00504A81">
        <w:rPr>
          <w:rFonts w:ascii="Times New Roman" w:hAnsi="Times New Roman" w:cs="Times New Roman"/>
          <w:sz w:val="22"/>
          <w:szCs w:val="22"/>
        </w:rPr>
        <w:t xml:space="preserve"> 12-month periods beginning </w:t>
      </w:r>
      <w:r w:rsidR="004051A9" w:rsidRPr="00504A81">
        <w:rPr>
          <w:rFonts w:ascii="Times New Roman" w:hAnsi="Times New Roman" w:cs="Times New Roman"/>
          <w:sz w:val="22"/>
          <w:szCs w:val="22"/>
        </w:rPr>
        <w:t xml:space="preserve">in or around </w:t>
      </w:r>
      <w:r w:rsidR="002F213C" w:rsidRPr="00504A81">
        <w:rPr>
          <w:rFonts w:ascii="Times New Roman" w:hAnsi="Times New Roman" w:cs="Times New Roman"/>
          <w:sz w:val="22"/>
          <w:szCs w:val="22"/>
        </w:rPr>
        <w:t>January 202</w:t>
      </w:r>
      <w:r w:rsidR="00860D8E" w:rsidRPr="00504A81">
        <w:rPr>
          <w:rFonts w:ascii="Times New Roman" w:hAnsi="Times New Roman" w:cs="Times New Roman"/>
          <w:sz w:val="22"/>
          <w:szCs w:val="22"/>
        </w:rPr>
        <w:t>1</w:t>
      </w:r>
      <w:r w:rsidR="002F213C" w:rsidRPr="00504A81">
        <w:rPr>
          <w:rFonts w:ascii="Times New Roman" w:hAnsi="Times New Roman" w:cs="Times New Roman"/>
          <w:sz w:val="22"/>
          <w:szCs w:val="22"/>
        </w:rPr>
        <w:t>, January 202</w:t>
      </w:r>
      <w:r w:rsidR="00860D8E" w:rsidRPr="00504A81">
        <w:rPr>
          <w:rFonts w:ascii="Times New Roman" w:hAnsi="Times New Roman" w:cs="Times New Roman"/>
          <w:sz w:val="22"/>
          <w:szCs w:val="22"/>
        </w:rPr>
        <w:t>2</w:t>
      </w:r>
      <w:r w:rsidR="002F213C" w:rsidRPr="00504A81">
        <w:rPr>
          <w:rFonts w:ascii="Times New Roman" w:hAnsi="Times New Roman" w:cs="Times New Roman"/>
          <w:sz w:val="22"/>
          <w:szCs w:val="22"/>
        </w:rPr>
        <w:t>, January 202</w:t>
      </w:r>
      <w:r w:rsidR="00860D8E" w:rsidRPr="00504A81">
        <w:rPr>
          <w:rFonts w:ascii="Times New Roman" w:hAnsi="Times New Roman" w:cs="Times New Roman"/>
          <w:sz w:val="22"/>
          <w:szCs w:val="22"/>
        </w:rPr>
        <w:t>3</w:t>
      </w:r>
      <w:r w:rsidR="00BB5204" w:rsidRPr="00504A81">
        <w:rPr>
          <w:rFonts w:ascii="Times New Roman" w:hAnsi="Times New Roman" w:cs="Times New Roman"/>
          <w:sz w:val="22"/>
          <w:szCs w:val="22"/>
        </w:rPr>
        <w:t xml:space="preserve">, </w:t>
      </w:r>
      <w:r w:rsidR="008472BB" w:rsidRPr="00504A81">
        <w:rPr>
          <w:rFonts w:ascii="Times New Roman" w:hAnsi="Times New Roman" w:cs="Times New Roman"/>
          <w:sz w:val="22"/>
          <w:szCs w:val="22"/>
        </w:rPr>
        <w:t xml:space="preserve">and </w:t>
      </w:r>
      <w:r w:rsidR="002F213C" w:rsidRPr="00504A81">
        <w:rPr>
          <w:rFonts w:ascii="Times New Roman" w:hAnsi="Times New Roman" w:cs="Times New Roman"/>
          <w:sz w:val="22"/>
          <w:szCs w:val="22"/>
        </w:rPr>
        <w:t>January 202</w:t>
      </w:r>
      <w:r w:rsidR="00860D8E" w:rsidRPr="00504A81">
        <w:rPr>
          <w:rFonts w:ascii="Times New Roman" w:hAnsi="Times New Roman" w:cs="Times New Roman"/>
          <w:sz w:val="22"/>
          <w:szCs w:val="22"/>
        </w:rPr>
        <w:t>4</w:t>
      </w:r>
      <w:r w:rsidR="008472BB" w:rsidRPr="00504A81">
        <w:rPr>
          <w:rFonts w:ascii="Times New Roman" w:hAnsi="Times New Roman" w:cs="Times New Roman"/>
          <w:sz w:val="22"/>
          <w:szCs w:val="22"/>
        </w:rPr>
        <w:t xml:space="preserve">, </w:t>
      </w:r>
      <w:r w:rsidRPr="00504A81">
        <w:rPr>
          <w:rFonts w:ascii="Times New Roman" w:hAnsi="Times New Roman" w:cs="Times New Roman"/>
          <w:sz w:val="22"/>
          <w:szCs w:val="22"/>
        </w:rPr>
        <w:t>the allowable fees described in</w:t>
      </w:r>
      <w:r w:rsidR="00BB5204" w:rsidRPr="00504A81">
        <w:rPr>
          <w:rFonts w:ascii="Times New Roman" w:hAnsi="Times New Roman" w:cs="Times New Roman"/>
          <w:sz w:val="22"/>
          <w:szCs w:val="22"/>
        </w:rPr>
        <w:t xml:space="preserve"> 101 CMR 304.0</w:t>
      </w:r>
      <w:r w:rsidRPr="00504A81">
        <w:rPr>
          <w:rFonts w:ascii="Times New Roman" w:hAnsi="Times New Roman" w:cs="Times New Roman"/>
          <w:sz w:val="22"/>
          <w:szCs w:val="22"/>
        </w:rPr>
        <w:t>4(</w:t>
      </w:r>
      <w:r w:rsidR="005F1781" w:rsidRPr="00504A81">
        <w:rPr>
          <w:rFonts w:ascii="Times New Roman" w:hAnsi="Times New Roman" w:cs="Times New Roman"/>
          <w:sz w:val="22"/>
          <w:szCs w:val="22"/>
        </w:rPr>
        <w:t>2</w:t>
      </w:r>
      <w:r w:rsidRPr="00504A81">
        <w:rPr>
          <w:rFonts w:ascii="Times New Roman" w:hAnsi="Times New Roman" w:cs="Times New Roman"/>
          <w:sz w:val="22"/>
          <w:szCs w:val="22"/>
        </w:rPr>
        <w:t>)</w:t>
      </w:r>
      <w:r w:rsidR="005F1781" w:rsidRPr="00504A81">
        <w:rPr>
          <w:rFonts w:ascii="Times New Roman" w:hAnsi="Times New Roman" w:cs="Times New Roman"/>
          <w:sz w:val="22"/>
          <w:szCs w:val="22"/>
        </w:rPr>
        <w:t>(a)</w:t>
      </w:r>
      <w:r w:rsidR="00BB5204" w:rsidRPr="00504A81">
        <w:rPr>
          <w:rFonts w:ascii="Times New Roman" w:hAnsi="Times New Roman" w:cs="Times New Roman"/>
          <w:sz w:val="22"/>
          <w:szCs w:val="22"/>
        </w:rPr>
        <w:t xml:space="preserve"> will be increased such that aggregate expenditures for such </w:t>
      </w:r>
      <w:r w:rsidRPr="00504A81">
        <w:rPr>
          <w:rFonts w:ascii="Times New Roman" w:hAnsi="Times New Roman" w:cs="Times New Roman"/>
          <w:sz w:val="22"/>
          <w:szCs w:val="22"/>
        </w:rPr>
        <w:t>allowable fees</w:t>
      </w:r>
      <w:r w:rsidR="00BB5204" w:rsidRPr="00504A81">
        <w:rPr>
          <w:rFonts w:ascii="Times New Roman" w:hAnsi="Times New Roman" w:cs="Times New Roman"/>
          <w:sz w:val="22"/>
          <w:szCs w:val="22"/>
        </w:rPr>
        <w:t xml:space="preserve"> in each period will increase over such expenditures from the previous 12-month period by 25 </w:t>
      </w:r>
      <w:r w:rsidR="00546328" w:rsidRPr="00504A81">
        <w:rPr>
          <w:rFonts w:ascii="Times New Roman" w:hAnsi="Times New Roman" w:cs="Times New Roman"/>
          <w:sz w:val="22"/>
          <w:szCs w:val="22"/>
        </w:rPr>
        <w:t xml:space="preserve">% </w:t>
      </w:r>
      <w:r w:rsidR="00BB5204" w:rsidRPr="00504A81">
        <w:rPr>
          <w:rFonts w:ascii="Times New Roman" w:hAnsi="Times New Roman" w:cs="Times New Roman"/>
          <w:sz w:val="22"/>
          <w:szCs w:val="22"/>
        </w:rPr>
        <w:t>of the amount of aggregate expenditures for</w:t>
      </w:r>
      <w:r w:rsidRPr="00504A81">
        <w:rPr>
          <w:rFonts w:ascii="Times New Roman" w:hAnsi="Times New Roman" w:cs="Times New Roman"/>
          <w:sz w:val="22"/>
          <w:szCs w:val="22"/>
        </w:rPr>
        <w:t xml:space="preserve"> the 340B transition</w:t>
      </w:r>
      <w:r w:rsidR="00BB5204" w:rsidRPr="00504A81">
        <w:rPr>
          <w:rFonts w:ascii="Times New Roman" w:hAnsi="Times New Roman" w:cs="Times New Roman"/>
          <w:sz w:val="22"/>
          <w:szCs w:val="22"/>
        </w:rPr>
        <w:t xml:space="preserve"> supplemental payments</w:t>
      </w:r>
      <w:r w:rsidR="002B1196" w:rsidRPr="00504A81">
        <w:rPr>
          <w:rFonts w:ascii="Times New Roman" w:hAnsi="Times New Roman" w:cs="Times New Roman"/>
          <w:sz w:val="22"/>
          <w:szCs w:val="22"/>
        </w:rPr>
        <w:t>, as determined by EOHHS,</w:t>
      </w:r>
      <w:r w:rsidRPr="00504A81">
        <w:rPr>
          <w:rFonts w:ascii="Times New Roman" w:hAnsi="Times New Roman" w:cs="Times New Roman"/>
          <w:sz w:val="22"/>
          <w:szCs w:val="22"/>
        </w:rPr>
        <w:t xml:space="preserve"> </w:t>
      </w:r>
      <w:r w:rsidR="00BB5204" w:rsidRPr="00504A81">
        <w:rPr>
          <w:rFonts w:ascii="Times New Roman" w:hAnsi="Times New Roman" w:cs="Times New Roman"/>
          <w:sz w:val="22"/>
          <w:szCs w:val="22"/>
        </w:rPr>
        <w:t>in the 12-month period beginning October 2017</w:t>
      </w:r>
      <w:r w:rsidRPr="00504A81">
        <w:rPr>
          <w:rFonts w:ascii="Times New Roman" w:hAnsi="Times New Roman" w:cs="Times New Roman"/>
          <w:sz w:val="22"/>
          <w:szCs w:val="22"/>
        </w:rPr>
        <w:t xml:space="preserve"> described in 101 CMR 304.04(</w:t>
      </w:r>
      <w:r w:rsidR="005F1781" w:rsidRPr="00504A81">
        <w:rPr>
          <w:rFonts w:ascii="Times New Roman" w:hAnsi="Times New Roman" w:cs="Times New Roman"/>
          <w:sz w:val="22"/>
          <w:szCs w:val="22"/>
        </w:rPr>
        <w:t>4</w:t>
      </w:r>
      <w:r w:rsidRPr="00504A81">
        <w:rPr>
          <w:rFonts w:ascii="Times New Roman" w:hAnsi="Times New Roman" w:cs="Times New Roman"/>
          <w:sz w:val="22"/>
          <w:szCs w:val="22"/>
        </w:rPr>
        <w:t>)(c)</w:t>
      </w:r>
      <w:r w:rsidR="00BB5204" w:rsidRPr="00504A81">
        <w:rPr>
          <w:rFonts w:ascii="Times New Roman" w:hAnsi="Times New Roman" w:cs="Times New Roman"/>
          <w:sz w:val="22"/>
          <w:szCs w:val="22"/>
        </w:rPr>
        <w:t xml:space="preserve">, based on </w:t>
      </w:r>
      <w:r w:rsidRPr="00504A81">
        <w:rPr>
          <w:rFonts w:ascii="Times New Roman" w:hAnsi="Times New Roman" w:cs="Times New Roman"/>
          <w:sz w:val="22"/>
          <w:szCs w:val="22"/>
        </w:rPr>
        <w:t xml:space="preserve">projected </w:t>
      </w:r>
      <w:r w:rsidR="00BB5204" w:rsidRPr="00504A81">
        <w:rPr>
          <w:rFonts w:ascii="Times New Roman" w:hAnsi="Times New Roman" w:cs="Times New Roman"/>
          <w:sz w:val="22"/>
          <w:szCs w:val="22"/>
        </w:rPr>
        <w:t>utilization</w:t>
      </w:r>
      <w:r w:rsidR="004051A9" w:rsidRPr="00504A81">
        <w:rPr>
          <w:rFonts w:ascii="Times New Roman" w:hAnsi="Times New Roman" w:cs="Times New Roman"/>
          <w:sz w:val="22"/>
          <w:szCs w:val="22"/>
        </w:rPr>
        <w:t xml:space="preserve">, as determined by </w:t>
      </w:r>
      <w:r w:rsidR="002B1196" w:rsidRPr="00504A81">
        <w:rPr>
          <w:rFonts w:ascii="Times New Roman" w:hAnsi="Times New Roman" w:cs="Times New Roman"/>
          <w:sz w:val="22"/>
          <w:szCs w:val="22"/>
        </w:rPr>
        <w:t>EOHHS</w:t>
      </w:r>
      <w:r w:rsidR="00BB5204" w:rsidRPr="00504A81">
        <w:rPr>
          <w:rFonts w:ascii="Times New Roman" w:hAnsi="Times New Roman" w:cs="Times New Roman"/>
          <w:sz w:val="22"/>
          <w:szCs w:val="22"/>
        </w:rPr>
        <w:t>.</w:t>
      </w:r>
    </w:p>
    <w:p w14:paraId="40F90287" w14:textId="75949880" w:rsidR="00253560" w:rsidRPr="00504A81" w:rsidRDefault="00253560" w:rsidP="006D18D1">
      <w:pPr>
        <w:ind w:left="1080"/>
        <w:rPr>
          <w:rFonts w:ascii="Times New Roman" w:hAnsi="Times New Roman" w:cs="Times New Roman"/>
          <w:sz w:val="22"/>
          <w:szCs w:val="22"/>
        </w:rPr>
      </w:pPr>
      <w:r w:rsidRPr="00504A81">
        <w:rPr>
          <w:rFonts w:ascii="Times New Roman" w:hAnsi="Times New Roman" w:cs="Times New Roman"/>
          <w:sz w:val="22"/>
          <w:szCs w:val="22"/>
        </w:rPr>
        <w:t>(f)</w:t>
      </w:r>
      <w:r w:rsidR="00E41BAB"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 </w:t>
      </w:r>
      <w:r w:rsidR="008E327C" w:rsidRPr="00504A81">
        <w:rPr>
          <w:rFonts w:ascii="Times New Roman" w:hAnsi="Times New Roman" w:cs="Times New Roman"/>
          <w:sz w:val="22"/>
          <w:szCs w:val="22"/>
          <w:u w:val="single"/>
        </w:rPr>
        <w:t>Authority to Issue Additional Guidance</w:t>
      </w:r>
      <w:r w:rsidR="008E327C" w:rsidRPr="00504A81">
        <w:rPr>
          <w:rFonts w:ascii="Times New Roman" w:hAnsi="Times New Roman" w:cs="Times New Roman"/>
          <w:sz w:val="22"/>
          <w:szCs w:val="22"/>
        </w:rPr>
        <w:t xml:space="preserve">. </w:t>
      </w:r>
      <w:r w:rsidR="00E41BAB" w:rsidRPr="00504A81">
        <w:rPr>
          <w:rFonts w:ascii="Times New Roman" w:hAnsi="Times New Roman" w:cs="Times New Roman"/>
          <w:sz w:val="22"/>
          <w:szCs w:val="22"/>
        </w:rPr>
        <w:t xml:space="preserve"> </w:t>
      </w:r>
      <w:r w:rsidR="008E327C" w:rsidRPr="00504A81">
        <w:rPr>
          <w:rFonts w:ascii="Times New Roman" w:hAnsi="Times New Roman" w:cs="Times New Roman"/>
          <w:sz w:val="22"/>
          <w:szCs w:val="22"/>
        </w:rPr>
        <w:t>EOHHS reserves the right to issue an administrative bulletin on these supplemental payment provisions including</w:t>
      </w:r>
      <w:r w:rsidR="00FB5AA4" w:rsidRPr="00504A81">
        <w:rPr>
          <w:rFonts w:ascii="Times New Roman" w:hAnsi="Times New Roman" w:cs="Times New Roman"/>
          <w:sz w:val="22"/>
          <w:szCs w:val="22"/>
        </w:rPr>
        <w:t>,</w:t>
      </w:r>
      <w:r w:rsidR="008E327C" w:rsidRPr="00504A81">
        <w:rPr>
          <w:rFonts w:ascii="Times New Roman" w:hAnsi="Times New Roman" w:cs="Times New Roman"/>
          <w:sz w:val="22"/>
          <w:szCs w:val="22"/>
        </w:rPr>
        <w:t xml:space="preserve"> but not limited to, </w:t>
      </w:r>
      <w:r w:rsidR="00767504" w:rsidRPr="00504A81">
        <w:rPr>
          <w:rFonts w:ascii="Times New Roman" w:hAnsi="Times New Roman" w:cs="Times New Roman"/>
          <w:sz w:val="22"/>
          <w:szCs w:val="22"/>
        </w:rPr>
        <w:t xml:space="preserve">an administrative bulletin to implement </w:t>
      </w:r>
      <w:r w:rsidR="008E327C" w:rsidRPr="00504A81">
        <w:rPr>
          <w:rFonts w:ascii="Times New Roman" w:hAnsi="Times New Roman" w:cs="Times New Roman"/>
          <w:sz w:val="22"/>
          <w:szCs w:val="22"/>
        </w:rPr>
        <w:t xml:space="preserve">changes in the payment amounts and dates to account for any period during which </w:t>
      </w:r>
      <w:r w:rsidR="00546328" w:rsidRPr="00504A81">
        <w:rPr>
          <w:rFonts w:ascii="Times New Roman" w:hAnsi="Times New Roman" w:cs="Times New Roman"/>
          <w:sz w:val="22"/>
          <w:szCs w:val="22"/>
        </w:rPr>
        <w:t>101 CMR 304.00 is</w:t>
      </w:r>
      <w:r w:rsidR="008E327C" w:rsidRPr="00504A81">
        <w:rPr>
          <w:rFonts w:ascii="Times New Roman" w:hAnsi="Times New Roman" w:cs="Times New Roman"/>
          <w:sz w:val="22"/>
          <w:szCs w:val="22"/>
        </w:rPr>
        <w:t xml:space="preserve"> in effect and MassHealth Managed Care Organizations (MCOs) continue to cover 340B drugs for MassHealth members.</w:t>
      </w:r>
      <w:r w:rsidR="008E327C" w:rsidRPr="00504A81" w:rsidDel="008E327C">
        <w:rPr>
          <w:rFonts w:ascii="Times New Roman" w:hAnsi="Times New Roman" w:cs="Times New Roman"/>
          <w:sz w:val="22"/>
          <w:szCs w:val="22"/>
        </w:rPr>
        <w:t xml:space="preserve"> </w:t>
      </w:r>
    </w:p>
    <w:p w14:paraId="2BE2CB49" w14:textId="77777777" w:rsidR="001F30D3" w:rsidRPr="00504A81" w:rsidRDefault="001F30D3">
      <w:pPr>
        <w:rPr>
          <w:rFonts w:ascii="Times New Roman" w:hAnsi="Times New Roman" w:cs="Times New Roman"/>
          <w:sz w:val="22"/>
          <w:szCs w:val="22"/>
          <w:u w:val="single"/>
        </w:rPr>
      </w:pPr>
    </w:p>
    <w:p w14:paraId="320BEE3B" w14:textId="77777777" w:rsidR="00DF5645" w:rsidRDefault="00DF5645" w:rsidP="00B96673">
      <w:pPr>
        <w:pStyle w:val="Heading2"/>
      </w:pPr>
      <w:r>
        <w:br w:type="page"/>
      </w:r>
    </w:p>
    <w:p w14:paraId="369D8BFB" w14:textId="09197E38" w:rsidR="00240C56" w:rsidRPr="00504A81" w:rsidRDefault="00240C56" w:rsidP="00B96673">
      <w:pPr>
        <w:pStyle w:val="Heading2"/>
      </w:pPr>
      <w:r w:rsidRPr="00504A81">
        <w:lastRenderedPageBreak/>
        <w:t>304.05:  Adjustment to Ensure Title XIX Access or Quality</w:t>
      </w:r>
    </w:p>
    <w:p w14:paraId="550FFB91" w14:textId="77777777" w:rsidR="00240C56" w:rsidRPr="00504A81" w:rsidRDefault="00240C56">
      <w:pPr>
        <w:rPr>
          <w:rFonts w:ascii="Times New Roman" w:hAnsi="Times New Roman" w:cs="Times New Roman"/>
          <w:sz w:val="22"/>
          <w:szCs w:val="22"/>
        </w:rPr>
      </w:pPr>
    </w:p>
    <w:p w14:paraId="74D3C17E" w14:textId="039A7C5E" w:rsidR="00240C56" w:rsidRPr="00504A81" w:rsidRDefault="00C00CF6" w:rsidP="009D0A1F">
      <w:pPr>
        <w:ind w:left="720"/>
        <w:rPr>
          <w:rFonts w:ascii="Times New Roman" w:hAnsi="Times New Roman" w:cs="Times New Roman"/>
          <w:sz w:val="22"/>
          <w:szCs w:val="22"/>
        </w:rPr>
      </w:pPr>
      <w:r w:rsidRPr="00504A81">
        <w:rPr>
          <w:rFonts w:ascii="Times New Roman" w:hAnsi="Times New Roman" w:cs="Times New Roman"/>
          <w:sz w:val="22"/>
          <w:szCs w:val="22"/>
        </w:rPr>
        <w:t xml:space="preserve">     </w:t>
      </w:r>
      <w:r w:rsidR="00240C56" w:rsidRPr="00504A81">
        <w:rPr>
          <w:rFonts w:ascii="Times New Roman" w:hAnsi="Times New Roman" w:cs="Times New Roman"/>
          <w:sz w:val="22"/>
          <w:szCs w:val="22"/>
        </w:rPr>
        <w:t xml:space="preserve">A </w:t>
      </w:r>
      <w:r w:rsidR="00560D6A" w:rsidRPr="00504A81">
        <w:rPr>
          <w:rFonts w:ascii="Times New Roman" w:hAnsi="Times New Roman" w:cs="Times New Roman"/>
          <w:sz w:val="22"/>
          <w:szCs w:val="22"/>
        </w:rPr>
        <w:t>community health center</w:t>
      </w:r>
      <w:r w:rsidR="00240C56" w:rsidRPr="00504A81">
        <w:rPr>
          <w:rFonts w:ascii="Times New Roman" w:hAnsi="Times New Roman" w:cs="Times New Roman"/>
          <w:sz w:val="22"/>
          <w:szCs w:val="22"/>
        </w:rPr>
        <w:t xml:space="preserve"> may request an adjustment of rates if it can demonstrate that access to service delivery is threatened. In order to qualify, the </w:t>
      </w:r>
      <w:r w:rsidR="00560D6A" w:rsidRPr="00504A81">
        <w:rPr>
          <w:rFonts w:ascii="Times New Roman" w:hAnsi="Times New Roman" w:cs="Times New Roman"/>
          <w:sz w:val="22"/>
          <w:szCs w:val="22"/>
        </w:rPr>
        <w:t>community health center</w:t>
      </w:r>
      <w:r w:rsidR="00240C56" w:rsidRPr="00504A81">
        <w:rPr>
          <w:rFonts w:ascii="Times New Roman" w:hAnsi="Times New Roman" w:cs="Times New Roman"/>
          <w:sz w:val="22"/>
          <w:szCs w:val="22"/>
        </w:rPr>
        <w:t xml:space="preserve"> must obtain certification from </w:t>
      </w:r>
      <w:r w:rsidR="00DE0029" w:rsidRPr="00504A81">
        <w:rPr>
          <w:rFonts w:ascii="Times New Roman" w:hAnsi="Times New Roman" w:cs="Times New Roman"/>
          <w:sz w:val="22"/>
          <w:szCs w:val="22"/>
        </w:rPr>
        <w:t>EOHHS</w:t>
      </w:r>
      <w:r w:rsidR="00240C56" w:rsidRPr="00504A81">
        <w:rPr>
          <w:rFonts w:ascii="Times New Roman" w:hAnsi="Times New Roman" w:cs="Times New Roman"/>
          <w:sz w:val="22"/>
          <w:szCs w:val="22"/>
        </w:rPr>
        <w:t xml:space="preserve"> that, without an increase in rates, access to services to </w:t>
      </w:r>
      <w:r w:rsidR="00A146B0" w:rsidRPr="00504A81">
        <w:rPr>
          <w:rFonts w:ascii="Times New Roman" w:hAnsi="Times New Roman" w:cs="Times New Roman"/>
          <w:sz w:val="22"/>
          <w:szCs w:val="22"/>
        </w:rPr>
        <w:t>MassHealth members</w:t>
      </w:r>
      <w:r w:rsidR="00240C56" w:rsidRPr="00504A81">
        <w:rPr>
          <w:rFonts w:ascii="Times New Roman" w:hAnsi="Times New Roman" w:cs="Times New Roman"/>
          <w:sz w:val="22"/>
          <w:szCs w:val="22"/>
        </w:rPr>
        <w:t xml:space="preserve"> will be jeopardized or that the quality of service will fall below levels acceptable to </w:t>
      </w:r>
      <w:r w:rsidR="00DE0029" w:rsidRPr="00504A81">
        <w:rPr>
          <w:rFonts w:ascii="Times New Roman" w:hAnsi="Times New Roman" w:cs="Times New Roman"/>
          <w:sz w:val="22"/>
          <w:szCs w:val="22"/>
        </w:rPr>
        <w:t>EOHHS</w:t>
      </w:r>
      <w:r w:rsidR="00240C56" w:rsidRPr="00504A81">
        <w:rPr>
          <w:rFonts w:ascii="Times New Roman" w:hAnsi="Times New Roman" w:cs="Times New Roman"/>
          <w:sz w:val="22"/>
          <w:szCs w:val="22"/>
        </w:rPr>
        <w:t xml:space="preserve"> and required by Title XIX. If </w:t>
      </w:r>
      <w:r w:rsidR="00DE0029" w:rsidRPr="00504A81">
        <w:rPr>
          <w:rFonts w:ascii="Times New Roman" w:hAnsi="Times New Roman" w:cs="Times New Roman"/>
          <w:sz w:val="22"/>
          <w:szCs w:val="22"/>
        </w:rPr>
        <w:t>EOHHS</w:t>
      </w:r>
      <w:r w:rsidR="00240C56" w:rsidRPr="00504A81">
        <w:rPr>
          <w:rFonts w:ascii="Times New Roman" w:hAnsi="Times New Roman" w:cs="Times New Roman"/>
          <w:sz w:val="22"/>
          <w:szCs w:val="22"/>
        </w:rPr>
        <w:t xml:space="preserve"> makes such a certification, the </w:t>
      </w:r>
      <w:r w:rsidR="00560D6A" w:rsidRPr="00504A81">
        <w:rPr>
          <w:rFonts w:ascii="Times New Roman" w:hAnsi="Times New Roman" w:cs="Times New Roman"/>
          <w:sz w:val="22"/>
          <w:szCs w:val="22"/>
        </w:rPr>
        <w:t>community health center</w:t>
      </w:r>
      <w:r w:rsidR="00240C56" w:rsidRPr="00504A81">
        <w:rPr>
          <w:rFonts w:ascii="Times New Roman" w:hAnsi="Times New Roman" w:cs="Times New Roman"/>
          <w:sz w:val="22"/>
          <w:szCs w:val="22"/>
        </w:rPr>
        <w:t xml:space="preserve"> may submit an application for a rate adjustment. The </w:t>
      </w:r>
      <w:r w:rsidR="00560D6A" w:rsidRPr="00504A81">
        <w:rPr>
          <w:rFonts w:ascii="Times New Roman" w:hAnsi="Times New Roman" w:cs="Times New Roman"/>
          <w:sz w:val="22"/>
          <w:szCs w:val="22"/>
        </w:rPr>
        <w:t>community health center’s</w:t>
      </w:r>
      <w:r w:rsidR="00240C56" w:rsidRPr="00504A81">
        <w:rPr>
          <w:rFonts w:ascii="Times New Roman" w:hAnsi="Times New Roman" w:cs="Times New Roman"/>
          <w:sz w:val="22"/>
          <w:szCs w:val="22"/>
        </w:rPr>
        <w:t xml:space="preserve"> application must include a copy of </w:t>
      </w:r>
      <w:r w:rsidR="00DE0029" w:rsidRPr="00504A81">
        <w:rPr>
          <w:rFonts w:ascii="Times New Roman" w:hAnsi="Times New Roman" w:cs="Times New Roman"/>
          <w:sz w:val="22"/>
          <w:szCs w:val="22"/>
        </w:rPr>
        <w:t>EOHHS</w:t>
      </w:r>
      <w:r w:rsidR="00240C56" w:rsidRPr="00504A81">
        <w:rPr>
          <w:rFonts w:ascii="Times New Roman" w:hAnsi="Times New Roman" w:cs="Times New Roman"/>
          <w:sz w:val="22"/>
          <w:szCs w:val="22"/>
        </w:rPr>
        <w:t xml:space="preserve"> certification, the number of clients in need of the particular service, the number of visits required, evidence of the direct relationship between services and the cost of providing care and the minimal additional costs to adequately provide the services. EOHHS </w:t>
      </w:r>
      <w:r w:rsidR="00FB5AA4" w:rsidRPr="00504A81">
        <w:rPr>
          <w:rFonts w:ascii="Times New Roman" w:hAnsi="Times New Roman" w:cs="Times New Roman"/>
          <w:sz w:val="22"/>
          <w:szCs w:val="22"/>
        </w:rPr>
        <w:t xml:space="preserve">will </w:t>
      </w:r>
      <w:r w:rsidR="00240C56" w:rsidRPr="00504A81">
        <w:rPr>
          <w:rFonts w:ascii="Times New Roman" w:hAnsi="Times New Roman" w:cs="Times New Roman"/>
          <w:sz w:val="22"/>
          <w:szCs w:val="22"/>
        </w:rPr>
        <w:t>review and act on a request for a change in rates within 60 days of the receipt of a completed application.</w:t>
      </w:r>
    </w:p>
    <w:p w14:paraId="07B54B03" w14:textId="77777777" w:rsidR="00316B0F" w:rsidRPr="00504A81" w:rsidRDefault="00316B0F">
      <w:pPr>
        <w:rPr>
          <w:rFonts w:ascii="Times New Roman" w:hAnsi="Times New Roman" w:cs="Times New Roman"/>
          <w:sz w:val="22"/>
          <w:szCs w:val="22"/>
          <w:u w:val="single"/>
        </w:rPr>
      </w:pPr>
    </w:p>
    <w:p w14:paraId="3C96D50D" w14:textId="26C8B9EA" w:rsidR="00240C56" w:rsidRPr="00504A81" w:rsidRDefault="00240C56" w:rsidP="00B96673">
      <w:pPr>
        <w:pStyle w:val="Heading2"/>
      </w:pPr>
      <w:r w:rsidRPr="00504A81">
        <w:t>304.06:</w:t>
      </w:r>
      <w:r w:rsidR="00A146B0" w:rsidRPr="00504A81">
        <w:t xml:space="preserve">  </w:t>
      </w:r>
      <w:r w:rsidRPr="00504A81">
        <w:t>Program Innovation Provision</w:t>
      </w:r>
    </w:p>
    <w:p w14:paraId="1317CE16" w14:textId="77777777" w:rsidR="00546328" w:rsidRPr="00504A81" w:rsidRDefault="00546328">
      <w:pPr>
        <w:ind w:left="720"/>
        <w:rPr>
          <w:rFonts w:ascii="Times New Roman" w:hAnsi="Times New Roman" w:cs="Times New Roman"/>
          <w:sz w:val="22"/>
          <w:szCs w:val="22"/>
        </w:rPr>
      </w:pPr>
    </w:p>
    <w:p w14:paraId="01783775" w14:textId="1603DD1F" w:rsidR="00240C56" w:rsidRPr="00504A81" w:rsidRDefault="00240C56">
      <w:pPr>
        <w:ind w:left="720"/>
        <w:rPr>
          <w:rFonts w:ascii="Times New Roman" w:hAnsi="Times New Roman" w:cs="Times New Roman"/>
          <w:sz w:val="22"/>
          <w:szCs w:val="22"/>
        </w:rPr>
      </w:pPr>
      <w:r w:rsidRPr="00504A81">
        <w:rPr>
          <w:rFonts w:ascii="Times New Roman" w:hAnsi="Times New Roman" w:cs="Times New Roman"/>
          <w:sz w:val="22"/>
          <w:szCs w:val="22"/>
        </w:rPr>
        <w:t>(1)</w:t>
      </w:r>
      <w:r w:rsidR="00C00CF6"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 </w:t>
      </w:r>
      <w:r w:rsidRPr="00504A81">
        <w:rPr>
          <w:rFonts w:ascii="Times New Roman" w:hAnsi="Times New Roman" w:cs="Times New Roman"/>
          <w:sz w:val="22"/>
          <w:szCs w:val="22"/>
          <w:u w:val="single"/>
        </w:rPr>
        <w:t>Review of Program Innovation Applications</w:t>
      </w:r>
      <w:r w:rsidRPr="00504A81">
        <w:rPr>
          <w:rFonts w:ascii="Times New Roman" w:hAnsi="Times New Roman" w:cs="Times New Roman"/>
          <w:sz w:val="22"/>
          <w:szCs w:val="22"/>
        </w:rPr>
        <w:t xml:space="preserve">. </w:t>
      </w:r>
      <w:r w:rsidR="00C00CF6"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A </w:t>
      </w:r>
      <w:r w:rsidR="00560D6A" w:rsidRPr="00504A81">
        <w:rPr>
          <w:rFonts w:ascii="Times New Roman" w:hAnsi="Times New Roman" w:cs="Times New Roman"/>
          <w:sz w:val="22"/>
          <w:szCs w:val="22"/>
        </w:rPr>
        <w:t>community health center</w:t>
      </w:r>
      <w:r w:rsidRPr="00504A81">
        <w:rPr>
          <w:rFonts w:ascii="Times New Roman" w:hAnsi="Times New Roman" w:cs="Times New Roman"/>
          <w:sz w:val="22"/>
          <w:szCs w:val="22"/>
        </w:rPr>
        <w:t xml:space="preserve"> may apply for a prospective adjustment of its </w:t>
      </w:r>
      <w:r w:rsidR="00560D6A" w:rsidRPr="00504A81">
        <w:rPr>
          <w:rFonts w:ascii="Times New Roman" w:hAnsi="Times New Roman" w:cs="Times New Roman"/>
          <w:sz w:val="22"/>
          <w:szCs w:val="22"/>
        </w:rPr>
        <w:t>payment</w:t>
      </w:r>
      <w:r w:rsidRPr="00504A81">
        <w:rPr>
          <w:rFonts w:ascii="Times New Roman" w:hAnsi="Times New Roman" w:cs="Times New Roman"/>
          <w:sz w:val="22"/>
          <w:szCs w:val="22"/>
        </w:rPr>
        <w:t xml:space="preserve"> </w:t>
      </w:r>
      <w:r w:rsidR="00560D6A" w:rsidRPr="00504A81">
        <w:rPr>
          <w:rFonts w:ascii="Times New Roman" w:hAnsi="Times New Roman" w:cs="Times New Roman"/>
          <w:sz w:val="22"/>
          <w:szCs w:val="22"/>
        </w:rPr>
        <w:t>r</w:t>
      </w:r>
      <w:r w:rsidRPr="00504A81">
        <w:rPr>
          <w:rFonts w:ascii="Times New Roman" w:hAnsi="Times New Roman" w:cs="Times New Roman"/>
          <w:sz w:val="22"/>
          <w:szCs w:val="22"/>
        </w:rPr>
        <w:t>ate</w:t>
      </w:r>
      <w:r w:rsidR="00560D6A" w:rsidRPr="00504A81">
        <w:rPr>
          <w:rFonts w:ascii="Times New Roman" w:hAnsi="Times New Roman" w:cs="Times New Roman"/>
          <w:sz w:val="22"/>
          <w:szCs w:val="22"/>
        </w:rPr>
        <w:t>s under 101 CMR 304.00</w:t>
      </w:r>
      <w:r w:rsidRPr="00504A81">
        <w:rPr>
          <w:rFonts w:ascii="Times New Roman" w:hAnsi="Times New Roman" w:cs="Times New Roman"/>
          <w:sz w:val="22"/>
          <w:szCs w:val="22"/>
        </w:rPr>
        <w:t xml:space="preserve"> or establishment of a rate separate from </w:t>
      </w:r>
      <w:r w:rsidR="00560D6A" w:rsidRPr="00504A81">
        <w:rPr>
          <w:rFonts w:ascii="Times New Roman" w:hAnsi="Times New Roman" w:cs="Times New Roman"/>
          <w:sz w:val="22"/>
          <w:szCs w:val="22"/>
        </w:rPr>
        <w:t>its payment rates under 101 CMR 304.00</w:t>
      </w:r>
      <w:r w:rsidRPr="00504A81">
        <w:rPr>
          <w:rFonts w:ascii="Times New Roman" w:hAnsi="Times New Roman" w:cs="Times New Roman"/>
          <w:sz w:val="22"/>
          <w:szCs w:val="22"/>
        </w:rPr>
        <w:t xml:space="preserve"> in order to implement</w:t>
      </w:r>
      <w:r w:rsidR="00216787" w:rsidRPr="00504A81">
        <w:rPr>
          <w:rFonts w:ascii="Times New Roman" w:hAnsi="Times New Roman" w:cs="Times New Roman"/>
          <w:sz w:val="22"/>
          <w:szCs w:val="22"/>
        </w:rPr>
        <w:t xml:space="preserve"> a program innovation that advances</w:t>
      </w:r>
      <w:r w:rsidRPr="00504A81">
        <w:rPr>
          <w:rFonts w:ascii="Times New Roman" w:hAnsi="Times New Roman" w:cs="Times New Roman"/>
          <w:sz w:val="22"/>
          <w:szCs w:val="22"/>
        </w:rPr>
        <w:t xml:space="preserve"> a high priority policy initiative of the Commonwealth. EOHHS </w:t>
      </w:r>
      <w:r w:rsidR="00FB5AA4" w:rsidRPr="00504A81">
        <w:rPr>
          <w:rFonts w:ascii="Times New Roman" w:hAnsi="Times New Roman" w:cs="Times New Roman"/>
          <w:sz w:val="22"/>
          <w:szCs w:val="22"/>
        </w:rPr>
        <w:t xml:space="preserve">will </w:t>
      </w:r>
      <w:r w:rsidRPr="00504A81">
        <w:rPr>
          <w:rFonts w:ascii="Times New Roman" w:hAnsi="Times New Roman" w:cs="Times New Roman"/>
          <w:sz w:val="22"/>
          <w:szCs w:val="22"/>
        </w:rPr>
        <w:t xml:space="preserve">review and act on </w:t>
      </w:r>
      <w:r w:rsidR="00560D6A" w:rsidRPr="00504A81">
        <w:rPr>
          <w:rFonts w:ascii="Times New Roman" w:hAnsi="Times New Roman" w:cs="Times New Roman"/>
          <w:sz w:val="22"/>
          <w:szCs w:val="22"/>
        </w:rPr>
        <w:t xml:space="preserve">such </w:t>
      </w:r>
      <w:r w:rsidRPr="00504A81">
        <w:rPr>
          <w:rFonts w:ascii="Times New Roman" w:hAnsi="Times New Roman" w:cs="Times New Roman"/>
          <w:sz w:val="22"/>
          <w:szCs w:val="22"/>
        </w:rPr>
        <w:t>a request within 60 days after receipt of a program innovation application consisting of, but not limited to</w:t>
      </w:r>
      <w:r w:rsidR="00A146B0" w:rsidRPr="00504A81">
        <w:rPr>
          <w:rFonts w:ascii="Times New Roman" w:hAnsi="Times New Roman" w:cs="Times New Roman"/>
          <w:sz w:val="22"/>
          <w:szCs w:val="22"/>
        </w:rPr>
        <w:t>,</w:t>
      </w:r>
      <w:r w:rsidRPr="00504A81">
        <w:rPr>
          <w:rFonts w:ascii="Times New Roman" w:hAnsi="Times New Roman" w:cs="Times New Roman"/>
          <w:sz w:val="22"/>
          <w:szCs w:val="22"/>
        </w:rPr>
        <w:t xml:space="preserve"> a description of the purpose and scope of the program innovation, including number of personnel involved and proposed implementation process</w:t>
      </w:r>
      <w:r w:rsidR="00216787" w:rsidRPr="00504A81">
        <w:rPr>
          <w:rFonts w:ascii="Times New Roman" w:hAnsi="Times New Roman" w:cs="Times New Roman"/>
          <w:sz w:val="22"/>
          <w:szCs w:val="22"/>
        </w:rPr>
        <w:t xml:space="preserve"> and timeline,</w:t>
      </w:r>
      <w:r w:rsidRPr="00504A81">
        <w:rPr>
          <w:rFonts w:ascii="Times New Roman" w:hAnsi="Times New Roman" w:cs="Times New Roman"/>
          <w:sz w:val="22"/>
          <w:szCs w:val="22"/>
        </w:rPr>
        <w:t xml:space="preserve"> and a detailed budget of expected additional costs and project volume associated with the program innovation.</w:t>
      </w:r>
    </w:p>
    <w:p w14:paraId="7BF42DE9" w14:textId="77777777" w:rsidR="00240C56" w:rsidRPr="00504A81" w:rsidRDefault="00240C56">
      <w:pPr>
        <w:ind w:left="720"/>
        <w:rPr>
          <w:rFonts w:ascii="Times New Roman" w:hAnsi="Times New Roman" w:cs="Times New Roman"/>
          <w:sz w:val="22"/>
          <w:szCs w:val="22"/>
        </w:rPr>
      </w:pPr>
    </w:p>
    <w:p w14:paraId="61923C81" w14:textId="6C50A385" w:rsidR="00240C56" w:rsidRPr="00504A81" w:rsidRDefault="00240C56">
      <w:pPr>
        <w:ind w:left="720"/>
        <w:rPr>
          <w:rFonts w:ascii="Times New Roman" w:hAnsi="Times New Roman" w:cs="Times New Roman"/>
          <w:sz w:val="22"/>
          <w:szCs w:val="22"/>
        </w:rPr>
      </w:pPr>
      <w:r w:rsidRPr="00504A81">
        <w:rPr>
          <w:rFonts w:ascii="Times New Roman" w:hAnsi="Times New Roman" w:cs="Times New Roman"/>
          <w:sz w:val="22"/>
          <w:szCs w:val="22"/>
        </w:rPr>
        <w:t>(2)</w:t>
      </w:r>
      <w:r w:rsidR="00C00CF6"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 </w:t>
      </w:r>
      <w:r w:rsidRPr="00504A81">
        <w:rPr>
          <w:rFonts w:ascii="Times New Roman" w:hAnsi="Times New Roman" w:cs="Times New Roman"/>
          <w:sz w:val="22"/>
          <w:szCs w:val="22"/>
          <w:u w:val="single"/>
        </w:rPr>
        <w:t>Criteria</w:t>
      </w:r>
      <w:r w:rsidRPr="00504A81">
        <w:rPr>
          <w:rFonts w:ascii="Times New Roman" w:hAnsi="Times New Roman" w:cs="Times New Roman"/>
          <w:sz w:val="22"/>
          <w:szCs w:val="22"/>
        </w:rPr>
        <w:t xml:space="preserve">. </w:t>
      </w:r>
      <w:r w:rsidR="00C00CF6" w:rsidRPr="00504A81">
        <w:rPr>
          <w:rFonts w:ascii="Times New Roman" w:hAnsi="Times New Roman" w:cs="Times New Roman"/>
          <w:sz w:val="22"/>
          <w:szCs w:val="22"/>
        </w:rPr>
        <w:t xml:space="preserve"> </w:t>
      </w:r>
      <w:r w:rsidR="005F42DE" w:rsidRPr="00504A81">
        <w:rPr>
          <w:rFonts w:ascii="Times New Roman" w:hAnsi="Times New Roman" w:cs="Times New Roman"/>
          <w:sz w:val="22"/>
          <w:szCs w:val="22"/>
        </w:rPr>
        <w:t>A</w:t>
      </w:r>
      <w:r w:rsidR="00560D6A" w:rsidRPr="00504A81">
        <w:rPr>
          <w:rFonts w:ascii="Times New Roman" w:hAnsi="Times New Roman" w:cs="Times New Roman"/>
          <w:sz w:val="22"/>
          <w:szCs w:val="22"/>
        </w:rPr>
        <w:t>n application pursuant to 101 CMR 304.06(1)</w:t>
      </w:r>
      <w:r w:rsidRPr="00504A81">
        <w:rPr>
          <w:rFonts w:ascii="Times New Roman" w:hAnsi="Times New Roman" w:cs="Times New Roman"/>
          <w:sz w:val="22"/>
          <w:szCs w:val="22"/>
        </w:rPr>
        <w:t xml:space="preserve"> </w:t>
      </w:r>
      <w:r w:rsidR="005F42DE" w:rsidRPr="00504A81">
        <w:rPr>
          <w:rFonts w:ascii="Times New Roman" w:hAnsi="Times New Roman" w:cs="Times New Roman"/>
          <w:sz w:val="22"/>
          <w:szCs w:val="22"/>
        </w:rPr>
        <w:t xml:space="preserve">may be submitted </w:t>
      </w:r>
      <w:r w:rsidRPr="00504A81">
        <w:rPr>
          <w:rFonts w:ascii="Times New Roman" w:hAnsi="Times New Roman" w:cs="Times New Roman"/>
          <w:sz w:val="22"/>
          <w:szCs w:val="22"/>
        </w:rPr>
        <w:t xml:space="preserve">on the basis of implementing a program innovation </w:t>
      </w:r>
      <w:r w:rsidR="00A146B0" w:rsidRPr="00504A81">
        <w:rPr>
          <w:rFonts w:ascii="Times New Roman" w:hAnsi="Times New Roman" w:cs="Times New Roman"/>
          <w:sz w:val="22"/>
          <w:szCs w:val="22"/>
        </w:rPr>
        <w:t xml:space="preserve">that </w:t>
      </w:r>
      <w:r w:rsidR="00216787" w:rsidRPr="00504A81">
        <w:rPr>
          <w:rFonts w:ascii="Times New Roman" w:hAnsi="Times New Roman" w:cs="Times New Roman"/>
          <w:sz w:val="22"/>
          <w:szCs w:val="22"/>
        </w:rPr>
        <w:t>advances a</w:t>
      </w:r>
      <w:r w:rsidRPr="00504A81">
        <w:rPr>
          <w:rFonts w:ascii="Times New Roman" w:hAnsi="Times New Roman" w:cs="Times New Roman"/>
          <w:sz w:val="22"/>
          <w:szCs w:val="22"/>
        </w:rPr>
        <w:t xml:space="preserve"> current high</w:t>
      </w:r>
      <w:r w:rsidR="00A146B0"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priority policy </w:t>
      </w:r>
      <w:r w:rsidR="0021746B" w:rsidRPr="00504A81">
        <w:rPr>
          <w:rFonts w:ascii="Times New Roman" w:hAnsi="Times New Roman" w:cs="Times New Roman"/>
          <w:sz w:val="22"/>
          <w:szCs w:val="22"/>
        </w:rPr>
        <w:t xml:space="preserve">initiative </w:t>
      </w:r>
      <w:r w:rsidRPr="00504A81">
        <w:rPr>
          <w:rFonts w:ascii="Times New Roman" w:hAnsi="Times New Roman" w:cs="Times New Roman"/>
          <w:sz w:val="22"/>
          <w:szCs w:val="22"/>
        </w:rPr>
        <w:t>of a state agency.</w:t>
      </w:r>
    </w:p>
    <w:p w14:paraId="422805CB" w14:textId="77777777" w:rsidR="00240C56" w:rsidRPr="00504A81" w:rsidRDefault="00240C56">
      <w:pPr>
        <w:rPr>
          <w:rFonts w:ascii="Times New Roman" w:hAnsi="Times New Roman" w:cs="Times New Roman"/>
          <w:sz w:val="22"/>
          <w:szCs w:val="22"/>
        </w:rPr>
      </w:pPr>
    </w:p>
    <w:p w14:paraId="147309ED" w14:textId="55308760" w:rsidR="00240C56" w:rsidRPr="00504A81" w:rsidRDefault="00240C56">
      <w:pPr>
        <w:ind w:left="720"/>
        <w:rPr>
          <w:rFonts w:ascii="Times New Roman" w:hAnsi="Times New Roman" w:cs="Times New Roman"/>
          <w:sz w:val="22"/>
          <w:szCs w:val="22"/>
        </w:rPr>
      </w:pPr>
      <w:r w:rsidRPr="00504A81">
        <w:rPr>
          <w:rFonts w:ascii="Times New Roman" w:hAnsi="Times New Roman" w:cs="Times New Roman"/>
          <w:sz w:val="22"/>
          <w:szCs w:val="22"/>
        </w:rPr>
        <w:t xml:space="preserve">(3)  </w:t>
      </w:r>
      <w:r w:rsidRPr="00504A81">
        <w:rPr>
          <w:rFonts w:ascii="Times New Roman" w:hAnsi="Times New Roman" w:cs="Times New Roman"/>
          <w:sz w:val="22"/>
          <w:szCs w:val="22"/>
          <w:u w:val="single"/>
        </w:rPr>
        <w:t>Implementation Schedule</w:t>
      </w:r>
      <w:r w:rsidRPr="00504A81">
        <w:rPr>
          <w:rFonts w:ascii="Times New Roman" w:hAnsi="Times New Roman" w:cs="Times New Roman"/>
          <w:sz w:val="22"/>
          <w:szCs w:val="22"/>
        </w:rPr>
        <w:t xml:space="preserve">. </w:t>
      </w:r>
      <w:r w:rsidR="00C00CF6"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EOHHS will not approve an application </w:t>
      </w:r>
      <w:r w:rsidR="00726242" w:rsidRPr="00504A81">
        <w:rPr>
          <w:rFonts w:ascii="Times New Roman" w:hAnsi="Times New Roman" w:cs="Times New Roman"/>
          <w:sz w:val="22"/>
          <w:szCs w:val="22"/>
        </w:rPr>
        <w:t>submitted pursuant to 101 CMR 304.06(1)</w:t>
      </w:r>
      <w:r w:rsidRPr="00504A81">
        <w:rPr>
          <w:rFonts w:ascii="Times New Roman" w:hAnsi="Times New Roman" w:cs="Times New Roman"/>
          <w:sz w:val="22"/>
          <w:szCs w:val="22"/>
        </w:rPr>
        <w:t xml:space="preserve"> unless the </w:t>
      </w:r>
      <w:r w:rsidR="00726242" w:rsidRPr="00504A81">
        <w:rPr>
          <w:rFonts w:ascii="Times New Roman" w:hAnsi="Times New Roman" w:cs="Times New Roman"/>
          <w:sz w:val="22"/>
          <w:szCs w:val="22"/>
        </w:rPr>
        <w:t>community health center</w:t>
      </w:r>
      <w:r w:rsidRPr="00504A81">
        <w:rPr>
          <w:rFonts w:ascii="Times New Roman" w:hAnsi="Times New Roman" w:cs="Times New Roman"/>
          <w:sz w:val="22"/>
          <w:szCs w:val="22"/>
        </w:rPr>
        <w:t xml:space="preserve"> demonstrates that it will implement the program </w:t>
      </w:r>
      <w:r w:rsidR="00726242" w:rsidRPr="00504A81">
        <w:rPr>
          <w:rFonts w:ascii="Times New Roman" w:hAnsi="Times New Roman" w:cs="Times New Roman"/>
          <w:sz w:val="22"/>
          <w:szCs w:val="22"/>
        </w:rPr>
        <w:t xml:space="preserve">innovation </w:t>
      </w:r>
      <w:r w:rsidRPr="00504A81">
        <w:rPr>
          <w:rFonts w:ascii="Times New Roman" w:hAnsi="Times New Roman" w:cs="Times New Roman"/>
          <w:sz w:val="22"/>
          <w:szCs w:val="22"/>
        </w:rPr>
        <w:t xml:space="preserve">within three months of the effective date of the </w:t>
      </w:r>
      <w:r w:rsidR="00726242" w:rsidRPr="00504A81">
        <w:rPr>
          <w:rFonts w:ascii="Times New Roman" w:hAnsi="Times New Roman" w:cs="Times New Roman"/>
          <w:sz w:val="22"/>
          <w:szCs w:val="22"/>
        </w:rPr>
        <w:t>adjustment of its payment rates or the effective date of the separate</w:t>
      </w:r>
      <w:r w:rsidRPr="00504A81">
        <w:rPr>
          <w:rFonts w:ascii="Times New Roman" w:hAnsi="Times New Roman" w:cs="Times New Roman"/>
          <w:sz w:val="22"/>
          <w:szCs w:val="22"/>
        </w:rPr>
        <w:t xml:space="preserve"> rate. EOHHS reserves the right to lower the rate retroactive to the date on which the program innovation became effective if the program innovation is not implemented or if actual costs are lower than projected.</w:t>
      </w:r>
    </w:p>
    <w:p w14:paraId="1C508006" w14:textId="77777777" w:rsidR="00216787" w:rsidRPr="00504A81" w:rsidRDefault="00216787">
      <w:pPr>
        <w:ind w:left="720"/>
        <w:rPr>
          <w:rFonts w:ascii="Times New Roman" w:hAnsi="Times New Roman" w:cs="Times New Roman"/>
          <w:sz w:val="22"/>
          <w:szCs w:val="22"/>
        </w:rPr>
      </w:pPr>
    </w:p>
    <w:p w14:paraId="574C1F20" w14:textId="41C661CA" w:rsidR="00216787" w:rsidRPr="00504A81" w:rsidRDefault="00216787">
      <w:pPr>
        <w:ind w:left="720"/>
        <w:rPr>
          <w:rFonts w:ascii="Times New Roman" w:hAnsi="Times New Roman" w:cs="Times New Roman"/>
          <w:sz w:val="22"/>
          <w:szCs w:val="22"/>
        </w:rPr>
      </w:pPr>
      <w:r w:rsidRPr="00504A81">
        <w:rPr>
          <w:rFonts w:ascii="Times New Roman" w:hAnsi="Times New Roman" w:cs="Times New Roman"/>
          <w:sz w:val="22"/>
          <w:szCs w:val="22"/>
        </w:rPr>
        <w:t xml:space="preserve">(4) </w:t>
      </w:r>
      <w:r w:rsidR="00E41BAB" w:rsidRPr="00504A81">
        <w:rPr>
          <w:rFonts w:ascii="Times New Roman" w:hAnsi="Times New Roman" w:cs="Times New Roman"/>
          <w:sz w:val="22"/>
          <w:szCs w:val="22"/>
        </w:rPr>
        <w:t xml:space="preserve"> </w:t>
      </w:r>
      <w:r w:rsidRPr="00504A81">
        <w:rPr>
          <w:rFonts w:ascii="Times New Roman" w:hAnsi="Times New Roman" w:cs="Times New Roman"/>
          <w:sz w:val="22"/>
          <w:szCs w:val="22"/>
          <w:u w:val="single"/>
        </w:rPr>
        <w:t>Authority to Issue Additional Guidance</w:t>
      </w:r>
      <w:r w:rsidRPr="00504A81">
        <w:rPr>
          <w:rFonts w:ascii="Times New Roman" w:hAnsi="Times New Roman" w:cs="Times New Roman"/>
          <w:sz w:val="22"/>
          <w:szCs w:val="22"/>
        </w:rPr>
        <w:t xml:space="preserve">. </w:t>
      </w:r>
      <w:r w:rsidR="00E41BAB" w:rsidRPr="00504A81">
        <w:rPr>
          <w:rFonts w:ascii="Times New Roman" w:hAnsi="Times New Roman" w:cs="Times New Roman"/>
          <w:sz w:val="22"/>
          <w:szCs w:val="22"/>
        </w:rPr>
        <w:t xml:space="preserve"> </w:t>
      </w:r>
      <w:r w:rsidRPr="00504A81">
        <w:rPr>
          <w:rFonts w:ascii="Times New Roman" w:hAnsi="Times New Roman" w:cs="Times New Roman"/>
          <w:sz w:val="22"/>
          <w:szCs w:val="22"/>
        </w:rPr>
        <w:t>EOHHS reserves the right to issue an administrative bulletin on this program innovation provision including</w:t>
      </w:r>
      <w:r w:rsidR="00546328" w:rsidRPr="00504A81">
        <w:rPr>
          <w:rFonts w:ascii="Times New Roman" w:hAnsi="Times New Roman" w:cs="Times New Roman"/>
          <w:sz w:val="22"/>
          <w:szCs w:val="22"/>
        </w:rPr>
        <w:t>,</w:t>
      </w:r>
      <w:r w:rsidRPr="00504A81">
        <w:rPr>
          <w:rFonts w:ascii="Times New Roman" w:hAnsi="Times New Roman" w:cs="Times New Roman"/>
          <w:sz w:val="22"/>
          <w:szCs w:val="22"/>
        </w:rPr>
        <w:t xml:space="preserve"> but not limited to, an administrative bulletin to specify requirements related to applications, evaluation, use of funds, recordkeeping, and reporting.</w:t>
      </w:r>
    </w:p>
    <w:p w14:paraId="1E52EA44" w14:textId="77777777" w:rsidR="00240C56" w:rsidRPr="00504A81" w:rsidRDefault="00240C56" w:rsidP="005E2AF1">
      <w:pPr>
        <w:rPr>
          <w:rFonts w:ascii="Times New Roman" w:hAnsi="Times New Roman" w:cs="Times New Roman"/>
          <w:sz w:val="22"/>
          <w:szCs w:val="22"/>
        </w:rPr>
      </w:pPr>
    </w:p>
    <w:p w14:paraId="14133D1C" w14:textId="77777777" w:rsidR="00DF5645" w:rsidRDefault="00DF5645" w:rsidP="00B96673">
      <w:pPr>
        <w:pStyle w:val="Heading2"/>
      </w:pPr>
      <w:r>
        <w:br w:type="page"/>
      </w:r>
    </w:p>
    <w:p w14:paraId="6DF1EBCC" w14:textId="53D456D0" w:rsidR="00240C56" w:rsidRPr="00504A81" w:rsidRDefault="00240C56" w:rsidP="00B96673">
      <w:pPr>
        <w:pStyle w:val="Heading2"/>
      </w:pPr>
      <w:r w:rsidRPr="00504A81">
        <w:lastRenderedPageBreak/>
        <w:t>304.07:  Modifiers for Provider Preventable Conditions That Are National Coverage Determinations</w:t>
      </w:r>
    </w:p>
    <w:p w14:paraId="74EFDAAE" w14:textId="77777777" w:rsidR="00240C56" w:rsidRPr="00504A81" w:rsidRDefault="00240C56" w:rsidP="00A3164D">
      <w:pPr>
        <w:tabs>
          <w:tab w:val="left" w:pos="900"/>
        </w:tabs>
        <w:rPr>
          <w:rFonts w:ascii="Times New Roman" w:hAnsi="Times New Roman" w:cs="Times New Roman"/>
          <w:sz w:val="22"/>
          <w:szCs w:val="22"/>
        </w:rPr>
      </w:pPr>
    </w:p>
    <w:p w14:paraId="30A542DE" w14:textId="72A25C25" w:rsidR="00E41BAB" w:rsidRPr="00504A81" w:rsidRDefault="00C00CF6" w:rsidP="00E41BAB">
      <w:pPr>
        <w:tabs>
          <w:tab w:val="left" w:pos="1440"/>
        </w:tabs>
        <w:ind w:left="720"/>
        <w:rPr>
          <w:rFonts w:ascii="Times New Roman" w:hAnsi="Times New Roman" w:cs="Times New Roman"/>
          <w:sz w:val="22"/>
          <w:szCs w:val="22"/>
        </w:rPr>
      </w:pPr>
      <w:r w:rsidRPr="00504A81">
        <w:rPr>
          <w:rFonts w:ascii="Times New Roman" w:hAnsi="Times New Roman" w:cs="Times New Roman"/>
          <w:sz w:val="22"/>
          <w:szCs w:val="22"/>
        </w:rPr>
        <w:t xml:space="preserve">    </w:t>
      </w:r>
      <w:r w:rsidR="00240C56" w:rsidRPr="00504A81">
        <w:rPr>
          <w:rFonts w:ascii="Times New Roman" w:hAnsi="Times New Roman" w:cs="Times New Roman"/>
          <w:sz w:val="22"/>
          <w:szCs w:val="22"/>
        </w:rPr>
        <w:t>The following are modifiers for use in reporting provider preventable conditions that are National Coverage Determinations</w:t>
      </w:r>
      <w:r w:rsidR="00A146B0" w:rsidRPr="00504A81">
        <w:rPr>
          <w:rFonts w:ascii="Times New Roman" w:hAnsi="Times New Roman" w:cs="Times New Roman"/>
          <w:sz w:val="22"/>
          <w:szCs w:val="22"/>
        </w:rPr>
        <w:t>.</w:t>
      </w:r>
      <w:r w:rsidR="00E41BAB" w:rsidRPr="00504A81">
        <w:rPr>
          <w:rFonts w:ascii="Times New Roman" w:hAnsi="Times New Roman" w:cs="Times New Roman"/>
          <w:sz w:val="22"/>
          <w:szCs w:val="22"/>
        </w:rPr>
        <w:t xml:space="preserve"> For more information on the use of these modifiers, </w:t>
      </w:r>
      <w:r w:rsidR="00E41BAB" w:rsidRPr="00504A81">
        <w:rPr>
          <w:rFonts w:ascii="Times New Roman" w:hAnsi="Times New Roman" w:cs="Times New Roman"/>
          <w:i/>
          <w:sz w:val="22"/>
          <w:szCs w:val="22"/>
        </w:rPr>
        <w:t>see</w:t>
      </w:r>
      <w:r w:rsidR="00E41BAB" w:rsidRPr="00504A81">
        <w:rPr>
          <w:rFonts w:ascii="Times New Roman" w:hAnsi="Times New Roman" w:cs="Times New Roman"/>
          <w:sz w:val="22"/>
          <w:szCs w:val="22"/>
        </w:rPr>
        <w:t xml:space="preserve"> Appendix V of the MassHealth </w:t>
      </w:r>
      <w:r w:rsidR="00E41BAB" w:rsidRPr="00504A81">
        <w:rPr>
          <w:rFonts w:ascii="Times New Roman" w:hAnsi="Times New Roman" w:cs="Times New Roman"/>
          <w:i/>
          <w:sz w:val="22"/>
          <w:szCs w:val="22"/>
        </w:rPr>
        <w:t>Community Health Center Manual</w:t>
      </w:r>
      <w:r w:rsidR="00E41BAB" w:rsidRPr="00504A81">
        <w:rPr>
          <w:rFonts w:ascii="Times New Roman" w:hAnsi="Times New Roman" w:cs="Times New Roman"/>
          <w:sz w:val="22"/>
          <w:szCs w:val="22"/>
        </w:rPr>
        <w:t>.</w:t>
      </w:r>
    </w:p>
    <w:p w14:paraId="42961EB0" w14:textId="77777777" w:rsidR="00240C56" w:rsidRPr="00504A81" w:rsidRDefault="00240C56" w:rsidP="00E11FA6">
      <w:pPr>
        <w:tabs>
          <w:tab w:val="left" w:pos="900"/>
        </w:tabs>
        <w:ind w:left="900" w:hanging="180"/>
        <w:rPr>
          <w:rFonts w:ascii="Times New Roman" w:hAnsi="Times New Roman" w:cs="Times New Roman"/>
          <w:sz w:val="22"/>
          <w:szCs w:val="22"/>
        </w:rPr>
      </w:pPr>
      <w:r w:rsidRPr="00504A81">
        <w:rPr>
          <w:rFonts w:ascii="Times New Roman" w:hAnsi="Times New Roman" w:cs="Times New Roman"/>
          <w:sz w:val="22"/>
          <w:szCs w:val="22"/>
        </w:rPr>
        <w:tab/>
      </w:r>
    </w:p>
    <w:tbl>
      <w:tblPr>
        <w:tblW w:w="7144" w:type="dxa"/>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04"/>
        <w:gridCol w:w="5940"/>
      </w:tblGrid>
      <w:tr w:rsidR="00240C56" w:rsidRPr="00504A81" w14:paraId="466F04B0" w14:textId="77777777" w:rsidTr="009D0A1F">
        <w:tc>
          <w:tcPr>
            <w:tcW w:w="1204" w:type="dxa"/>
            <w:tcBorders>
              <w:top w:val="single" w:sz="4" w:space="0" w:color="FFFFFF"/>
              <w:left w:val="single" w:sz="4" w:space="0" w:color="FFFFFF"/>
              <w:bottom w:val="single" w:sz="4" w:space="0" w:color="FFFFFF"/>
              <w:right w:val="single" w:sz="4" w:space="0" w:color="FFFFFF"/>
            </w:tcBorders>
          </w:tcPr>
          <w:p w14:paraId="142429AC" w14:textId="77777777" w:rsidR="00240C56" w:rsidRPr="00504A81" w:rsidRDefault="00240C56" w:rsidP="009D0A1F">
            <w:pPr>
              <w:pStyle w:val="ListParagraph"/>
              <w:ind w:left="0"/>
              <w:jc w:val="center"/>
              <w:rPr>
                <w:rFonts w:ascii="Times New Roman" w:hAnsi="Times New Roman" w:cs="Times New Roman"/>
                <w:sz w:val="22"/>
                <w:szCs w:val="22"/>
                <w:u w:val="single"/>
              </w:rPr>
            </w:pPr>
            <w:r w:rsidRPr="00504A81">
              <w:rPr>
                <w:rFonts w:ascii="Times New Roman" w:hAnsi="Times New Roman" w:cs="Times New Roman"/>
                <w:sz w:val="22"/>
                <w:szCs w:val="22"/>
                <w:u w:val="single"/>
              </w:rPr>
              <w:t>Modifier</w:t>
            </w:r>
          </w:p>
        </w:tc>
        <w:tc>
          <w:tcPr>
            <w:tcW w:w="5940" w:type="dxa"/>
            <w:tcBorders>
              <w:top w:val="single" w:sz="4" w:space="0" w:color="FFFFFF"/>
              <w:left w:val="single" w:sz="4" w:space="0" w:color="FFFFFF"/>
              <w:bottom w:val="single" w:sz="4" w:space="0" w:color="FFFFFF"/>
              <w:right w:val="single" w:sz="4" w:space="0" w:color="FFFFFF"/>
            </w:tcBorders>
          </w:tcPr>
          <w:p w14:paraId="4A5F55E5" w14:textId="2078E37C" w:rsidR="00240C56" w:rsidRPr="00504A81" w:rsidRDefault="00240C56" w:rsidP="009D0A1F">
            <w:pPr>
              <w:pStyle w:val="ListParagraph"/>
              <w:ind w:left="0"/>
              <w:jc w:val="center"/>
              <w:rPr>
                <w:rFonts w:ascii="Times New Roman" w:hAnsi="Times New Roman" w:cs="Times New Roman"/>
                <w:sz w:val="22"/>
                <w:szCs w:val="22"/>
                <w:u w:val="single"/>
              </w:rPr>
            </w:pPr>
            <w:r w:rsidRPr="00504A81">
              <w:rPr>
                <w:rFonts w:ascii="Times New Roman" w:hAnsi="Times New Roman" w:cs="Times New Roman"/>
                <w:sz w:val="22"/>
                <w:szCs w:val="22"/>
                <w:u w:val="single"/>
              </w:rPr>
              <w:t>Description</w:t>
            </w:r>
          </w:p>
        </w:tc>
      </w:tr>
      <w:tr w:rsidR="00240C56" w:rsidRPr="00504A81" w14:paraId="7F2003E2" w14:textId="77777777" w:rsidTr="009D0A1F">
        <w:tc>
          <w:tcPr>
            <w:tcW w:w="1204" w:type="dxa"/>
            <w:tcBorders>
              <w:top w:val="single" w:sz="4" w:space="0" w:color="FFFFFF"/>
              <w:left w:val="single" w:sz="4" w:space="0" w:color="FFFFFF"/>
              <w:bottom w:val="single" w:sz="4" w:space="0" w:color="FFFFFF"/>
              <w:right w:val="single" w:sz="4" w:space="0" w:color="FFFFFF"/>
            </w:tcBorders>
          </w:tcPr>
          <w:p w14:paraId="2C13AD41" w14:textId="77777777" w:rsidR="00240C56" w:rsidRPr="00504A81" w:rsidRDefault="00240C56" w:rsidP="009D0A1F">
            <w:pPr>
              <w:pStyle w:val="ListParagraph"/>
              <w:ind w:left="0"/>
              <w:jc w:val="center"/>
              <w:rPr>
                <w:rFonts w:ascii="Times New Roman" w:hAnsi="Times New Roman" w:cs="Times New Roman"/>
                <w:sz w:val="22"/>
                <w:szCs w:val="22"/>
              </w:rPr>
            </w:pPr>
            <w:r w:rsidRPr="00504A81">
              <w:rPr>
                <w:rFonts w:ascii="Times New Roman" w:hAnsi="Times New Roman" w:cs="Times New Roman"/>
                <w:sz w:val="22"/>
                <w:szCs w:val="22"/>
              </w:rPr>
              <w:t>PA</w:t>
            </w:r>
          </w:p>
        </w:tc>
        <w:tc>
          <w:tcPr>
            <w:tcW w:w="5940" w:type="dxa"/>
            <w:tcBorders>
              <w:top w:val="single" w:sz="4" w:space="0" w:color="FFFFFF"/>
              <w:left w:val="single" w:sz="4" w:space="0" w:color="FFFFFF"/>
              <w:bottom w:val="single" w:sz="4" w:space="0" w:color="FFFFFF"/>
              <w:right w:val="single" w:sz="4" w:space="0" w:color="FFFFFF"/>
            </w:tcBorders>
          </w:tcPr>
          <w:p w14:paraId="09EA5DE0" w14:textId="32A5A0D0" w:rsidR="00240C56" w:rsidRPr="00504A81" w:rsidRDefault="00240C56">
            <w:pPr>
              <w:pStyle w:val="ListParagraph"/>
              <w:ind w:left="0"/>
              <w:rPr>
                <w:rFonts w:ascii="Times New Roman" w:hAnsi="Times New Roman" w:cs="Times New Roman"/>
                <w:sz w:val="22"/>
                <w:szCs w:val="22"/>
              </w:rPr>
            </w:pPr>
            <w:r w:rsidRPr="00504A81">
              <w:rPr>
                <w:rFonts w:ascii="Times New Roman" w:hAnsi="Times New Roman" w:cs="Times New Roman"/>
                <w:sz w:val="22"/>
                <w:szCs w:val="22"/>
              </w:rPr>
              <w:t>Surgical or other invasive procedure on wrong body part</w:t>
            </w:r>
          </w:p>
        </w:tc>
      </w:tr>
      <w:tr w:rsidR="00240C56" w:rsidRPr="00504A81" w14:paraId="48AB05C3" w14:textId="77777777" w:rsidTr="009D0A1F">
        <w:tc>
          <w:tcPr>
            <w:tcW w:w="1204" w:type="dxa"/>
            <w:tcBorders>
              <w:top w:val="single" w:sz="4" w:space="0" w:color="FFFFFF"/>
              <w:left w:val="single" w:sz="4" w:space="0" w:color="FFFFFF"/>
              <w:bottom w:val="single" w:sz="4" w:space="0" w:color="FFFFFF"/>
              <w:right w:val="single" w:sz="4" w:space="0" w:color="FFFFFF"/>
            </w:tcBorders>
          </w:tcPr>
          <w:p w14:paraId="0A41E712" w14:textId="77777777" w:rsidR="00240C56" w:rsidRPr="00504A81" w:rsidRDefault="00240C56" w:rsidP="009D0A1F">
            <w:pPr>
              <w:pStyle w:val="ListParagraph"/>
              <w:ind w:left="0"/>
              <w:jc w:val="center"/>
              <w:rPr>
                <w:rFonts w:ascii="Times New Roman" w:hAnsi="Times New Roman" w:cs="Times New Roman"/>
                <w:sz w:val="22"/>
                <w:szCs w:val="22"/>
              </w:rPr>
            </w:pPr>
            <w:r w:rsidRPr="00504A81">
              <w:rPr>
                <w:rFonts w:ascii="Times New Roman" w:hAnsi="Times New Roman" w:cs="Times New Roman"/>
                <w:sz w:val="22"/>
                <w:szCs w:val="22"/>
              </w:rPr>
              <w:t>PB</w:t>
            </w:r>
          </w:p>
        </w:tc>
        <w:tc>
          <w:tcPr>
            <w:tcW w:w="5940" w:type="dxa"/>
            <w:tcBorders>
              <w:top w:val="single" w:sz="4" w:space="0" w:color="FFFFFF"/>
              <w:left w:val="single" w:sz="4" w:space="0" w:color="FFFFFF"/>
              <w:bottom w:val="single" w:sz="4" w:space="0" w:color="FFFFFF"/>
              <w:right w:val="single" w:sz="4" w:space="0" w:color="FFFFFF"/>
            </w:tcBorders>
          </w:tcPr>
          <w:p w14:paraId="1D4A5BA8" w14:textId="6D421AC1" w:rsidR="00240C56" w:rsidRPr="00504A81" w:rsidRDefault="00240C56">
            <w:pPr>
              <w:pStyle w:val="ListParagraph"/>
              <w:ind w:left="0"/>
              <w:rPr>
                <w:rFonts w:ascii="Times New Roman" w:hAnsi="Times New Roman" w:cs="Times New Roman"/>
                <w:sz w:val="22"/>
                <w:szCs w:val="22"/>
              </w:rPr>
            </w:pPr>
            <w:r w:rsidRPr="00504A81">
              <w:rPr>
                <w:rFonts w:ascii="Times New Roman" w:hAnsi="Times New Roman" w:cs="Times New Roman"/>
                <w:sz w:val="22"/>
                <w:szCs w:val="22"/>
              </w:rPr>
              <w:t>Surgical or other invasive procedure on wrong patient</w:t>
            </w:r>
          </w:p>
        </w:tc>
      </w:tr>
      <w:tr w:rsidR="00240C56" w:rsidRPr="00504A81" w14:paraId="2050855D" w14:textId="77777777" w:rsidTr="009D0A1F">
        <w:tc>
          <w:tcPr>
            <w:tcW w:w="1204" w:type="dxa"/>
            <w:tcBorders>
              <w:top w:val="single" w:sz="4" w:space="0" w:color="FFFFFF"/>
              <w:left w:val="single" w:sz="4" w:space="0" w:color="FFFFFF"/>
              <w:bottom w:val="single" w:sz="4" w:space="0" w:color="FFFFFF"/>
              <w:right w:val="single" w:sz="4" w:space="0" w:color="FFFFFF"/>
            </w:tcBorders>
          </w:tcPr>
          <w:p w14:paraId="6408D97D" w14:textId="77777777" w:rsidR="00240C56" w:rsidRPr="00504A81" w:rsidRDefault="00240C56" w:rsidP="009D0A1F">
            <w:pPr>
              <w:pStyle w:val="ListParagraph"/>
              <w:ind w:left="0"/>
              <w:jc w:val="center"/>
              <w:rPr>
                <w:rFonts w:ascii="Times New Roman" w:hAnsi="Times New Roman" w:cs="Times New Roman"/>
                <w:sz w:val="22"/>
                <w:szCs w:val="22"/>
              </w:rPr>
            </w:pPr>
            <w:r w:rsidRPr="00504A81">
              <w:rPr>
                <w:rFonts w:ascii="Times New Roman" w:hAnsi="Times New Roman" w:cs="Times New Roman"/>
                <w:sz w:val="22"/>
                <w:szCs w:val="22"/>
              </w:rPr>
              <w:t>PC</w:t>
            </w:r>
          </w:p>
        </w:tc>
        <w:tc>
          <w:tcPr>
            <w:tcW w:w="5940" w:type="dxa"/>
            <w:tcBorders>
              <w:top w:val="single" w:sz="4" w:space="0" w:color="FFFFFF"/>
              <w:left w:val="single" w:sz="4" w:space="0" w:color="FFFFFF"/>
              <w:bottom w:val="single" w:sz="4" w:space="0" w:color="FFFFFF"/>
              <w:right w:val="single" w:sz="4" w:space="0" w:color="FFFFFF"/>
            </w:tcBorders>
          </w:tcPr>
          <w:p w14:paraId="428C6D79" w14:textId="3A0C8A69" w:rsidR="00240C56" w:rsidRPr="00504A81" w:rsidRDefault="00240C56">
            <w:pPr>
              <w:pStyle w:val="ListParagraph"/>
              <w:ind w:left="0"/>
              <w:rPr>
                <w:rFonts w:ascii="Times New Roman" w:hAnsi="Times New Roman" w:cs="Times New Roman"/>
                <w:sz w:val="22"/>
                <w:szCs w:val="22"/>
              </w:rPr>
            </w:pPr>
            <w:r w:rsidRPr="00504A81">
              <w:rPr>
                <w:rFonts w:ascii="Times New Roman" w:hAnsi="Times New Roman" w:cs="Times New Roman"/>
                <w:sz w:val="22"/>
                <w:szCs w:val="22"/>
              </w:rPr>
              <w:t>Wrong surg</w:t>
            </w:r>
            <w:r w:rsidR="0016594C" w:rsidRPr="00504A81">
              <w:rPr>
                <w:rFonts w:ascii="Times New Roman" w:hAnsi="Times New Roman" w:cs="Times New Roman"/>
                <w:sz w:val="22"/>
                <w:szCs w:val="22"/>
              </w:rPr>
              <w:t>ery</w:t>
            </w:r>
            <w:r w:rsidRPr="00504A81">
              <w:rPr>
                <w:rFonts w:ascii="Times New Roman" w:hAnsi="Times New Roman" w:cs="Times New Roman"/>
                <w:sz w:val="22"/>
                <w:szCs w:val="22"/>
              </w:rPr>
              <w:t xml:space="preserve"> or other invasive procedure on patient</w:t>
            </w:r>
          </w:p>
        </w:tc>
      </w:tr>
    </w:tbl>
    <w:p w14:paraId="4C19026C" w14:textId="77777777" w:rsidR="00240C56" w:rsidRPr="00504A81" w:rsidRDefault="00240C56" w:rsidP="00333C54">
      <w:pPr>
        <w:rPr>
          <w:rFonts w:ascii="Times New Roman" w:hAnsi="Times New Roman" w:cs="Times New Roman"/>
          <w:sz w:val="22"/>
          <w:szCs w:val="22"/>
        </w:rPr>
      </w:pPr>
    </w:p>
    <w:p w14:paraId="380E8F62" w14:textId="77777777" w:rsidR="00240C56" w:rsidRPr="00504A81" w:rsidRDefault="00240C56" w:rsidP="00B96673">
      <w:pPr>
        <w:pStyle w:val="Heading2"/>
      </w:pPr>
      <w:r w:rsidRPr="00504A81">
        <w:t>304.08:  Reporting Requirements</w:t>
      </w:r>
    </w:p>
    <w:p w14:paraId="219F6EF5" w14:textId="77777777" w:rsidR="00F36FD2" w:rsidRPr="00504A81" w:rsidRDefault="00F36FD2" w:rsidP="00333C54">
      <w:pPr>
        <w:rPr>
          <w:rFonts w:ascii="Times New Roman" w:hAnsi="Times New Roman" w:cs="Times New Roman"/>
          <w:sz w:val="22"/>
          <w:szCs w:val="22"/>
          <w:u w:val="single"/>
        </w:rPr>
      </w:pPr>
    </w:p>
    <w:p w14:paraId="7C7063FF" w14:textId="6229E079" w:rsidR="00A76EF8" w:rsidRPr="00504A81" w:rsidRDefault="00D45EB2" w:rsidP="00622253">
      <w:pPr>
        <w:ind w:left="720"/>
        <w:rPr>
          <w:rFonts w:ascii="Times New Roman" w:hAnsi="Times New Roman" w:cs="Times New Roman"/>
          <w:sz w:val="22"/>
          <w:szCs w:val="22"/>
        </w:rPr>
      </w:pPr>
      <w:r w:rsidRPr="00504A81">
        <w:rPr>
          <w:rFonts w:ascii="Times New Roman" w:hAnsi="Times New Roman" w:cs="Times New Roman"/>
          <w:sz w:val="22"/>
          <w:szCs w:val="22"/>
        </w:rPr>
        <w:t xml:space="preserve">(1) </w:t>
      </w:r>
      <w:r w:rsidR="00E41BAB" w:rsidRPr="00504A81">
        <w:rPr>
          <w:rFonts w:ascii="Times New Roman" w:hAnsi="Times New Roman" w:cs="Times New Roman"/>
          <w:sz w:val="22"/>
          <w:szCs w:val="22"/>
        </w:rPr>
        <w:t xml:space="preserve"> </w:t>
      </w:r>
      <w:r w:rsidRPr="00504A81">
        <w:rPr>
          <w:rFonts w:ascii="Times New Roman" w:hAnsi="Times New Roman" w:cs="Times New Roman"/>
          <w:sz w:val="22"/>
          <w:szCs w:val="22"/>
          <w:u w:val="single"/>
        </w:rPr>
        <w:t>Required Reports</w:t>
      </w:r>
      <w:r w:rsidRPr="00504A81">
        <w:rPr>
          <w:rFonts w:ascii="Times New Roman" w:hAnsi="Times New Roman" w:cs="Times New Roman"/>
          <w:sz w:val="22"/>
          <w:szCs w:val="22"/>
        </w:rPr>
        <w:t xml:space="preserve">. </w:t>
      </w:r>
      <w:r w:rsidR="00E41BAB" w:rsidRPr="00504A81">
        <w:rPr>
          <w:rFonts w:ascii="Times New Roman" w:hAnsi="Times New Roman" w:cs="Times New Roman"/>
          <w:sz w:val="22"/>
          <w:szCs w:val="22"/>
        </w:rPr>
        <w:t xml:space="preserve"> </w:t>
      </w:r>
      <w:r w:rsidR="00FC162A" w:rsidRPr="00504A81">
        <w:rPr>
          <w:rFonts w:ascii="Times New Roman" w:hAnsi="Times New Roman" w:cs="Times New Roman"/>
          <w:sz w:val="22"/>
          <w:szCs w:val="22"/>
        </w:rPr>
        <w:t xml:space="preserve">Reporting requirements are governed by 957 CMR 6.00: </w:t>
      </w:r>
      <w:r w:rsidR="00E41BAB" w:rsidRPr="00504A81">
        <w:rPr>
          <w:rFonts w:ascii="Times New Roman" w:hAnsi="Times New Roman" w:cs="Times New Roman"/>
          <w:sz w:val="22"/>
          <w:szCs w:val="22"/>
        </w:rPr>
        <w:t xml:space="preserve"> </w:t>
      </w:r>
      <w:r w:rsidR="00D447F0" w:rsidRPr="00504A81">
        <w:rPr>
          <w:rFonts w:ascii="Times New Roman" w:hAnsi="Times New Roman" w:cs="Times New Roman"/>
          <w:i/>
          <w:sz w:val="22"/>
          <w:szCs w:val="22"/>
        </w:rPr>
        <w:t xml:space="preserve">Cost </w:t>
      </w:r>
      <w:r w:rsidR="00FC162A" w:rsidRPr="00504A81">
        <w:rPr>
          <w:rFonts w:ascii="Times New Roman" w:hAnsi="Times New Roman" w:cs="Times New Roman"/>
          <w:i/>
          <w:sz w:val="22"/>
          <w:szCs w:val="22"/>
        </w:rPr>
        <w:t>Reporting Requirements</w:t>
      </w:r>
      <w:r w:rsidR="00B77755" w:rsidRPr="00504A81">
        <w:rPr>
          <w:rFonts w:ascii="Times New Roman" w:hAnsi="Times New Roman" w:cs="Times New Roman"/>
          <w:sz w:val="22"/>
          <w:szCs w:val="22"/>
        </w:rPr>
        <w:t xml:space="preserve">; provided, however, that the frequency of any required cost reports and the penalties, which </w:t>
      </w:r>
      <w:r w:rsidR="000B2CBF" w:rsidRPr="00504A81">
        <w:rPr>
          <w:rFonts w:ascii="Times New Roman" w:hAnsi="Times New Roman" w:cs="Times New Roman"/>
          <w:sz w:val="22"/>
          <w:szCs w:val="22"/>
        </w:rPr>
        <w:t>will</w:t>
      </w:r>
      <w:r w:rsidR="00B77755" w:rsidRPr="00504A81">
        <w:rPr>
          <w:rFonts w:ascii="Times New Roman" w:hAnsi="Times New Roman" w:cs="Times New Roman"/>
          <w:sz w:val="22"/>
          <w:szCs w:val="22"/>
        </w:rPr>
        <w:t xml:space="preserve"> be no more severe than the penalties permitted under 101 CMR 304.08(2), </w:t>
      </w:r>
      <w:r w:rsidR="000B2CBF" w:rsidRPr="00504A81">
        <w:rPr>
          <w:rFonts w:ascii="Times New Roman" w:hAnsi="Times New Roman" w:cs="Times New Roman"/>
          <w:sz w:val="22"/>
          <w:szCs w:val="22"/>
        </w:rPr>
        <w:t>will be</w:t>
      </w:r>
      <w:r w:rsidR="00B77755" w:rsidRPr="00504A81">
        <w:rPr>
          <w:rFonts w:ascii="Times New Roman" w:hAnsi="Times New Roman" w:cs="Times New Roman"/>
          <w:sz w:val="22"/>
          <w:szCs w:val="22"/>
        </w:rPr>
        <w:t xml:space="preserve"> determined and announced </w:t>
      </w:r>
      <w:r w:rsidR="00B77755" w:rsidRPr="00504A81">
        <w:rPr>
          <w:rFonts w:ascii="Times New Roman" w:hAnsi="Times New Roman" w:cs="Times New Roman"/>
          <w:i/>
          <w:iCs/>
          <w:sz w:val="22"/>
          <w:szCs w:val="22"/>
        </w:rPr>
        <w:t>via</w:t>
      </w:r>
      <w:r w:rsidR="00B77755" w:rsidRPr="00504A81">
        <w:rPr>
          <w:rFonts w:ascii="Times New Roman" w:hAnsi="Times New Roman" w:cs="Times New Roman"/>
          <w:sz w:val="22"/>
          <w:szCs w:val="22"/>
        </w:rPr>
        <w:t xml:space="preserve"> administrative bulletin or other written issuance published by EOHHS.</w:t>
      </w:r>
    </w:p>
    <w:p w14:paraId="7EB93A46" w14:textId="77777777" w:rsidR="00A76EF8" w:rsidRPr="00504A81" w:rsidRDefault="00A76EF8" w:rsidP="00622253">
      <w:pPr>
        <w:ind w:left="720"/>
        <w:rPr>
          <w:rFonts w:ascii="Times New Roman" w:hAnsi="Times New Roman" w:cs="Times New Roman"/>
          <w:sz w:val="22"/>
          <w:szCs w:val="22"/>
        </w:rPr>
      </w:pPr>
    </w:p>
    <w:p w14:paraId="7425CF7A" w14:textId="4E4EAEA6" w:rsidR="00D45EB2" w:rsidRPr="00504A81" w:rsidRDefault="00D45EB2" w:rsidP="00D45EB2">
      <w:pPr>
        <w:ind w:left="720"/>
        <w:rPr>
          <w:rFonts w:ascii="Times New Roman" w:hAnsi="Times New Roman" w:cs="Times New Roman"/>
          <w:sz w:val="22"/>
          <w:szCs w:val="22"/>
        </w:rPr>
      </w:pPr>
      <w:r w:rsidRPr="00504A81">
        <w:rPr>
          <w:rFonts w:ascii="Times New Roman" w:hAnsi="Times New Roman" w:cs="Times New Roman"/>
          <w:sz w:val="22"/>
          <w:szCs w:val="22"/>
        </w:rPr>
        <w:t xml:space="preserve">(2) </w:t>
      </w:r>
      <w:r w:rsidR="00E41BAB" w:rsidRPr="00504A81">
        <w:rPr>
          <w:rFonts w:ascii="Times New Roman" w:hAnsi="Times New Roman" w:cs="Times New Roman"/>
          <w:sz w:val="22"/>
          <w:szCs w:val="22"/>
        </w:rPr>
        <w:t xml:space="preserve"> </w:t>
      </w:r>
      <w:r w:rsidRPr="00504A81">
        <w:rPr>
          <w:rFonts w:ascii="Times New Roman" w:hAnsi="Times New Roman" w:cs="Times New Roman"/>
          <w:sz w:val="22"/>
          <w:szCs w:val="22"/>
          <w:u w:val="single"/>
        </w:rPr>
        <w:t>Penalty for Noncompliance</w:t>
      </w:r>
      <w:r w:rsidRPr="00504A81">
        <w:rPr>
          <w:rFonts w:ascii="Times New Roman" w:hAnsi="Times New Roman" w:cs="Times New Roman"/>
          <w:sz w:val="22"/>
          <w:szCs w:val="22"/>
        </w:rPr>
        <w:t xml:space="preserve">. </w:t>
      </w:r>
      <w:r w:rsidR="005F1781" w:rsidRPr="00504A81">
        <w:rPr>
          <w:rFonts w:ascii="Times New Roman" w:hAnsi="Times New Roman" w:cs="Times New Roman"/>
          <w:sz w:val="22"/>
          <w:szCs w:val="22"/>
        </w:rPr>
        <w:t>The purchasing governmental unit may impose a penalty in the amount up to 15% of its payments to any provider that fails to submit required information. The purchasing governmental unit will notify the provider in advance of its intention to impose a penalty under this provision.</w:t>
      </w:r>
      <w:r w:rsidR="00E41BAB" w:rsidRPr="00504A81">
        <w:rPr>
          <w:rFonts w:ascii="Times New Roman" w:hAnsi="Times New Roman" w:cs="Times New Roman"/>
          <w:sz w:val="22"/>
          <w:szCs w:val="22"/>
        </w:rPr>
        <w:t xml:space="preserve"> </w:t>
      </w:r>
    </w:p>
    <w:p w14:paraId="69956438" w14:textId="77777777" w:rsidR="00240C56" w:rsidRPr="00504A81" w:rsidRDefault="00E714A2" w:rsidP="00333C54">
      <w:pPr>
        <w:ind w:left="720"/>
        <w:rPr>
          <w:rFonts w:ascii="Times New Roman" w:hAnsi="Times New Roman" w:cs="Times New Roman"/>
          <w:sz w:val="22"/>
          <w:szCs w:val="22"/>
        </w:rPr>
      </w:pPr>
      <w:r w:rsidRPr="00504A81" w:rsidDel="00E714A2">
        <w:rPr>
          <w:rFonts w:ascii="Times New Roman" w:hAnsi="Times New Roman" w:cs="Times New Roman"/>
          <w:sz w:val="22"/>
          <w:szCs w:val="22"/>
        </w:rPr>
        <w:t xml:space="preserve"> </w:t>
      </w:r>
    </w:p>
    <w:p w14:paraId="23329D93" w14:textId="7E0874BE" w:rsidR="00F36FD2" w:rsidRPr="00504A81" w:rsidRDefault="00240C56" w:rsidP="00B96673">
      <w:pPr>
        <w:pStyle w:val="Heading2"/>
      </w:pPr>
      <w:r w:rsidRPr="00504A81">
        <w:t>304.09:</w:t>
      </w:r>
      <w:r w:rsidR="00F36FD2" w:rsidRPr="00504A81">
        <w:t xml:space="preserve">  Effect of Claims Submission for MassHealth Providers</w:t>
      </w:r>
    </w:p>
    <w:p w14:paraId="67D3D316" w14:textId="77777777" w:rsidR="00F36FD2" w:rsidRPr="00504A81" w:rsidRDefault="00F36FD2">
      <w:pPr>
        <w:rPr>
          <w:rFonts w:ascii="Times New Roman" w:hAnsi="Times New Roman" w:cs="Times New Roman"/>
          <w:sz w:val="22"/>
          <w:szCs w:val="22"/>
          <w:u w:val="single"/>
        </w:rPr>
      </w:pPr>
    </w:p>
    <w:p w14:paraId="4455E628" w14:textId="78AA8A10" w:rsidR="00F36FD2" w:rsidRPr="00504A81" w:rsidRDefault="00F36FD2" w:rsidP="004B0877">
      <w:pPr>
        <w:ind w:left="720" w:firstLine="720"/>
        <w:rPr>
          <w:rFonts w:ascii="Times New Roman" w:hAnsi="Times New Roman" w:cs="Times New Roman"/>
          <w:sz w:val="22"/>
          <w:szCs w:val="22"/>
        </w:rPr>
      </w:pPr>
      <w:r w:rsidRPr="00504A81">
        <w:rPr>
          <w:rFonts w:ascii="Times New Roman" w:hAnsi="Times New Roman" w:cs="Times New Roman"/>
          <w:sz w:val="22"/>
          <w:szCs w:val="22"/>
        </w:rPr>
        <w:t xml:space="preserve">Payment by MassHealth for community health center services pursuant to 101 CMR 304.00 constitutes an alternative payment methodology </w:t>
      </w:r>
      <w:r w:rsidR="00097B96" w:rsidRPr="00504A81">
        <w:rPr>
          <w:rFonts w:ascii="Times New Roman" w:hAnsi="Times New Roman" w:cs="Times New Roman"/>
          <w:sz w:val="22"/>
          <w:szCs w:val="22"/>
        </w:rPr>
        <w:t>for federally</w:t>
      </w:r>
      <w:r w:rsidR="00A835D0" w:rsidRPr="00504A81">
        <w:rPr>
          <w:rFonts w:ascii="Times New Roman" w:hAnsi="Times New Roman" w:cs="Times New Roman"/>
          <w:sz w:val="22"/>
          <w:szCs w:val="22"/>
        </w:rPr>
        <w:t xml:space="preserve"> </w:t>
      </w:r>
      <w:r w:rsidR="00097B96" w:rsidRPr="00504A81">
        <w:rPr>
          <w:rFonts w:ascii="Times New Roman" w:hAnsi="Times New Roman" w:cs="Times New Roman"/>
          <w:sz w:val="22"/>
          <w:szCs w:val="22"/>
        </w:rPr>
        <w:t>qualified health center</w:t>
      </w:r>
      <w:r w:rsidR="009B7C2A" w:rsidRPr="00504A81">
        <w:rPr>
          <w:rFonts w:ascii="Times New Roman" w:hAnsi="Times New Roman" w:cs="Times New Roman"/>
          <w:sz w:val="22"/>
          <w:szCs w:val="22"/>
        </w:rPr>
        <w:t xml:space="preserve"> services</w:t>
      </w:r>
      <w:r w:rsidR="00097B96" w:rsidRPr="00504A81">
        <w:rPr>
          <w:rFonts w:ascii="Times New Roman" w:hAnsi="Times New Roman" w:cs="Times New Roman"/>
          <w:sz w:val="22"/>
          <w:szCs w:val="22"/>
        </w:rPr>
        <w:t xml:space="preserve"> </w:t>
      </w:r>
      <w:r w:rsidRPr="00504A81">
        <w:rPr>
          <w:rFonts w:ascii="Times New Roman" w:hAnsi="Times New Roman" w:cs="Times New Roman"/>
          <w:sz w:val="22"/>
          <w:szCs w:val="22"/>
        </w:rPr>
        <w:t xml:space="preserve">as described by 42 U.S.C. § </w:t>
      </w:r>
      <w:r w:rsidR="00097B96" w:rsidRPr="00504A81">
        <w:rPr>
          <w:rFonts w:ascii="Times New Roman" w:hAnsi="Times New Roman" w:cs="Times New Roman"/>
          <w:sz w:val="22"/>
          <w:szCs w:val="22"/>
        </w:rPr>
        <w:t>1396a(bb)(6</w:t>
      </w:r>
      <w:r w:rsidRPr="00504A81">
        <w:rPr>
          <w:rFonts w:ascii="Times New Roman" w:hAnsi="Times New Roman" w:cs="Times New Roman"/>
          <w:sz w:val="22"/>
          <w:szCs w:val="22"/>
        </w:rPr>
        <w:t>).</w:t>
      </w:r>
    </w:p>
    <w:p w14:paraId="5E31884B" w14:textId="77777777" w:rsidR="00F36FD2" w:rsidRPr="00504A81" w:rsidRDefault="00F36FD2" w:rsidP="00DF5645">
      <w:pPr>
        <w:rPr>
          <w:rFonts w:ascii="Times New Roman" w:hAnsi="Times New Roman" w:cs="Times New Roman"/>
          <w:sz w:val="22"/>
          <w:szCs w:val="22"/>
        </w:rPr>
      </w:pPr>
    </w:p>
    <w:p w14:paraId="08015894" w14:textId="77777777" w:rsidR="00240C56" w:rsidRPr="00504A81" w:rsidRDefault="004E0611" w:rsidP="00B96673">
      <w:pPr>
        <w:pStyle w:val="Heading2"/>
      </w:pPr>
      <w:r w:rsidRPr="00504A81">
        <w:t>304.10:</w:t>
      </w:r>
      <w:r w:rsidR="00F36FD2" w:rsidRPr="00504A81">
        <w:t xml:space="preserve">  </w:t>
      </w:r>
      <w:r w:rsidR="00240C56" w:rsidRPr="00504A81">
        <w:t>Severability</w:t>
      </w:r>
    </w:p>
    <w:p w14:paraId="36AFCD41" w14:textId="77777777" w:rsidR="00240C56" w:rsidRPr="00504A81" w:rsidRDefault="00240C56">
      <w:pPr>
        <w:rPr>
          <w:rFonts w:ascii="Times New Roman" w:hAnsi="Times New Roman" w:cs="Times New Roman"/>
          <w:sz w:val="22"/>
          <w:szCs w:val="22"/>
        </w:rPr>
      </w:pPr>
    </w:p>
    <w:p w14:paraId="116205E4" w14:textId="662B075B" w:rsidR="00240C56" w:rsidRPr="00504A81" w:rsidRDefault="00C00CF6" w:rsidP="00ED362E">
      <w:pPr>
        <w:ind w:left="720"/>
        <w:rPr>
          <w:rFonts w:ascii="Times New Roman" w:hAnsi="Times New Roman" w:cs="Times New Roman"/>
          <w:sz w:val="22"/>
          <w:szCs w:val="22"/>
        </w:rPr>
      </w:pPr>
      <w:r w:rsidRPr="00504A81">
        <w:rPr>
          <w:rFonts w:ascii="Times New Roman" w:hAnsi="Times New Roman" w:cs="Times New Roman"/>
          <w:sz w:val="22"/>
          <w:szCs w:val="22"/>
        </w:rPr>
        <w:t xml:space="preserve">     </w:t>
      </w:r>
      <w:r w:rsidR="00240C56" w:rsidRPr="00504A81">
        <w:rPr>
          <w:rFonts w:ascii="Times New Roman" w:hAnsi="Times New Roman" w:cs="Times New Roman"/>
          <w:sz w:val="22"/>
          <w:szCs w:val="22"/>
        </w:rPr>
        <w:t xml:space="preserve">The provisions of 101 CMR 304.00 are severable, and if any provision of 101 CMR 304.00 or application of such provision to any community health center or any circumstances </w:t>
      </w:r>
      <w:r w:rsidR="003D7B19" w:rsidRPr="00504A81">
        <w:rPr>
          <w:rFonts w:ascii="Times New Roman" w:hAnsi="Times New Roman" w:cs="Times New Roman"/>
          <w:sz w:val="22"/>
          <w:szCs w:val="22"/>
        </w:rPr>
        <w:t>is</w:t>
      </w:r>
      <w:r w:rsidR="00240C56" w:rsidRPr="00504A81">
        <w:rPr>
          <w:rFonts w:ascii="Times New Roman" w:hAnsi="Times New Roman" w:cs="Times New Roman"/>
          <w:sz w:val="22"/>
          <w:szCs w:val="22"/>
        </w:rPr>
        <w:t xml:space="preserve"> held to be invalid or unconstitutional, such invalidity </w:t>
      </w:r>
      <w:r w:rsidR="00A835D0" w:rsidRPr="00504A81">
        <w:rPr>
          <w:rFonts w:ascii="Times New Roman" w:hAnsi="Times New Roman" w:cs="Times New Roman"/>
          <w:sz w:val="22"/>
          <w:szCs w:val="22"/>
        </w:rPr>
        <w:t xml:space="preserve">will </w:t>
      </w:r>
      <w:r w:rsidR="00240C56" w:rsidRPr="00504A81">
        <w:rPr>
          <w:rFonts w:ascii="Times New Roman" w:hAnsi="Times New Roman" w:cs="Times New Roman"/>
          <w:sz w:val="22"/>
          <w:szCs w:val="22"/>
        </w:rPr>
        <w:t>not be construed to affect the validity or constitutionality of any remaining provisions of 101 CMR 304.00 or applications of such provisions to community health centers or circumstances other than those held invalid.</w:t>
      </w:r>
    </w:p>
    <w:p w14:paraId="7888B60B" w14:textId="77777777" w:rsidR="00240C56" w:rsidRPr="00504A81" w:rsidRDefault="00240C56">
      <w:pPr>
        <w:rPr>
          <w:rFonts w:ascii="Times New Roman" w:hAnsi="Times New Roman" w:cs="Times New Roman"/>
          <w:sz w:val="22"/>
          <w:szCs w:val="22"/>
        </w:rPr>
      </w:pPr>
    </w:p>
    <w:p w14:paraId="2FBCC95F" w14:textId="77777777" w:rsidR="00E41BAB" w:rsidRPr="00504A81" w:rsidRDefault="00E41BAB">
      <w:pPr>
        <w:rPr>
          <w:rFonts w:ascii="Times New Roman" w:hAnsi="Times New Roman" w:cs="Times New Roman"/>
          <w:sz w:val="22"/>
          <w:szCs w:val="22"/>
        </w:rPr>
      </w:pPr>
    </w:p>
    <w:p w14:paraId="78860146" w14:textId="77777777" w:rsidR="00240C56" w:rsidRPr="00504A81" w:rsidRDefault="00240C56" w:rsidP="00B96673">
      <w:pPr>
        <w:pStyle w:val="Heading2"/>
        <w:rPr>
          <w:u w:val="none"/>
        </w:rPr>
      </w:pPr>
      <w:r w:rsidRPr="00504A81">
        <w:rPr>
          <w:u w:val="none"/>
        </w:rPr>
        <w:t>REGULATORY AUTHORITY</w:t>
      </w:r>
    </w:p>
    <w:p w14:paraId="47EBCA5F" w14:textId="77777777" w:rsidR="00240C56" w:rsidRPr="00504A81" w:rsidRDefault="00240C56">
      <w:pPr>
        <w:rPr>
          <w:rFonts w:ascii="Times New Roman" w:hAnsi="Times New Roman" w:cs="Times New Roman"/>
          <w:sz w:val="22"/>
          <w:szCs w:val="22"/>
        </w:rPr>
      </w:pPr>
    </w:p>
    <w:p w14:paraId="3BBF86BD" w14:textId="1BC61AEF" w:rsidR="00240C56" w:rsidRPr="002041F0" w:rsidRDefault="00F06809" w:rsidP="00FB5A20">
      <w:pPr>
        <w:tabs>
          <w:tab w:val="left" w:pos="-720"/>
          <w:tab w:val="left" w:pos="0"/>
        </w:tabs>
        <w:suppressAutoHyphens/>
        <w:ind w:left="720" w:hanging="720"/>
        <w:rPr>
          <w:rFonts w:ascii="Times New Roman" w:hAnsi="Times New Roman" w:cs="Times New Roman"/>
          <w:sz w:val="22"/>
          <w:szCs w:val="22"/>
        </w:rPr>
      </w:pPr>
      <w:r w:rsidRPr="00504A81">
        <w:rPr>
          <w:rFonts w:ascii="Times New Roman" w:hAnsi="Times New Roman" w:cs="Times New Roman"/>
          <w:sz w:val="22"/>
          <w:szCs w:val="22"/>
        </w:rPr>
        <w:tab/>
      </w:r>
      <w:r w:rsidR="00240C56" w:rsidRPr="00504A81">
        <w:rPr>
          <w:rFonts w:ascii="Times New Roman" w:hAnsi="Times New Roman" w:cs="Times New Roman"/>
          <w:sz w:val="22"/>
          <w:szCs w:val="22"/>
        </w:rPr>
        <w:t>101 CMR 304.00:  M.G.L. c. 118E</w:t>
      </w:r>
      <w:r w:rsidR="00374BD1" w:rsidRPr="00504A81">
        <w:rPr>
          <w:rFonts w:ascii="Times New Roman" w:hAnsi="Times New Roman" w:cs="Times New Roman"/>
          <w:sz w:val="22"/>
          <w:szCs w:val="22"/>
        </w:rPr>
        <w:t>.</w:t>
      </w:r>
      <w:r w:rsidR="00240C56" w:rsidRPr="002041F0">
        <w:rPr>
          <w:rFonts w:ascii="Times New Roman" w:hAnsi="Times New Roman" w:cs="Times New Roman"/>
          <w:sz w:val="22"/>
          <w:szCs w:val="22"/>
        </w:rPr>
        <w:t xml:space="preserve"> </w:t>
      </w:r>
    </w:p>
    <w:sectPr w:rsidR="00240C56" w:rsidRPr="002041F0" w:rsidSect="002B3B60">
      <w:headerReference w:type="default" r:id="rId8"/>
      <w:footerReference w:type="default" r:id="rId9"/>
      <w:endnotePr>
        <w:numFmt w:val="decimal"/>
      </w:endnotePr>
      <w:type w:val="continuous"/>
      <w:pgSz w:w="12240" w:h="15840" w:code="1"/>
      <w:pgMar w:top="1080" w:right="1440" w:bottom="1080" w:left="1440" w:header="1080" w:footer="1080" w:gutter="0"/>
      <w:paperSrc w:first="1" w:other="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FF043" w14:textId="77777777" w:rsidR="00850FF3" w:rsidRDefault="00850FF3">
      <w:pPr>
        <w:spacing w:line="20" w:lineRule="exact"/>
      </w:pPr>
    </w:p>
  </w:endnote>
  <w:endnote w:type="continuationSeparator" w:id="0">
    <w:p w14:paraId="7E9E9BF3" w14:textId="77777777" w:rsidR="00850FF3" w:rsidRDefault="00850FF3">
      <w:r>
        <w:t xml:space="preserve"> </w:t>
      </w:r>
    </w:p>
  </w:endnote>
  <w:endnote w:type="continuationNotice" w:id="1">
    <w:p w14:paraId="769DC53B" w14:textId="77777777" w:rsidR="00850FF3" w:rsidRDefault="00850FF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C6D5D" w14:textId="2354064C" w:rsidR="00E57629" w:rsidRPr="004B0877" w:rsidRDefault="00E57629" w:rsidP="004B0877">
    <w:pPr>
      <w:pStyle w:val="Footer"/>
      <w:jc w:val="center"/>
      <w:rPr>
        <w:rFonts w:ascii="Times New Roman" w:hAnsi="Times New Roman" w:cs="Times New Roman"/>
        <w:sz w:val="22"/>
        <w:szCs w:val="22"/>
      </w:rPr>
    </w:pPr>
    <w:r w:rsidRPr="00ED27B3">
      <w:rPr>
        <w:rStyle w:val="PageNumber"/>
        <w:rFonts w:ascii="Times New Roman" w:hAnsi="Times New Roman"/>
        <w:sz w:val="22"/>
        <w:szCs w:val="22"/>
      </w:rPr>
      <w:fldChar w:fldCharType="begin"/>
    </w:r>
    <w:r w:rsidRPr="00ED27B3">
      <w:rPr>
        <w:rStyle w:val="PageNumber"/>
        <w:rFonts w:ascii="Times New Roman" w:hAnsi="Times New Roman"/>
        <w:sz w:val="22"/>
        <w:szCs w:val="22"/>
      </w:rPr>
      <w:instrText xml:space="preserve"> PAGE </w:instrText>
    </w:r>
    <w:r w:rsidRPr="00ED27B3">
      <w:rPr>
        <w:rStyle w:val="PageNumber"/>
        <w:rFonts w:ascii="Times New Roman" w:hAnsi="Times New Roman"/>
        <w:sz w:val="22"/>
        <w:szCs w:val="22"/>
      </w:rPr>
      <w:fldChar w:fldCharType="separate"/>
    </w:r>
    <w:r w:rsidR="00EF2760">
      <w:rPr>
        <w:rStyle w:val="PageNumber"/>
        <w:rFonts w:ascii="Times New Roman" w:hAnsi="Times New Roman"/>
        <w:noProof/>
        <w:sz w:val="22"/>
        <w:szCs w:val="22"/>
      </w:rPr>
      <w:t>1</w:t>
    </w:r>
    <w:r w:rsidRPr="00ED27B3">
      <w:rPr>
        <w:rStyle w:val="PageNumber"/>
        <w:rFonts w:ascii="Times New Roman" w:hAnsi="Times New Roman"/>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B7785" w14:textId="77777777" w:rsidR="00850FF3" w:rsidRDefault="00850FF3">
      <w:r>
        <w:separator/>
      </w:r>
    </w:p>
  </w:footnote>
  <w:footnote w:type="continuationSeparator" w:id="0">
    <w:p w14:paraId="782184A1" w14:textId="77777777" w:rsidR="00850FF3" w:rsidRDefault="00850FF3">
      <w:r>
        <w:continuationSeparator/>
      </w:r>
    </w:p>
  </w:footnote>
  <w:footnote w:type="continuationNotice" w:id="1">
    <w:p w14:paraId="073CBB39" w14:textId="77777777" w:rsidR="00850FF3" w:rsidRDefault="00850F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621B" w14:textId="68BF0FCC" w:rsidR="00E57629" w:rsidRPr="0076506B" w:rsidRDefault="00911921" w:rsidP="00E11FA6">
    <w:pPr>
      <w:pStyle w:val="Header"/>
      <w:jc w:val="right"/>
    </w:pPr>
    <w:r>
      <w:t>Final</w:t>
    </w:r>
    <w:r w:rsidR="00E57629" w:rsidRPr="0076506B">
      <w:t xml:space="preserve"> Adoption</w:t>
    </w:r>
  </w:p>
  <w:p w14:paraId="4A785F34" w14:textId="531AB189" w:rsidR="00E57629" w:rsidRDefault="008802E0" w:rsidP="00E11FA6">
    <w:pPr>
      <w:pStyle w:val="Header"/>
      <w:jc w:val="right"/>
    </w:pPr>
    <w:r>
      <w:t>Date published in Mass. Register: December 24</w:t>
    </w:r>
    <w:r w:rsidR="008C1FB5">
      <w:t>, 202</w:t>
    </w:r>
    <w:r>
      <w:t>1</w:t>
    </w:r>
  </w:p>
  <w:p w14:paraId="06E92CFA" w14:textId="77777777" w:rsidR="00E57629" w:rsidRDefault="00E57629" w:rsidP="00E11FA6">
    <w:pPr>
      <w:pStyle w:val="Header"/>
      <w:jc w:val="right"/>
    </w:pPr>
  </w:p>
  <w:p w14:paraId="3A6F398E" w14:textId="77777777" w:rsidR="00E57629" w:rsidRDefault="00E57629" w:rsidP="00E11FA6">
    <w:pPr>
      <w:pStyle w:val="Header"/>
      <w:jc w:val="center"/>
    </w:pPr>
    <w:r>
      <w:t>101 CMR:  EXECUTIVE OFFICE OF HEALTH AND HUMAN SERVICES</w:t>
    </w:r>
  </w:p>
  <w:p w14:paraId="57FFC20B" w14:textId="77777777" w:rsidR="00E57629" w:rsidRDefault="00E57629" w:rsidP="00D9297F">
    <w:pPr>
      <w:pStyle w:val="Header"/>
      <w:jc w:val="center"/>
    </w:pPr>
  </w:p>
  <w:p w14:paraId="09C40873" w14:textId="77777777" w:rsidR="00E57629" w:rsidRDefault="00E57629" w:rsidP="00D9297F">
    <w:pPr>
      <w:pStyle w:val="Header"/>
      <w:jc w:val="center"/>
    </w:pPr>
    <w:r>
      <w:t>101 CMR 304.00:  RATES FOR COMMUNITY HEALTH CENTERS</w:t>
    </w:r>
  </w:p>
  <w:p w14:paraId="4084DF32" w14:textId="77777777" w:rsidR="00E57629" w:rsidRDefault="00E57629">
    <w:pPr>
      <w:pStyle w:val="Header"/>
      <w:jc w:val="center"/>
      <w:rPr>
        <w:rFonts w:ascii="Times New Roman" w:hAnsi="Times New Roman" w:cs="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0CDF"/>
    <w:multiLevelType w:val="hybridMultilevel"/>
    <w:tmpl w:val="EE527516"/>
    <w:lvl w:ilvl="0" w:tplc="13F62E5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083B4E"/>
    <w:multiLevelType w:val="hybridMultilevel"/>
    <w:tmpl w:val="17DA69E0"/>
    <w:lvl w:ilvl="0" w:tplc="E3F264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A477BF"/>
    <w:multiLevelType w:val="hybridMultilevel"/>
    <w:tmpl w:val="E4FE8A98"/>
    <w:lvl w:ilvl="0" w:tplc="13CCD93C">
      <w:start w:val="1"/>
      <w:numFmt w:val="lowerLetter"/>
      <w:lvlText w:val="(%1)"/>
      <w:lvlJc w:val="left"/>
      <w:pPr>
        <w:tabs>
          <w:tab w:val="num" w:pos="1080"/>
        </w:tabs>
        <w:ind w:left="1080" w:hanging="360"/>
      </w:pPr>
      <w:rPr>
        <w:rFonts w:cs="Times New Roman" w:hint="default"/>
      </w:rPr>
    </w:lvl>
    <w:lvl w:ilvl="1" w:tplc="5B6E0460">
      <w:start w:val="1"/>
      <w:numFmt w:val="lowerLetter"/>
      <w:lvlText w:val="%2."/>
      <w:lvlJc w:val="left"/>
      <w:pPr>
        <w:tabs>
          <w:tab w:val="num" w:pos="1800"/>
        </w:tabs>
        <w:ind w:left="1800" w:hanging="360"/>
      </w:pPr>
      <w:rPr>
        <w:rFonts w:cs="Times New Roman"/>
      </w:rPr>
    </w:lvl>
    <w:lvl w:ilvl="2" w:tplc="37DE99FC">
      <w:start w:val="1"/>
      <w:numFmt w:val="lowerRoman"/>
      <w:lvlText w:val="%3."/>
      <w:lvlJc w:val="right"/>
      <w:pPr>
        <w:tabs>
          <w:tab w:val="num" w:pos="2520"/>
        </w:tabs>
        <w:ind w:left="2520" w:hanging="180"/>
      </w:pPr>
      <w:rPr>
        <w:rFonts w:cs="Times New Roman"/>
      </w:rPr>
    </w:lvl>
    <w:lvl w:ilvl="3" w:tplc="C4FECBFC">
      <w:start w:val="1"/>
      <w:numFmt w:val="decimal"/>
      <w:lvlText w:val="%4."/>
      <w:lvlJc w:val="left"/>
      <w:pPr>
        <w:tabs>
          <w:tab w:val="num" w:pos="3240"/>
        </w:tabs>
        <w:ind w:left="3240" w:hanging="360"/>
      </w:pPr>
      <w:rPr>
        <w:rFonts w:cs="Times New Roman"/>
      </w:rPr>
    </w:lvl>
    <w:lvl w:ilvl="4" w:tplc="3F2CD4B8">
      <w:start w:val="1"/>
      <w:numFmt w:val="lowerLetter"/>
      <w:lvlText w:val="%5."/>
      <w:lvlJc w:val="left"/>
      <w:pPr>
        <w:tabs>
          <w:tab w:val="num" w:pos="3960"/>
        </w:tabs>
        <w:ind w:left="3960" w:hanging="360"/>
      </w:pPr>
      <w:rPr>
        <w:rFonts w:cs="Times New Roman"/>
      </w:rPr>
    </w:lvl>
    <w:lvl w:ilvl="5" w:tplc="4B5C81FC">
      <w:start w:val="1"/>
      <w:numFmt w:val="lowerRoman"/>
      <w:lvlText w:val="%6."/>
      <w:lvlJc w:val="right"/>
      <w:pPr>
        <w:tabs>
          <w:tab w:val="num" w:pos="4680"/>
        </w:tabs>
        <w:ind w:left="4680" w:hanging="180"/>
      </w:pPr>
      <w:rPr>
        <w:rFonts w:cs="Times New Roman"/>
      </w:rPr>
    </w:lvl>
    <w:lvl w:ilvl="6" w:tplc="37B20AA8">
      <w:start w:val="1"/>
      <w:numFmt w:val="decimal"/>
      <w:lvlText w:val="%7."/>
      <w:lvlJc w:val="left"/>
      <w:pPr>
        <w:tabs>
          <w:tab w:val="num" w:pos="5400"/>
        </w:tabs>
        <w:ind w:left="5400" w:hanging="360"/>
      </w:pPr>
      <w:rPr>
        <w:rFonts w:cs="Times New Roman"/>
      </w:rPr>
    </w:lvl>
    <w:lvl w:ilvl="7" w:tplc="2E7E19B2">
      <w:start w:val="1"/>
      <w:numFmt w:val="lowerLetter"/>
      <w:lvlText w:val="%8."/>
      <w:lvlJc w:val="left"/>
      <w:pPr>
        <w:tabs>
          <w:tab w:val="num" w:pos="6120"/>
        </w:tabs>
        <w:ind w:left="6120" w:hanging="360"/>
      </w:pPr>
      <w:rPr>
        <w:rFonts w:cs="Times New Roman"/>
      </w:rPr>
    </w:lvl>
    <w:lvl w:ilvl="8" w:tplc="1D34B8DE">
      <w:start w:val="1"/>
      <w:numFmt w:val="lowerRoman"/>
      <w:lvlText w:val="%9."/>
      <w:lvlJc w:val="right"/>
      <w:pPr>
        <w:tabs>
          <w:tab w:val="num" w:pos="6840"/>
        </w:tabs>
        <w:ind w:left="6840" w:hanging="180"/>
      </w:pPr>
      <w:rPr>
        <w:rFonts w:cs="Times New Roman"/>
      </w:rPr>
    </w:lvl>
  </w:abstractNum>
  <w:abstractNum w:abstractNumId="3" w15:restartNumberingAfterBreak="0">
    <w:nsid w:val="0E062C80"/>
    <w:multiLevelType w:val="hybridMultilevel"/>
    <w:tmpl w:val="33CA1FD2"/>
    <w:lvl w:ilvl="0" w:tplc="FEAEF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B25A06"/>
    <w:multiLevelType w:val="hybridMultilevel"/>
    <w:tmpl w:val="4F38784C"/>
    <w:lvl w:ilvl="0" w:tplc="BA64FE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6F39A9"/>
    <w:multiLevelType w:val="hybridMultilevel"/>
    <w:tmpl w:val="509E1D58"/>
    <w:lvl w:ilvl="0" w:tplc="FE56C354">
      <w:start w:val="1"/>
      <w:numFmt w:val="lowerLetter"/>
      <w:lvlText w:val="(%1)"/>
      <w:lvlJc w:val="left"/>
      <w:pPr>
        <w:ind w:left="1440" w:hanging="360"/>
      </w:pPr>
      <w:rPr>
        <w:rFonts w:hint="default"/>
        <w:sz w:val="22"/>
        <w:szCs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7418BA"/>
    <w:multiLevelType w:val="hybridMultilevel"/>
    <w:tmpl w:val="991EB9D6"/>
    <w:lvl w:ilvl="0" w:tplc="360E43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747EAC"/>
    <w:multiLevelType w:val="hybridMultilevel"/>
    <w:tmpl w:val="926CA89E"/>
    <w:lvl w:ilvl="0" w:tplc="ACF4ACEE">
      <w:start w:val="1"/>
      <w:numFmt w:val="decimal"/>
      <w:lvlText w:val="(%1)"/>
      <w:lvlJc w:val="left"/>
      <w:pPr>
        <w:tabs>
          <w:tab w:val="num" w:pos="720"/>
        </w:tabs>
        <w:ind w:left="720" w:hanging="360"/>
      </w:pPr>
      <w:rPr>
        <w:rFonts w:ascii="Times New Roman" w:hAnsi="Times New Roman" w:cs="Times New Roman" w:hint="default"/>
        <w:sz w:val="20"/>
        <w:szCs w:val="20"/>
        <w:u w:val="single"/>
      </w:rPr>
    </w:lvl>
    <w:lvl w:ilvl="1" w:tplc="CA967C06">
      <w:start w:val="1"/>
      <w:numFmt w:val="lowerLetter"/>
      <w:lvlText w:val="%2)"/>
      <w:lvlJc w:val="left"/>
      <w:pPr>
        <w:tabs>
          <w:tab w:val="num" w:pos="1440"/>
        </w:tabs>
        <w:ind w:left="1440" w:hanging="360"/>
      </w:pPr>
      <w:rPr>
        <w:rFonts w:ascii="Times New Roman" w:hAnsi="Times New Roman" w:cs="Times New Roman" w:hint="default"/>
        <w:sz w:val="20"/>
        <w:szCs w:val="20"/>
        <w:u w:val="single"/>
      </w:rPr>
    </w:lvl>
    <w:lvl w:ilvl="2" w:tplc="5BFE99DC">
      <w:start w:val="1"/>
      <w:numFmt w:val="lowerRoman"/>
      <w:lvlText w:val="%3."/>
      <w:lvlJc w:val="right"/>
      <w:pPr>
        <w:tabs>
          <w:tab w:val="num" w:pos="2160"/>
        </w:tabs>
        <w:ind w:left="2160" w:hanging="180"/>
      </w:pPr>
      <w:rPr>
        <w:rFonts w:cs="Times New Roman"/>
      </w:rPr>
    </w:lvl>
    <w:lvl w:ilvl="3" w:tplc="16340BC8">
      <w:start w:val="1"/>
      <w:numFmt w:val="decimal"/>
      <w:lvlText w:val="%4."/>
      <w:lvlJc w:val="left"/>
      <w:pPr>
        <w:tabs>
          <w:tab w:val="num" w:pos="2880"/>
        </w:tabs>
        <w:ind w:left="2880" w:hanging="360"/>
      </w:pPr>
      <w:rPr>
        <w:rFonts w:cs="Times New Roman"/>
      </w:rPr>
    </w:lvl>
    <w:lvl w:ilvl="4" w:tplc="69707590">
      <w:start w:val="1"/>
      <w:numFmt w:val="lowerLetter"/>
      <w:lvlText w:val="%5."/>
      <w:lvlJc w:val="left"/>
      <w:pPr>
        <w:tabs>
          <w:tab w:val="num" w:pos="3600"/>
        </w:tabs>
        <w:ind w:left="3600" w:hanging="360"/>
      </w:pPr>
      <w:rPr>
        <w:rFonts w:cs="Times New Roman"/>
      </w:rPr>
    </w:lvl>
    <w:lvl w:ilvl="5" w:tplc="867CDC2E">
      <w:start w:val="1"/>
      <w:numFmt w:val="lowerRoman"/>
      <w:lvlText w:val="%6."/>
      <w:lvlJc w:val="right"/>
      <w:pPr>
        <w:tabs>
          <w:tab w:val="num" w:pos="4320"/>
        </w:tabs>
        <w:ind w:left="4320" w:hanging="180"/>
      </w:pPr>
      <w:rPr>
        <w:rFonts w:cs="Times New Roman"/>
      </w:rPr>
    </w:lvl>
    <w:lvl w:ilvl="6" w:tplc="8DCAE344">
      <w:start w:val="1"/>
      <w:numFmt w:val="decimal"/>
      <w:lvlText w:val="%7."/>
      <w:lvlJc w:val="left"/>
      <w:pPr>
        <w:tabs>
          <w:tab w:val="num" w:pos="5040"/>
        </w:tabs>
        <w:ind w:left="5040" w:hanging="360"/>
      </w:pPr>
      <w:rPr>
        <w:rFonts w:cs="Times New Roman"/>
      </w:rPr>
    </w:lvl>
    <w:lvl w:ilvl="7" w:tplc="23F492D2">
      <w:start w:val="1"/>
      <w:numFmt w:val="lowerLetter"/>
      <w:lvlText w:val="%8."/>
      <w:lvlJc w:val="left"/>
      <w:pPr>
        <w:tabs>
          <w:tab w:val="num" w:pos="5760"/>
        </w:tabs>
        <w:ind w:left="5760" w:hanging="360"/>
      </w:pPr>
      <w:rPr>
        <w:rFonts w:cs="Times New Roman"/>
      </w:rPr>
    </w:lvl>
    <w:lvl w:ilvl="8" w:tplc="2F7AA0A6">
      <w:start w:val="1"/>
      <w:numFmt w:val="lowerRoman"/>
      <w:lvlText w:val="%9."/>
      <w:lvlJc w:val="right"/>
      <w:pPr>
        <w:tabs>
          <w:tab w:val="num" w:pos="6480"/>
        </w:tabs>
        <w:ind w:left="6480" w:hanging="180"/>
      </w:pPr>
      <w:rPr>
        <w:rFonts w:cs="Times New Roman"/>
      </w:rPr>
    </w:lvl>
  </w:abstractNum>
  <w:abstractNum w:abstractNumId="8" w15:restartNumberingAfterBreak="0">
    <w:nsid w:val="25C81570"/>
    <w:multiLevelType w:val="hybridMultilevel"/>
    <w:tmpl w:val="E1A4DDA2"/>
    <w:lvl w:ilvl="0" w:tplc="B5866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56739D"/>
    <w:multiLevelType w:val="hybridMultilevel"/>
    <w:tmpl w:val="C2F0F08C"/>
    <w:lvl w:ilvl="0" w:tplc="DF7AF33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41F5F"/>
    <w:multiLevelType w:val="hybridMultilevel"/>
    <w:tmpl w:val="9ED83B70"/>
    <w:lvl w:ilvl="0" w:tplc="9A8A1E7E">
      <w:start w:val="1"/>
      <w:numFmt w:val="decimal"/>
      <w:lvlText w:val="(%1)"/>
      <w:lvlJc w:val="left"/>
      <w:pPr>
        <w:tabs>
          <w:tab w:val="num" w:pos="1080"/>
        </w:tabs>
        <w:ind w:left="1080" w:hanging="360"/>
      </w:pPr>
      <w:rPr>
        <w:rFonts w:cs="Times New Roman" w:hint="default"/>
      </w:rPr>
    </w:lvl>
    <w:lvl w:ilvl="1" w:tplc="09BA9D12">
      <w:start w:val="1"/>
      <w:numFmt w:val="lowerLetter"/>
      <w:lvlText w:val="%2."/>
      <w:lvlJc w:val="left"/>
      <w:pPr>
        <w:tabs>
          <w:tab w:val="num" w:pos="1800"/>
        </w:tabs>
        <w:ind w:left="1800" w:hanging="360"/>
      </w:pPr>
      <w:rPr>
        <w:rFonts w:cs="Times New Roman"/>
      </w:rPr>
    </w:lvl>
    <w:lvl w:ilvl="2" w:tplc="2438C0EA">
      <w:start w:val="1"/>
      <w:numFmt w:val="lowerRoman"/>
      <w:lvlText w:val="%3."/>
      <w:lvlJc w:val="right"/>
      <w:pPr>
        <w:tabs>
          <w:tab w:val="num" w:pos="2520"/>
        </w:tabs>
        <w:ind w:left="2520" w:hanging="180"/>
      </w:pPr>
      <w:rPr>
        <w:rFonts w:cs="Times New Roman"/>
      </w:rPr>
    </w:lvl>
    <w:lvl w:ilvl="3" w:tplc="8BB89E62">
      <w:start w:val="1"/>
      <w:numFmt w:val="decimal"/>
      <w:lvlText w:val="%4."/>
      <w:lvlJc w:val="left"/>
      <w:pPr>
        <w:tabs>
          <w:tab w:val="num" w:pos="3240"/>
        </w:tabs>
        <w:ind w:left="3240" w:hanging="360"/>
      </w:pPr>
      <w:rPr>
        <w:rFonts w:cs="Times New Roman"/>
      </w:rPr>
    </w:lvl>
    <w:lvl w:ilvl="4" w:tplc="98544F90">
      <w:start w:val="1"/>
      <w:numFmt w:val="lowerLetter"/>
      <w:lvlText w:val="%5."/>
      <w:lvlJc w:val="left"/>
      <w:pPr>
        <w:tabs>
          <w:tab w:val="num" w:pos="3960"/>
        </w:tabs>
        <w:ind w:left="3960" w:hanging="360"/>
      </w:pPr>
      <w:rPr>
        <w:rFonts w:cs="Times New Roman"/>
      </w:rPr>
    </w:lvl>
    <w:lvl w:ilvl="5" w:tplc="A2FC4A24">
      <w:start w:val="1"/>
      <w:numFmt w:val="lowerRoman"/>
      <w:lvlText w:val="%6."/>
      <w:lvlJc w:val="right"/>
      <w:pPr>
        <w:tabs>
          <w:tab w:val="num" w:pos="4680"/>
        </w:tabs>
        <w:ind w:left="4680" w:hanging="180"/>
      </w:pPr>
      <w:rPr>
        <w:rFonts w:cs="Times New Roman"/>
      </w:rPr>
    </w:lvl>
    <w:lvl w:ilvl="6" w:tplc="A45C0B3C">
      <w:start w:val="1"/>
      <w:numFmt w:val="decimal"/>
      <w:lvlText w:val="%7."/>
      <w:lvlJc w:val="left"/>
      <w:pPr>
        <w:tabs>
          <w:tab w:val="num" w:pos="5400"/>
        </w:tabs>
        <w:ind w:left="5400" w:hanging="360"/>
      </w:pPr>
      <w:rPr>
        <w:rFonts w:cs="Times New Roman"/>
      </w:rPr>
    </w:lvl>
    <w:lvl w:ilvl="7" w:tplc="66F0760C">
      <w:start w:val="1"/>
      <w:numFmt w:val="lowerLetter"/>
      <w:lvlText w:val="%8."/>
      <w:lvlJc w:val="left"/>
      <w:pPr>
        <w:tabs>
          <w:tab w:val="num" w:pos="6120"/>
        </w:tabs>
        <w:ind w:left="6120" w:hanging="360"/>
      </w:pPr>
      <w:rPr>
        <w:rFonts w:cs="Times New Roman"/>
      </w:rPr>
    </w:lvl>
    <w:lvl w:ilvl="8" w:tplc="1EB2EF46">
      <w:start w:val="1"/>
      <w:numFmt w:val="lowerRoman"/>
      <w:lvlText w:val="%9."/>
      <w:lvlJc w:val="right"/>
      <w:pPr>
        <w:tabs>
          <w:tab w:val="num" w:pos="6840"/>
        </w:tabs>
        <w:ind w:left="6840" w:hanging="180"/>
      </w:pPr>
      <w:rPr>
        <w:rFonts w:cs="Times New Roman"/>
      </w:rPr>
    </w:lvl>
  </w:abstractNum>
  <w:abstractNum w:abstractNumId="11" w15:restartNumberingAfterBreak="0">
    <w:nsid w:val="374F1288"/>
    <w:multiLevelType w:val="singleLevel"/>
    <w:tmpl w:val="24E0F804"/>
    <w:lvl w:ilvl="0">
      <w:start w:val="1"/>
      <w:numFmt w:val="lowerLetter"/>
      <w:lvlText w:val="(%1)"/>
      <w:lvlJc w:val="left"/>
      <w:pPr>
        <w:tabs>
          <w:tab w:val="num" w:pos="1800"/>
        </w:tabs>
        <w:ind w:left="1800" w:hanging="360"/>
      </w:pPr>
      <w:rPr>
        <w:rFonts w:cs="Times New Roman" w:hint="default"/>
      </w:rPr>
    </w:lvl>
  </w:abstractNum>
  <w:abstractNum w:abstractNumId="12" w15:restartNumberingAfterBreak="0">
    <w:nsid w:val="38BB3046"/>
    <w:multiLevelType w:val="hybridMultilevel"/>
    <w:tmpl w:val="5128E1BE"/>
    <w:lvl w:ilvl="0" w:tplc="52BAFB90">
      <w:start w:val="1"/>
      <w:numFmt w:val="lowerLetter"/>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C3C0984"/>
    <w:multiLevelType w:val="hybridMultilevel"/>
    <w:tmpl w:val="F438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57572"/>
    <w:multiLevelType w:val="singleLevel"/>
    <w:tmpl w:val="A6C2D716"/>
    <w:lvl w:ilvl="0">
      <w:start w:val="2"/>
      <w:numFmt w:val="decimal"/>
      <w:lvlText w:val="(%1)"/>
      <w:legacy w:legacy="1" w:legacySpace="0" w:legacyIndent="1080"/>
      <w:lvlJc w:val="left"/>
      <w:rPr>
        <w:rFonts w:ascii="Times New Roman" w:hAnsi="Times New Roman" w:cs="Times New Roman" w:hint="default"/>
      </w:rPr>
    </w:lvl>
  </w:abstractNum>
  <w:abstractNum w:abstractNumId="15" w15:restartNumberingAfterBreak="0">
    <w:nsid w:val="3EC55F85"/>
    <w:multiLevelType w:val="hybridMultilevel"/>
    <w:tmpl w:val="21FC3F6A"/>
    <w:lvl w:ilvl="0" w:tplc="CD8E749C">
      <w:start w:val="1"/>
      <w:numFmt w:val="decimal"/>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07B7692"/>
    <w:multiLevelType w:val="hybridMultilevel"/>
    <w:tmpl w:val="B42EDBAC"/>
    <w:lvl w:ilvl="0" w:tplc="5CD236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222015"/>
    <w:multiLevelType w:val="hybridMultilevel"/>
    <w:tmpl w:val="0394827A"/>
    <w:lvl w:ilvl="0" w:tplc="360E43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7DD7261"/>
    <w:multiLevelType w:val="singleLevel"/>
    <w:tmpl w:val="CC96317A"/>
    <w:lvl w:ilvl="0">
      <w:start w:val="1"/>
      <w:numFmt w:val="lowerLetter"/>
      <w:lvlText w:val="(%1)"/>
      <w:legacy w:legacy="1" w:legacySpace="0" w:legacyIndent="1800"/>
      <w:lvlJc w:val="left"/>
      <w:rPr>
        <w:rFonts w:ascii="Times New Roman" w:hAnsi="Times New Roman" w:cs="Times New Roman" w:hint="default"/>
      </w:rPr>
    </w:lvl>
  </w:abstractNum>
  <w:abstractNum w:abstractNumId="19" w15:restartNumberingAfterBreak="0">
    <w:nsid w:val="59125AE6"/>
    <w:multiLevelType w:val="hybridMultilevel"/>
    <w:tmpl w:val="C194E4F4"/>
    <w:lvl w:ilvl="0" w:tplc="2AF20084">
      <w:start w:val="1"/>
      <w:numFmt w:val="decimal"/>
      <w:lvlText w:val="%1."/>
      <w:lvlJc w:val="left"/>
      <w:pPr>
        <w:ind w:left="2160" w:hanging="72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A476A76"/>
    <w:multiLevelType w:val="hybridMultilevel"/>
    <w:tmpl w:val="A6769B8A"/>
    <w:lvl w:ilvl="0" w:tplc="62FE0B2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6AB61304"/>
    <w:multiLevelType w:val="singleLevel"/>
    <w:tmpl w:val="49DE2D8C"/>
    <w:lvl w:ilvl="0">
      <w:start w:val="1"/>
      <w:numFmt w:val="decimal"/>
      <w:lvlText w:val="(%1)"/>
      <w:lvlJc w:val="left"/>
      <w:pPr>
        <w:tabs>
          <w:tab w:val="num" w:pos="1080"/>
        </w:tabs>
        <w:ind w:left="1080" w:hanging="360"/>
      </w:pPr>
      <w:rPr>
        <w:rFonts w:cs="Times New Roman" w:hint="default"/>
      </w:rPr>
    </w:lvl>
  </w:abstractNum>
  <w:abstractNum w:abstractNumId="22" w15:restartNumberingAfterBreak="0">
    <w:nsid w:val="6B6B3FE1"/>
    <w:multiLevelType w:val="hybridMultilevel"/>
    <w:tmpl w:val="3092C08E"/>
    <w:lvl w:ilvl="0" w:tplc="3E801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F06018E"/>
    <w:multiLevelType w:val="hybridMultilevel"/>
    <w:tmpl w:val="B8C050A6"/>
    <w:lvl w:ilvl="0" w:tplc="9CD87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F93B6B"/>
    <w:multiLevelType w:val="singleLevel"/>
    <w:tmpl w:val="784216A0"/>
    <w:lvl w:ilvl="0">
      <w:start w:val="1"/>
      <w:numFmt w:val="decimal"/>
      <w:lvlText w:val="(%1)"/>
      <w:lvlJc w:val="left"/>
      <w:pPr>
        <w:tabs>
          <w:tab w:val="num" w:pos="1095"/>
        </w:tabs>
        <w:ind w:left="1095" w:hanging="375"/>
      </w:pPr>
      <w:rPr>
        <w:rFonts w:cs="Times New Roman" w:hint="default"/>
      </w:rPr>
    </w:lvl>
  </w:abstractNum>
  <w:abstractNum w:abstractNumId="25" w15:restartNumberingAfterBreak="0">
    <w:nsid w:val="74680E6A"/>
    <w:multiLevelType w:val="hybridMultilevel"/>
    <w:tmpl w:val="62BC4962"/>
    <w:lvl w:ilvl="0" w:tplc="C9FAFF88">
      <w:start w:val="1"/>
      <w:numFmt w:val="lowerRoman"/>
      <w:lvlText w:val="%1."/>
      <w:lvlJc w:val="left"/>
      <w:pPr>
        <w:ind w:left="2160" w:hanging="360"/>
      </w:pPr>
      <w:rPr>
        <w:rFonts w:ascii="Times New Roman" w:eastAsia="Calibri" w:hAnsi="Times New Roman" w:cs="Times New Roman"/>
        <w:u w:val="none"/>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672028158">
    <w:abstractNumId w:val="11"/>
  </w:num>
  <w:num w:numId="2" w16cid:durableId="147333468">
    <w:abstractNumId w:val="24"/>
  </w:num>
  <w:num w:numId="3" w16cid:durableId="1824271149">
    <w:abstractNumId w:val="21"/>
  </w:num>
  <w:num w:numId="4" w16cid:durableId="1347708877">
    <w:abstractNumId w:val="14"/>
  </w:num>
  <w:num w:numId="5" w16cid:durableId="1546987503">
    <w:abstractNumId w:val="18"/>
  </w:num>
  <w:num w:numId="6" w16cid:durableId="728502005">
    <w:abstractNumId w:val="7"/>
  </w:num>
  <w:num w:numId="7" w16cid:durableId="234556246">
    <w:abstractNumId w:val="2"/>
  </w:num>
  <w:num w:numId="8" w16cid:durableId="1551258321">
    <w:abstractNumId w:val="10"/>
  </w:num>
  <w:num w:numId="9" w16cid:durableId="1014961487">
    <w:abstractNumId w:val="22"/>
  </w:num>
  <w:num w:numId="10" w16cid:durableId="162670052">
    <w:abstractNumId w:val="8"/>
  </w:num>
  <w:num w:numId="11" w16cid:durableId="658000961">
    <w:abstractNumId w:val="20"/>
  </w:num>
  <w:num w:numId="12" w16cid:durableId="1313412344">
    <w:abstractNumId w:val="16"/>
  </w:num>
  <w:num w:numId="13" w16cid:durableId="240338625">
    <w:abstractNumId w:val="17"/>
  </w:num>
  <w:num w:numId="14" w16cid:durableId="746263999">
    <w:abstractNumId w:val="3"/>
  </w:num>
  <w:num w:numId="15" w16cid:durableId="978266134">
    <w:abstractNumId w:val="6"/>
  </w:num>
  <w:num w:numId="16" w16cid:durableId="503857222">
    <w:abstractNumId w:val="23"/>
  </w:num>
  <w:num w:numId="17" w16cid:durableId="357511668">
    <w:abstractNumId w:val="0"/>
  </w:num>
  <w:num w:numId="18" w16cid:durableId="1985885928">
    <w:abstractNumId w:val="5"/>
  </w:num>
  <w:num w:numId="19" w16cid:durableId="650254759">
    <w:abstractNumId w:val="12"/>
  </w:num>
  <w:num w:numId="20" w16cid:durableId="548299174">
    <w:abstractNumId w:val="1"/>
  </w:num>
  <w:num w:numId="21" w16cid:durableId="1349675653">
    <w:abstractNumId w:val="4"/>
  </w:num>
  <w:num w:numId="22" w16cid:durableId="1390155777">
    <w:abstractNumId w:val="13"/>
  </w:num>
  <w:num w:numId="23" w16cid:durableId="165367164">
    <w:abstractNumId w:val="25"/>
  </w:num>
  <w:num w:numId="24" w16cid:durableId="1300840772">
    <w:abstractNumId w:val="19"/>
  </w:num>
  <w:num w:numId="25" w16cid:durableId="1316030274">
    <w:abstractNumId w:val="15"/>
  </w:num>
  <w:num w:numId="26" w16cid:durableId="6612013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DateAndTime/>
  <w:embedSystemFonts/>
  <w:defaultTabStop w:val="720"/>
  <w:hyphenationZone w:val="950"/>
  <w:doNotHyphenateCaps/>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44"/>
    <w:rsid w:val="000058B3"/>
    <w:rsid w:val="00005A2A"/>
    <w:rsid w:val="0001110B"/>
    <w:rsid w:val="00012913"/>
    <w:rsid w:val="00013578"/>
    <w:rsid w:val="00014B2D"/>
    <w:rsid w:val="0002435D"/>
    <w:rsid w:val="00025307"/>
    <w:rsid w:val="00025A65"/>
    <w:rsid w:val="00025DAA"/>
    <w:rsid w:val="00030264"/>
    <w:rsid w:val="00031E89"/>
    <w:rsid w:val="000322E4"/>
    <w:rsid w:val="00042C9A"/>
    <w:rsid w:val="00043727"/>
    <w:rsid w:val="000439D9"/>
    <w:rsid w:val="00043E0B"/>
    <w:rsid w:val="00046FB8"/>
    <w:rsid w:val="00047803"/>
    <w:rsid w:val="0005551C"/>
    <w:rsid w:val="0005626B"/>
    <w:rsid w:val="0006075A"/>
    <w:rsid w:val="000646B4"/>
    <w:rsid w:val="00081D42"/>
    <w:rsid w:val="00092E9A"/>
    <w:rsid w:val="00095B52"/>
    <w:rsid w:val="000979B2"/>
    <w:rsid w:val="00097B96"/>
    <w:rsid w:val="00097D36"/>
    <w:rsid w:val="000A7DF3"/>
    <w:rsid w:val="000B21A0"/>
    <w:rsid w:val="000B24B2"/>
    <w:rsid w:val="000B2CBF"/>
    <w:rsid w:val="000C1609"/>
    <w:rsid w:val="000C6212"/>
    <w:rsid w:val="000C75B5"/>
    <w:rsid w:val="000C78B1"/>
    <w:rsid w:val="000C7B94"/>
    <w:rsid w:val="000C7C01"/>
    <w:rsid w:val="000D0336"/>
    <w:rsid w:val="000D0CE7"/>
    <w:rsid w:val="000D13E4"/>
    <w:rsid w:val="000D347B"/>
    <w:rsid w:val="000D4270"/>
    <w:rsid w:val="000D6CBF"/>
    <w:rsid w:val="000E3555"/>
    <w:rsid w:val="000E5CBD"/>
    <w:rsid w:val="000F0C7E"/>
    <w:rsid w:val="000F13C1"/>
    <w:rsid w:val="000F24AF"/>
    <w:rsid w:val="000F4A4B"/>
    <w:rsid w:val="000F4CD6"/>
    <w:rsid w:val="000F7D2E"/>
    <w:rsid w:val="000F7F72"/>
    <w:rsid w:val="00102516"/>
    <w:rsid w:val="001050CF"/>
    <w:rsid w:val="00107130"/>
    <w:rsid w:val="00107523"/>
    <w:rsid w:val="001108E6"/>
    <w:rsid w:val="001152DB"/>
    <w:rsid w:val="00117F23"/>
    <w:rsid w:val="00120B30"/>
    <w:rsid w:val="00120F51"/>
    <w:rsid w:val="00121C52"/>
    <w:rsid w:val="001225E8"/>
    <w:rsid w:val="00124F91"/>
    <w:rsid w:val="00131A22"/>
    <w:rsid w:val="00132092"/>
    <w:rsid w:val="00137EC9"/>
    <w:rsid w:val="00142F6C"/>
    <w:rsid w:val="00154085"/>
    <w:rsid w:val="00155E53"/>
    <w:rsid w:val="00160087"/>
    <w:rsid w:val="00161615"/>
    <w:rsid w:val="00164F35"/>
    <w:rsid w:val="0016594C"/>
    <w:rsid w:val="00166B22"/>
    <w:rsid w:val="00167DD9"/>
    <w:rsid w:val="00172864"/>
    <w:rsid w:val="0017445D"/>
    <w:rsid w:val="00185005"/>
    <w:rsid w:val="00192D61"/>
    <w:rsid w:val="00195CAE"/>
    <w:rsid w:val="00197814"/>
    <w:rsid w:val="001A1329"/>
    <w:rsid w:val="001A2AE4"/>
    <w:rsid w:val="001A3366"/>
    <w:rsid w:val="001B151B"/>
    <w:rsid w:val="001B2C08"/>
    <w:rsid w:val="001B4C2C"/>
    <w:rsid w:val="001C5CF2"/>
    <w:rsid w:val="001C6B24"/>
    <w:rsid w:val="001D4C50"/>
    <w:rsid w:val="001D5E97"/>
    <w:rsid w:val="001D65CA"/>
    <w:rsid w:val="001D734F"/>
    <w:rsid w:val="001E0CC7"/>
    <w:rsid w:val="001E2939"/>
    <w:rsid w:val="001E2E55"/>
    <w:rsid w:val="001E7940"/>
    <w:rsid w:val="001E7AC3"/>
    <w:rsid w:val="001F1894"/>
    <w:rsid w:val="001F30D3"/>
    <w:rsid w:val="001F5C08"/>
    <w:rsid w:val="001F5C43"/>
    <w:rsid w:val="002011BB"/>
    <w:rsid w:val="002041F0"/>
    <w:rsid w:val="0020743C"/>
    <w:rsid w:val="00211C3E"/>
    <w:rsid w:val="00212166"/>
    <w:rsid w:val="00215261"/>
    <w:rsid w:val="002154FF"/>
    <w:rsid w:val="00216787"/>
    <w:rsid w:val="00216A13"/>
    <w:rsid w:val="0021746B"/>
    <w:rsid w:val="00222502"/>
    <w:rsid w:val="002227AB"/>
    <w:rsid w:val="00226077"/>
    <w:rsid w:val="00231703"/>
    <w:rsid w:val="00235428"/>
    <w:rsid w:val="00235DCA"/>
    <w:rsid w:val="002364D1"/>
    <w:rsid w:val="00240C56"/>
    <w:rsid w:val="00242728"/>
    <w:rsid w:val="00242E96"/>
    <w:rsid w:val="002436B3"/>
    <w:rsid w:val="002458BE"/>
    <w:rsid w:val="002477DB"/>
    <w:rsid w:val="002514F4"/>
    <w:rsid w:val="00253560"/>
    <w:rsid w:val="00263BD0"/>
    <w:rsid w:val="002723DD"/>
    <w:rsid w:val="00273522"/>
    <w:rsid w:val="002756FF"/>
    <w:rsid w:val="00275730"/>
    <w:rsid w:val="00276AB8"/>
    <w:rsid w:val="00277241"/>
    <w:rsid w:val="0028267A"/>
    <w:rsid w:val="00282D71"/>
    <w:rsid w:val="0028663F"/>
    <w:rsid w:val="0029154C"/>
    <w:rsid w:val="002979D5"/>
    <w:rsid w:val="002A1301"/>
    <w:rsid w:val="002A300D"/>
    <w:rsid w:val="002A51FB"/>
    <w:rsid w:val="002A7661"/>
    <w:rsid w:val="002B1196"/>
    <w:rsid w:val="002B3B60"/>
    <w:rsid w:val="002C0F9E"/>
    <w:rsid w:val="002C73F6"/>
    <w:rsid w:val="002D68D0"/>
    <w:rsid w:val="002D6925"/>
    <w:rsid w:val="002E4FF0"/>
    <w:rsid w:val="002E711A"/>
    <w:rsid w:val="002F1DAD"/>
    <w:rsid w:val="002F213C"/>
    <w:rsid w:val="002F5013"/>
    <w:rsid w:val="002F5617"/>
    <w:rsid w:val="002F66FD"/>
    <w:rsid w:val="002F785F"/>
    <w:rsid w:val="00316B0F"/>
    <w:rsid w:val="00323939"/>
    <w:rsid w:val="00327E1F"/>
    <w:rsid w:val="00331723"/>
    <w:rsid w:val="003334B9"/>
    <w:rsid w:val="00333C54"/>
    <w:rsid w:val="003372B8"/>
    <w:rsid w:val="00340E9F"/>
    <w:rsid w:val="003464F0"/>
    <w:rsid w:val="00346F7A"/>
    <w:rsid w:val="0034780C"/>
    <w:rsid w:val="0035195C"/>
    <w:rsid w:val="00352965"/>
    <w:rsid w:val="00356255"/>
    <w:rsid w:val="00356F24"/>
    <w:rsid w:val="003614C5"/>
    <w:rsid w:val="00362BFD"/>
    <w:rsid w:val="00364EA1"/>
    <w:rsid w:val="00366866"/>
    <w:rsid w:val="003668CF"/>
    <w:rsid w:val="00367535"/>
    <w:rsid w:val="00367E47"/>
    <w:rsid w:val="00370B8F"/>
    <w:rsid w:val="00374BD1"/>
    <w:rsid w:val="00375CE8"/>
    <w:rsid w:val="0037630C"/>
    <w:rsid w:val="00380A27"/>
    <w:rsid w:val="00382851"/>
    <w:rsid w:val="003864A1"/>
    <w:rsid w:val="00386C9F"/>
    <w:rsid w:val="00391892"/>
    <w:rsid w:val="00397668"/>
    <w:rsid w:val="003A0010"/>
    <w:rsid w:val="003A347A"/>
    <w:rsid w:val="003A38FF"/>
    <w:rsid w:val="003A524A"/>
    <w:rsid w:val="003B2E14"/>
    <w:rsid w:val="003B6C36"/>
    <w:rsid w:val="003B7344"/>
    <w:rsid w:val="003C043D"/>
    <w:rsid w:val="003C2911"/>
    <w:rsid w:val="003C7CD9"/>
    <w:rsid w:val="003D18FD"/>
    <w:rsid w:val="003D372F"/>
    <w:rsid w:val="003D5492"/>
    <w:rsid w:val="003D61AE"/>
    <w:rsid w:val="003D7983"/>
    <w:rsid w:val="003D7B19"/>
    <w:rsid w:val="003E0497"/>
    <w:rsid w:val="003E2F4C"/>
    <w:rsid w:val="003E4730"/>
    <w:rsid w:val="003E4DF3"/>
    <w:rsid w:val="003E6510"/>
    <w:rsid w:val="003F2286"/>
    <w:rsid w:val="003F2B22"/>
    <w:rsid w:val="003F4CF3"/>
    <w:rsid w:val="004051A9"/>
    <w:rsid w:val="00407856"/>
    <w:rsid w:val="00411CD5"/>
    <w:rsid w:val="00416830"/>
    <w:rsid w:val="00420A33"/>
    <w:rsid w:val="0042432B"/>
    <w:rsid w:val="00433384"/>
    <w:rsid w:val="00436433"/>
    <w:rsid w:val="004367CD"/>
    <w:rsid w:val="004372ED"/>
    <w:rsid w:val="00441666"/>
    <w:rsid w:val="0044194B"/>
    <w:rsid w:val="00441B0F"/>
    <w:rsid w:val="0044291A"/>
    <w:rsid w:val="00442E72"/>
    <w:rsid w:val="0044502D"/>
    <w:rsid w:val="0045066B"/>
    <w:rsid w:val="00450DB3"/>
    <w:rsid w:val="00454C71"/>
    <w:rsid w:val="0045657B"/>
    <w:rsid w:val="00460F80"/>
    <w:rsid w:val="004617C2"/>
    <w:rsid w:val="00462693"/>
    <w:rsid w:val="0046351F"/>
    <w:rsid w:val="00466C6C"/>
    <w:rsid w:val="00471B85"/>
    <w:rsid w:val="00474038"/>
    <w:rsid w:val="0047507D"/>
    <w:rsid w:val="00475192"/>
    <w:rsid w:val="00475EDA"/>
    <w:rsid w:val="00475FD4"/>
    <w:rsid w:val="00477502"/>
    <w:rsid w:val="00482F4F"/>
    <w:rsid w:val="004849B7"/>
    <w:rsid w:val="00491DEB"/>
    <w:rsid w:val="004936A9"/>
    <w:rsid w:val="004A29D3"/>
    <w:rsid w:val="004A51C8"/>
    <w:rsid w:val="004A7D7D"/>
    <w:rsid w:val="004B0877"/>
    <w:rsid w:val="004C06F6"/>
    <w:rsid w:val="004C167F"/>
    <w:rsid w:val="004C178D"/>
    <w:rsid w:val="004C68B6"/>
    <w:rsid w:val="004D4265"/>
    <w:rsid w:val="004D565F"/>
    <w:rsid w:val="004D5F74"/>
    <w:rsid w:val="004E0530"/>
    <w:rsid w:val="004E0611"/>
    <w:rsid w:val="004E1511"/>
    <w:rsid w:val="004E15CA"/>
    <w:rsid w:val="004E419D"/>
    <w:rsid w:val="004F1B27"/>
    <w:rsid w:val="00504A81"/>
    <w:rsid w:val="0051089F"/>
    <w:rsid w:val="00511589"/>
    <w:rsid w:val="00511765"/>
    <w:rsid w:val="0051205D"/>
    <w:rsid w:val="00513413"/>
    <w:rsid w:val="005211AC"/>
    <w:rsid w:val="0052723F"/>
    <w:rsid w:val="00531E15"/>
    <w:rsid w:val="00540B3D"/>
    <w:rsid w:val="0054151F"/>
    <w:rsid w:val="00542724"/>
    <w:rsid w:val="00542FB5"/>
    <w:rsid w:val="005439B7"/>
    <w:rsid w:val="00543D58"/>
    <w:rsid w:val="0054470E"/>
    <w:rsid w:val="005457AA"/>
    <w:rsid w:val="00545C73"/>
    <w:rsid w:val="00546328"/>
    <w:rsid w:val="0055226A"/>
    <w:rsid w:val="00553803"/>
    <w:rsid w:val="0055481C"/>
    <w:rsid w:val="00560D6A"/>
    <w:rsid w:val="00562C4D"/>
    <w:rsid w:val="00562CCD"/>
    <w:rsid w:val="00563D82"/>
    <w:rsid w:val="00565886"/>
    <w:rsid w:val="00566A2F"/>
    <w:rsid w:val="00570F43"/>
    <w:rsid w:val="00580CA5"/>
    <w:rsid w:val="005830ED"/>
    <w:rsid w:val="00585CC4"/>
    <w:rsid w:val="00590147"/>
    <w:rsid w:val="0059156A"/>
    <w:rsid w:val="005A188D"/>
    <w:rsid w:val="005A4E4E"/>
    <w:rsid w:val="005A5E8A"/>
    <w:rsid w:val="005A6C1D"/>
    <w:rsid w:val="005A7C6E"/>
    <w:rsid w:val="005B031F"/>
    <w:rsid w:val="005B0981"/>
    <w:rsid w:val="005B2F92"/>
    <w:rsid w:val="005B43C9"/>
    <w:rsid w:val="005B551C"/>
    <w:rsid w:val="005B66D4"/>
    <w:rsid w:val="005B6BBF"/>
    <w:rsid w:val="005C1D85"/>
    <w:rsid w:val="005C48F3"/>
    <w:rsid w:val="005C70E9"/>
    <w:rsid w:val="005D3EAF"/>
    <w:rsid w:val="005D5256"/>
    <w:rsid w:val="005E2AF1"/>
    <w:rsid w:val="005E5AAD"/>
    <w:rsid w:val="005E68C5"/>
    <w:rsid w:val="005E7A1F"/>
    <w:rsid w:val="005E7B1A"/>
    <w:rsid w:val="005F1781"/>
    <w:rsid w:val="005F42DE"/>
    <w:rsid w:val="00603190"/>
    <w:rsid w:val="0060647D"/>
    <w:rsid w:val="006070B9"/>
    <w:rsid w:val="00610AF5"/>
    <w:rsid w:val="006118E0"/>
    <w:rsid w:val="00614695"/>
    <w:rsid w:val="00615CBF"/>
    <w:rsid w:val="00622253"/>
    <w:rsid w:val="00622D08"/>
    <w:rsid w:val="0062469B"/>
    <w:rsid w:val="00632297"/>
    <w:rsid w:val="00634970"/>
    <w:rsid w:val="0063641E"/>
    <w:rsid w:val="00642082"/>
    <w:rsid w:val="0064798B"/>
    <w:rsid w:val="00652B80"/>
    <w:rsid w:val="006543DF"/>
    <w:rsid w:val="006547BF"/>
    <w:rsid w:val="0065564E"/>
    <w:rsid w:val="00657E27"/>
    <w:rsid w:val="00662218"/>
    <w:rsid w:val="00662761"/>
    <w:rsid w:val="00662786"/>
    <w:rsid w:val="00663909"/>
    <w:rsid w:val="00667C68"/>
    <w:rsid w:val="00670501"/>
    <w:rsid w:val="00673B6B"/>
    <w:rsid w:val="006744A0"/>
    <w:rsid w:val="00677506"/>
    <w:rsid w:val="00677EE9"/>
    <w:rsid w:val="00677FC8"/>
    <w:rsid w:val="006819CE"/>
    <w:rsid w:val="00683368"/>
    <w:rsid w:val="00683AAD"/>
    <w:rsid w:val="00686033"/>
    <w:rsid w:val="006865CA"/>
    <w:rsid w:val="00691EB1"/>
    <w:rsid w:val="00693966"/>
    <w:rsid w:val="00694505"/>
    <w:rsid w:val="006A23FB"/>
    <w:rsid w:val="006B3607"/>
    <w:rsid w:val="006B4F08"/>
    <w:rsid w:val="006C0BFB"/>
    <w:rsid w:val="006C22A3"/>
    <w:rsid w:val="006C3D1D"/>
    <w:rsid w:val="006C4C5F"/>
    <w:rsid w:val="006D18D1"/>
    <w:rsid w:val="006D2DD9"/>
    <w:rsid w:val="006D3CC4"/>
    <w:rsid w:val="006D5142"/>
    <w:rsid w:val="006D522A"/>
    <w:rsid w:val="006D7308"/>
    <w:rsid w:val="006E0FAC"/>
    <w:rsid w:val="006E7D44"/>
    <w:rsid w:val="006F3712"/>
    <w:rsid w:val="006F4034"/>
    <w:rsid w:val="006F4C25"/>
    <w:rsid w:val="006F4E35"/>
    <w:rsid w:val="00703D76"/>
    <w:rsid w:val="007074BA"/>
    <w:rsid w:val="00712397"/>
    <w:rsid w:val="00714974"/>
    <w:rsid w:val="0072007B"/>
    <w:rsid w:val="007203F2"/>
    <w:rsid w:val="00720759"/>
    <w:rsid w:val="00721C2C"/>
    <w:rsid w:val="00723121"/>
    <w:rsid w:val="00726032"/>
    <w:rsid w:val="00726242"/>
    <w:rsid w:val="00734849"/>
    <w:rsid w:val="00734CBC"/>
    <w:rsid w:val="007371B6"/>
    <w:rsid w:val="00737C34"/>
    <w:rsid w:val="00747792"/>
    <w:rsid w:val="007507BC"/>
    <w:rsid w:val="00750CF0"/>
    <w:rsid w:val="0075126A"/>
    <w:rsid w:val="007514B9"/>
    <w:rsid w:val="007533FB"/>
    <w:rsid w:val="00754E44"/>
    <w:rsid w:val="0075712A"/>
    <w:rsid w:val="00757BB6"/>
    <w:rsid w:val="00757C92"/>
    <w:rsid w:val="0076031D"/>
    <w:rsid w:val="0076506B"/>
    <w:rsid w:val="00765438"/>
    <w:rsid w:val="00765747"/>
    <w:rsid w:val="007658AA"/>
    <w:rsid w:val="00767504"/>
    <w:rsid w:val="0077111E"/>
    <w:rsid w:val="007730D2"/>
    <w:rsid w:val="00776A13"/>
    <w:rsid w:val="007821B5"/>
    <w:rsid w:val="007839EF"/>
    <w:rsid w:val="0078619B"/>
    <w:rsid w:val="00786F8A"/>
    <w:rsid w:val="00787ECF"/>
    <w:rsid w:val="00794EAC"/>
    <w:rsid w:val="00796131"/>
    <w:rsid w:val="00796C78"/>
    <w:rsid w:val="007971F5"/>
    <w:rsid w:val="007A2025"/>
    <w:rsid w:val="007A2DD2"/>
    <w:rsid w:val="007A5245"/>
    <w:rsid w:val="007B3E46"/>
    <w:rsid w:val="007B4145"/>
    <w:rsid w:val="007C11BC"/>
    <w:rsid w:val="007C59AB"/>
    <w:rsid w:val="007C70EE"/>
    <w:rsid w:val="007D4519"/>
    <w:rsid w:val="007E09BA"/>
    <w:rsid w:val="007E27B8"/>
    <w:rsid w:val="007E32FB"/>
    <w:rsid w:val="007E678A"/>
    <w:rsid w:val="007F3508"/>
    <w:rsid w:val="007F4B14"/>
    <w:rsid w:val="007F6D69"/>
    <w:rsid w:val="00801291"/>
    <w:rsid w:val="008042F9"/>
    <w:rsid w:val="00805BD6"/>
    <w:rsid w:val="0080781A"/>
    <w:rsid w:val="00813A18"/>
    <w:rsid w:val="008141DC"/>
    <w:rsid w:val="008155E3"/>
    <w:rsid w:val="00820642"/>
    <w:rsid w:val="00821E6E"/>
    <w:rsid w:val="0082271A"/>
    <w:rsid w:val="0082359A"/>
    <w:rsid w:val="00824B2D"/>
    <w:rsid w:val="00827853"/>
    <w:rsid w:val="00830EF3"/>
    <w:rsid w:val="0083290D"/>
    <w:rsid w:val="008336F4"/>
    <w:rsid w:val="0084641B"/>
    <w:rsid w:val="008472BB"/>
    <w:rsid w:val="00850FF3"/>
    <w:rsid w:val="00852EFA"/>
    <w:rsid w:val="00855E35"/>
    <w:rsid w:val="00856494"/>
    <w:rsid w:val="008574C1"/>
    <w:rsid w:val="00860D8E"/>
    <w:rsid w:val="00867673"/>
    <w:rsid w:val="00867959"/>
    <w:rsid w:val="00876C24"/>
    <w:rsid w:val="0087707C"/>
    <w:rsid w:val="008802E0"/>
    <w:rsid w:val="0088424B"/>
    <w:rsid w:val="0089077A"/>
    <w:rsid w:val="008920EB"/>
    <w:rsid w:val="00892882"/>
    <w:rsid w:val="008928ED"/>
    <w:rsid w:val="008A1D2F"/>
    <w:rsid w:val="008A3705"/>
    <w:rsid w:val="008B0432"/>
    <w:rsid w:val="008B4AAF"/>
    <w:rsid w:val="008B6582"/>
    <w:rsid w:val="008C0294"/>
    <w:rsid w:val="008C1FB5"/>
    <w:rsid w:val="008C29E1"/>
    <w:rsid w:val="008C5078"/>
    <w:rsid w:val="008C5C3C"/>
    <w:rsid w:val="008C7323"/>
    <w:rsid w:val="008D5FD9"/>
    <w:rsid w:val="008E29E6"/>
    <w:rsid w:val="008E327C"/>
    <w:rsid w:val="008E3DBE"/>
    <w:rsid w:val="008E61A6"/>
    <w:rsid w:val="008F13DD"/>
    <w:rsid w:val="008F197F"/>
    <w:rsid w:val="008F3284"/>
    <w:rsid w:val="008F3D5E"/>
    <w:rsid w:val="008F46FD"/>
    <w:rsid w:val="0090038D"/>
    <w:rsid w:val="00901982"/>
    <w:rsid w:val="0090625F"/>
    <w:rsid w:val="00906C24"/>
    <w:rsid w:val="00907378"/>
    <w:rsid w:val="00911921"/>
    <w:rsid w:val="009139AB"/>
    <w:rsid w:val="0091510A"/>
    <w:rsid w:val="0091770B"/>
    <w:rsid w:val="00920296"/>
    <w:rsid w:val="009250FA"/>
    <w:rsid w:val="0093092C"/>
    <w:rsid w:val="0093700F"/>
    <w:rsid w:val="00937943"/>
    <w:rsid w:val="009415D4"/>
    <w:rsid w:val="009460EC"/>
    <w:rsid w:val="00946F86"/>
    <w:rsid w:val="00951737"/>
    <w:rsid w:val="0095471D"/>
    <w:rsid w:val="00955BB7"/>
    <w:rsid w:val="0096082A"/>
    <w:rsid w:val="00960F8B"/>
    <w:rsid w:val="00961F82"/>
    <w:rsid w:val="00962199"/>
    <w:rsid w:val="00962F79"/>
    <w:rsid w:val="009656FC"/>
    <w:rsid w:val="0097026D"/>
    <w:rsid w:val="00970879"/>
    <w:rsid w:val="00976A7E"/>
    <w:rsid w:val="009774F3"/>
    <w:rsid w:val="009846CC"/>
    <w:rsid w:val="009868F6"/>
    <w:rsid w:val="00987ED7"/>
    <w:rsid w:val="00990B2A"/>
    <w:rsid w:val="00990B76"/>
    <w:rsid w:val="00990B7D"/>
    <w:rsid w:val="00991EC1"/>
    <w:rsid w:val="00994BA1"/>
    <w:rsid w:val="00997511"/>
    <w:rsid w:val="009A425D"/>
    <w:rsid w:val="009A54A4"/>
    <w:rsid w:val="009B14E9"/>
    <w:rsid w:val="009B4507"/>
    <w:rsid w:val="009B7C2A"/>
    <w:rsid w:val="009C2022"/>
    <w:rsid w:val="009C2C38"/>
    <w:rsid w:val="009C38EC"/>
    <w:rsid w:val="009C439A"/>
    <w:rsid w:val="009C4CA2"/>
    <w:rsid w:val="009C5D8C"/>
    <w:rsid w:val="009C7165"/>
    <w:rsid w:val="009D0A1F"/>
    <w:rsid w:val="009D4897"/>
    <w:rsid w:val="009D7521"/>
    <w:rsid w:val="009E3E20"/>
    <w:rsid w:val="009E59BC"/>
    <w:rsid w:val="009F13E4"/>
    <w:rsid w:val="009F1C6D"/>
    <w:rsid w:val="00A05F85"/>
    <w:rsid w:val="00A075D7"/>
    <w:rsid w:val="00A07C61"/>
    <w:rsid w:val="00A107E8"/>
    <w:rsid w:val="00A146B0"/>
    <w:rsid w:val="00A14ED1"/>
    <w:rsid w:val="00A14FF2"/>
    <w:rsid w:val="00A30565"/>
    <w:rsid w:val="00A3164D"/>
    <w:rsid w:val="00A3239A"/>
    <w:rsid w:val="00A32763"/>
    <w:rsid w:val="00A336CE"/>
    <w:rsid w:val="00A424EA"/>
    <w:rsid w:val="00A43EC2"/>
    <w:rsid w:val="00A44581"/>
    <w:rsid w:val="00A46169"/>
    <w:rsid w:val="00A60E3C"/>
    <w:rsid w:val="00A63206"/>
    <w:rsid w:val="00A63376"/>
    <w:rsid w:val="00A63F9C"/>
    <w:rsid w:val="00A65D1B"/>
    <w:rsid w:val="00A7079B"/>
    <w:rsid w:val="00A73314"/>
    <w:rsid w:val="00A7588C"/>
    <w:rsid w:val="00A75DB7"/>
    <w:rsid w:val="00A76EF8"/>
    <w:rsid w:val="00A779BD"/>
    <w:rsid w:val="00A77A8A"/>
    <w:rsid w:val="00A80E9F"/>
    <w:rsid w:val="00A81418"/>
    <w:rsid w:val="00A835D0"/>
    <w:rsid w:val="00A83E07"/>
    <w:rsid w:val="00A84D0A"/>
    <w:rsid w:val="00A87CBD"/>
    <w:rsid w:val="00A94DE2"/>
    <w:rsid w:val="00A94DF0"/>
    <w:rsid w:val="00AA1358"/>
    <w:rsid w:val="00AA1673"/>
    <w:rsid w:val="00AA2A03"/>
    <w:rsid w:val="00AA3C5C"/>
    <w:rsid w:val="00AA5088"/>
    <w:rsid w:val="00AB1C46"/>
    <w:rsid w:val="00AB47A0"/>
    <w:rsid w:val="00AB4988"/>
    <w:rsid w:val="00AB5064"/>
    <w:rsid w:val="00AB5136"/>
    <w:rsid w:val="00AD05DA"/>
    <w:rsid w:val="00AD2F2C"/>
    <w:rsid w:val="00AE4C7C"/>
    <w:rsid w:val="00AE4D5B"/>
    <w:rsid w:val="00AE703D"/>
    <w:rsid w:val="00AF4A59"/>
    <w:rsid w:val="00AF6974"/>
    <w:rsid w:val="00AF7B83"/>
    <w:rsid w:val="00B05109"/>
    <w:rsid w:val="00B07358"/>
    <w:rsid w:val="00B11D73"/>
    <w:rsid w:val="00B1664A"/>
    <w:rsid w:val="00B25838"/>
    <w:rsid w:val="00B267FA"/>
    <w:rsid w:val="00B320BF"/>
    <w:rsid w:val="00B324BB"/>
    <w:rsid w:val="00B32BFC"/>
    <w:rsid w:val="00B33084"/>
    <w:rsid w:val="00B363F3"/>
    <w:rsid w:val="00B368F3"/>
    <w:rsid w:val="00B454ED"/>
    <w:rsid w:val="00B4597E"/>
    <w:rsid w:val="00B5018A"/>
    <w:rsid w:val="00B603BC"/>
    <w:rsid w:val="00B63BEB"/>
    <w:rsid w:val="00B64285"/>
    <w:rsid w:val="00B6459F"/>
    <w:rsid w:val="00B652E2"/>
    <w:rsid w:val="00B66520"/>
    <w:rsid w:val="00B67F39"/>
    <w:rsid w:val="00B77755"/>
    <w:rsid w:val="00B82804"/>
    <w:rsid w:val="00B87940"/>
    <w:rsid w:val="00B916CF"/>
    <w:rsid w:val="00B96231"/>
    <w:rsid w:val="00B96320"/>
    <w:rsid w:val="00B96673"/>
    <w:rsid w:val="00B96726"/>
    <w:rsid w:val="00BA0B1B"/>
    <w:rsid w:val="00BA0EC9"/>
    <w:rsid w:val="00BA220D"/>
    <w:rsid w:val="00BA2B41"/>
    <w:rsid w:val="00BA48F5"/>
    <w:rsid w:val="00BA78D4"/>
    <w:rsid w:val="00BB25F3"/>
    <w:rsid w:val="00BB4C00"/>
    <w:rsid w:val="00BB5204"/>
    <w:rsid w:val="00BB5511"/>
    <w:rsid w:val="00BB614F"/>
    <w:rsid w:val="00BC28DA"/>
    <w:rsid w:val="00BC308C"/>
    <w:rsid w:val="00BC3E66"/>
    <w:rsid w:val="00BC5F5B"/>
    <w:rsid w:val="00BD2DB4"/>
    <w:rsid w:val="00BD390D"/>
    <w:rsid w:val="00BD3A7B"/>
    <w:rsid w:val="00BD6092"/>
    <w:rsid w:val="00BD6EFB"/>
    <w:rsid w:val="00BE0BC5"/>
    <w:rsid w:val="00BE24C9"/>
    <w:rsid w:val="00BE3E21"/>
    <w:rsid w:val="00BE74CD"/>
    <w:rsid w:val="00BF2A00"/>
    <w:rsid w:val="00BF3ECB"/>
    <w:rsid w:val="00BF4A55"/>
    <w:rsid w:val="00C00CF6"/>
    <w:rsid w:val="00C031CF"/>
    <w:rsid w:val="00C03EE8"/>
    <w:rsid w:val="00C075CC"/>
    <w:rsid w:val="00C137C0"/>
    <w:rsid w:val="00C14E4F"/>
    <w:rsid w:val="00C213C6"/>
    <w:rsid w:val="00C22EF9"/>
    <w:rsid w:val="00C25EEA"/>
    <w:rsid w:val="00C313B4"/>
    <w:rsid w:val="00C35F0F"/>
    <w:rsid w:val="00C37C1E"/>
    <w:rsid w:val="00C43739"/>
    <w:rsid w:val="00C43832"/>
    <w:rsid w:val="00C455B1"/>
    <w:rsid w:val="00C46892"/>
    <w:rsid w:val="00C46E93"/>
    <w:rsid w:val="00C51168"/>
    <w:rsid w:val="00C51E69"/>
    <w:rsid w:val="00C61DC1"/>
    <w:rsid w:val="00C62BC0"/>
    <w:rsid w:val="00C62C7D"/>
    <w:rsid w:val="00C63AFD"/>
    <w:rsid w:val="00C656BA"/>
    <w:rsid w:val="00C660F2"/>
    <w:rsid w:val="00C67F7A"/>
    <w:rsid w:val="00C73103"/>
    <w:rsid w:val="00C74077"/>
    <w:rsid w:val="00C74929"/>
    <w:rsid w:val="00C74930"/>
    <w:rsid w:val="00C858E3"/>
    <w:rsid w:val="00C85DFD"/>
    <w:rsid w:val="00C86034"/>
    <w:rsid w:val="00C91141"/>
    <w:rsid w:val="00C9174C"/>
    <w:rsid w:val="00C9276F"/>
    <w:rsid w:val="00C92ADD"/>
    <w:rsid w:val="00C936A3"/>
    <w:rsid w:val="00C95C54"/>
    <w:rsid w:val="00C96392"/>
    <w:rsid w:val="00C972E3"/>
    <w:rsid w:val="00CA0634"/>
    <w:rsid w:val="00CA0FD5"/>
    <w:rsid w:val="00CA345D"/>
    <w:rsid w:val="00CB0987"/>
    <w:rsid w:val="00CB0D3F"/>
    <w:rsid w:val="00CB2110"/>
    <w:rsid w:val="00CC2C86"/>
    <w:rsid w:val="00CD1C93"/>
    <w:rsid w:val="00CD2784"/>
    <w:rsid w:val="00CD402E"/>
    <w:rsid w:val="00CD4EDF"/>
    <w:rsid w:val="00CE115E"/>
    <w:rsid w:val="00CE38A0"/>
    <w:rsid w:val="00CE7FAA"/>
    <w:rsid w:val="00CF1863"/>
    <w:rsid w:val="00CF6883"/>
    <w:rsid w:val="00D03A17"/>
    <w:rsid w:val="00D13105"/>
    <w:rsid w:val="00D16249"/>
    <w:rsid w:val="00D17D3E"/>
    <w:rsid w:val="00D21393"/>
    <w:rsid w:val="00D23F4B"/>
    <w:rsid w:val="00D26DA6"/>
    <w:rsid w:val="00D33A48"/>
    <w:rsid w:val="00D34842"/>
    <w:rsid w:val="00D40889"/>
    <w:rsid w:val="00D44498"/>
    <w:rsid w:val="00D447F0"/>
    <w:rsid w:val="00D45EB2"/>
    <w:rsid w:val="00D47B30"/>
    <w:rsid w:val="00D55695"/>
    <w:rsid w:val="00D55C4C"/>
    <w:rsid w:val="00D63B35"/>
    <w:rsid w:val="00D65DB5"/>
    <w:rsid w:val="00D7195D"/>
    <w:rsid w:val="00D74600"/>
    <w:rsid w:val="00D75BCD"/>
    <w:rsid w:val="00D760F6"/>
    <w:rsid w:val="00D76D2D"/>
    <w:rsid w:val="00D77676"/>
    <w:rsid w:val="00D854A9"/>
    <w:rsid w:val="00D85685"/>
    <w:rsid w:val="00D903BD"/>
    <w:rsid w:val="00D90FF6"/>
    <w:rsid w:val="00D9297F"/>
    <w:rsid w:val="00D979BA"/>
    <w:rsid w:val="00DA216D"/>
    <w:rsid w:val="00DA3DB0"/>
    <w:rsid w:val="00DA441B"/>
    <w:rsid w:val="00DA5294"/>
    <w:rsid w:val="00DA679B"/>
    <w:rsid w:val="00DB1C11"/>
    <w:rsid w:val="00DB2D83"/>
    <w:rsid w:val="00DB5FE2"/>
    <w:rsid w:val="00DB6082"/>
    <w:rsid w:val="00DC02BD"/>
    <w:rsid w:val="00DD1DAE"/>
    <w:rsid w:val="00DD2AF3"/>
    <w:rsid w:val="00DD6BEC"/>
    <w:rsid w:val="00DE0029"/>
    <w:rsid w:val="00DE1F60"/>
    <w:rsid w:val="00DE4522"/>
    <w:rsid w:val="00DE4C11"/>
    <w:rsid w:val="00DE6838"/>
    <w:rsid w:val="00DE6B2C"/>
    <w:rsid w:val="00DE729D"/>
    <w:rsid w:val="00DE72F4"/>
    <w:rsid w:val="00DE7DD4"/>
    <w:rsid w:val="00DF5645"/>
    <w:rsid w:val="00E10312"/>
    <w:rsid w:val="00E11FA6"/>
    <w:rsid w:val="00E12D1B"/>
    <w:rsid w:val="00E15121"/>
    <w:rsid w:val="00E202AC"/>
    <w:rsid w:val="00E210FC"/>
    <w:rsid w:val="00E211F5"/>
    <w:rsid w:val="00E24169"/>
    <w:rsid w:val="00E26BD0"/>
    <w:rsid w:val="00E33E81"/>
    <w:rsid w:val="00E41AB4"/>
    <w:rsid w:val="00E41BAB"/>
    <w:rsid w:val="00E42543"/>
    <w:rsid w:val="00E434FD"/>
    <w:rsid w:val="00E4575B"/>
    <w:rsid w:val="00E47806"/>
    <w:rsid w:val="00E501FA"/>
    <w:rsid w:val="00E5197A"/>
    <w:rsid w:val="00E54821"/>
    <w:rsid w:val="00E54D2F"/>
    <w:rsid w:val="00E57629"/>
    <w:rsid w:val="00E61DD7"/>
    <w:rsid w:val="00E62842"/>
    <w:rsid w:val="00E714A2"/>
    <w:rsid w:val="00E854A9"/>
    <w:rsid w:val="00E85E0C"/>
    <w:rsid w:val="00E945CE"/>
    <w:rsid w:val="00EA1DF2"/>
    <w:rsid w:val="00EA3127"/>
    <w:rsid w:val="00EA3612"/>
    <w:rsid w:val="00EA367E"/>
    <w:rsid w:val="00EA664C"/>
    <w:rsid w:val="00EA7F19"/>
    <w:rsid w:val="00EB394E"/>
    <w:rsid w:val="00EB3F2C"/>
    <w:rsid w:val="00EC3FC3"/>
    <w:rsid w:val="00ED0A78"/>
    <w:rsid w:val="00ED27B3"/>
    <w:rsid w:val="00ED362E"/>
    <w:rsid w:val="00EE13DC"/>
    <w:rsid w:val="00EE37FB"/>
    <w:rsid w:val="00EE49DA"/>
    <w:rsid w:val="00EE61B5"/>
    <w:rsid w:val="00EE6C46"/>
    <w:rsid w:val="00EE71C3"/>
    <w:rsid w:val="00EF2760"/>
    <w:rsid w:val="00EF3DE9"/>
    <w:rsid w:val="00EF4FFF"/>
    <w:rsid w:val="00EF61E5"/>
    <w:rsid w:val="00EF644D"/>
    <w:rsid w:val="00EF72CA"/>
    <w:rsid w:val="00F007A2"/>
    <w:rsid w:val="00F053D4"/>
    <w:rsid w:val="00F0613D"/>
    <w:rsid w:val="00F06809"/>
    <w:rsid w:val="00F07F17"/>
    <w:rsid w:val="00F10C3C"/>
    <w:rsid w:val="00F12C4B"/>
    <w:rsid w:val="00F132D6"/>
    <w:rsid w:val="00F135FC"/>
    <w:rsid w:val="00F13BB9"/>
    <w:rsid w:val="00F14A0E"/>
    <w:rsid w:val="00F15376"/>
    <w:rsid w:val="00F17BE0"/>
    <w:rsid w:val="00F20EA1"/>
    <w:rsid w:val="00F21EC8"/>
    <w:rsid w:val="00F23F2E"/>
    <w:rsid w:val="00F24343"/>
    <w:rsid w:val="00F27A7A"/>
    <w:rsid w:val="00F27EAF"/>
    <w:rsid w:val="00F3130A"/>
    <w:rsid w:val="00F331EB"/>
    <w:rsid w:val="00F34251"/>
    <w:rsid w:val="00F36FD2"/>
    <w:rsid w:val="00F4008B"/>
    <w:rsid w:val="00F4085A"/>
    <w:rsid w:val="00F40881"/>
    <w:rsid w:val="00F47433"/>
    <w:rsid w:val="00F611E1"/>
    <w:rsid w:val="00F7793A"/>
    <w:rsid w:val="00F82C84"/>
    <w:rsid w:val="00F8461A"/>
    <w:rsid w:val="00F84896"/>
    <w:rsid w:val="00F87EE8"/>
    <w:rsid w:val="00F90E79"/>
    <w:rsid w:val="00F91227"/>
    <w:rsid w:val="00F937BB"/>
    <w:rsid w:val="00F96E31"/>
    <w:rsid w:val="00F979E4"/>
    <w:rsid w:val="00FA4A5D"/>
    <w:rsid w:val="00FB2868"/>
    <w:rsid w:val="00FB545B"/>
    <w:rsid w:val="00FB5A20"/>
    <w:rsid w:val="00FB5AA4"/>
    <w:rsid w:val="00FB5D81"/>
    <w:rsid w:val="00FB6077"/>
    <w:rsid w:val="00FB6309"/>
    <w:rsid w:val="00FB7CBA"/>
    <w:rsid w:val="00FC13C2"/>
    <w:rsid w:val="00FC162A"/>
    <w:rsid w:val="00FC224C"/>
    <w:rsid w:val="00FC30D7"/>
    <w:rsid w:val="00FC4CF9"/>
    <w:rsid w:val="00FC643D"/>
    <w:rsid w:val="00FC76D8"/>
    <w:rsid w:val="00FE63F5"/>
    <w:rsid w:val="00FF098B"/>
    <w:rsid w:val="00FF3948"/>
    <w:rsid w:val="00FF6D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07EA9"/>
  <w15:docId w15:val="{7C43AC51-1FD2-E14E-B642-5D801E4C4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A0E"/>
    <w:rPr>
      <w:rFonts w:ascii="CG Times" w:hAnsi="CG Times" w:cs="CG Times"/>
      <w:sz w:val="24"/>
      <w:szCs w:val="24"/>
    </w:rPr>
  </w:style>
  <w:style w:type="paragraph" w:styleId="Heading2">
    <w:name w:val="heading 2"/>
    <w:basedOn w:val="Normal"/>
    <w:next w:val="Normal"/>
    <w:link w:val="Heading2Char"/>
    <w:unhideWhenUsed/>
    <w:qFormat/>
    <w:locked/>
    <w:rsid w:val="00B96673"/>
    <w:pPr>
      <w:outlineLvl w:val="1"/>
    </w:pPr>
    <w:rPr>
      <w:rFonts w:ascii="Times New Roman" w:hAnsi="Times New Roman" w:cs="Times New Roman"/>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14A0E"/>
    <w:rPr>
      <w:rFonts w:ascii="Tahoma" w:hAnsi="Tahoma" w:cs="Tahoma"/>
      <w:sz w:val="16"/>
      <w:szCs w:val="16"/>
    </w:rPr>
  </w:style>
  <w:style w:type="character" w:customStyle="1" w:styleId="BalloonTextChar">
    <w:name w:val="Balloon Text Char"/>
    <w:link w:val="BalloonText"/>
    <w:uiPriority w:val="99"/>
    <w:semiHidden/>
    <w:locked/>
    <w:rsid w:val="000F4CD6"/>
    <w:rPr>
      <w:rFonts w:cs="Times New Roman"/>
      <w:sz w:val="2"/>
    </w:rPr>
  </w:style>
  <w:style w:type="character" w:customStyle="1" w:styleId="Document8">
    <w:name w:val="Document 8"/>
    <w:uiPriority w:val="99"/>
    <w:rsid w:val="00F14A0E"/>
    <w:rPr>
      <w:rFonts w:cs="Times New Roman"/>
    </w:rPr>
  </w:style>
  <w:style w:type="character" w:customStyle="1" w:styleId="Document4">
    <w:name w:val="Document 4"/>
    <w:uiPriority w:val="99"/>
    <w:rsid w:val="00F14A0E"/>
    <w:rPr>
      <w:b/>
      <w:i/>
      <w:sz w:val="24"/>
    </w:rPr>
  </w:style>
  <w:style w:type="character" w:customStyle="1" w:styleId="Document6">
    <w:name w:val="Document 6"/>
    <w:uiPriority w:val="99"/>
    <w:rsid w:val="00F14A0E"/>
    <w:rPr>
      <w:rFonts w:cs="Times New Roman"/>
    </w:rPr>
  </w:style>
  <w:style w:type="character" w:customStyle="1" w:styleId="Document5">
    <w:name w:val="Document 5"/>
    <w:uiPriority w:val="99"/>
    <w:rsid w:val="00F14A0E"/>
    <w:rPr>
      <w:rFonts w:cs="Times New Roman"/>
    </w:rPr>
  </w:style>
  <w:style w:type="character" w:customStyle="1" w:styleId="Document2">
    <w:name w:val="Document 2"/>
    <w:uiPriority w:val="99"/>
    <w:rsid w:val="00F14A0E"/>
    <w:rPr>
      <w:rFonts w:ascii="CG Times" w:hAnsi="CG Times"/>
      <w:sz w:val="24"/>
      <w:lang w:val="en-US"/>
    </w:rPr>
  </w:style>
  <w:style w:type="character" w:customStyle="1" w:styleId="Document7">
    <w:name w:val="Document 7"/>
    <w:uiPriority w:val="99"/>
    <w:rsid w:val="00F14A0E"/>
    <w:rPr>
      <w:rFonts w:cs="Times New Roman"/>
    </w:rPr>
  </w:style>
  <w:style w:type="character" w:customStyle="1" w:styleId="Bibliogrphy">
    <w:name w:val="Bibliogrphy"/>
    <w:uiPriority w:val="99"/>
    <w:rsid w:val="00F14A0E"/>
    <w:rPr>
      <w:rFonts w:cs="Times New Roman"/>
    </w:rPr>
  </w:style>
  <w:style w:type="paragraph" w:customStyle="1" w:styleId="RightPar1">
    <w:name w:val="Right Par 1"/>
    <w:uiPriority w:val="99"/>
    <w:rsid w:val="00F14A0E"/>
    <w:pPr>
      <w:tabs>
        <w:tab w:val="left" w:pos="-720"/>
        <w:tab w:val="left" w:pos="0"/>
        <w:tab w:val="decimal" w:pos="720"/>
      </w:tabs>
      <w:suppressAutoHyphens/>
      <w:ind w:left="720" w:hanging="432"/>
    </w:pPr>
    <w:rPr>
      <w:rFonts w:ascii="CG Times" w:hAnsi="CG Times" w:cs="CG Times"/>
      <w:sz w:val="24"/>
      <w:szCs w:val="24"/>
    </w:rPr>
  </w:style>
  <w:style w:type="paragraph" w:customStyle="1" w:styleId="RightPar2">
    <w:name w:val="Right Par 2"/>
    <w:uiPriority w:val="99"/>
    <w:rsid w:val="00F14A0E"/>
    <w:pPr>
      <w:tabs>
        <w:tab w:val="left" w:pos="-720"/>
        <w:tab w:val="left" w:pos="0"/>
        <w:tab w:val="left" w:pos="720"/>
        <w:tab w:val="decimal" w:pos="1440"/>
      </w:tabs>
      <w:suppressAutoHyphens/>
      <w:ind w:left="1440" w:hanging="432"/>
    </w:pPr>
    <w:rPr>
      <w:rFonts w:ascii="CG Times" w:hAnsi="CG Times" w:cs="CG Times"/>
      <w:sz w:val="24"/>
      <w:szCs w:val="24"/>
    </w:rPr>
  </w:style>
  <w:style w:type="character" w:customStyle="1" w:styleId="Document3">
    <w:name w:val="Document 3"/>
    <w:uiPriority w:val="99"/>
    <w:rsid w:val="00F14A0E"/>
    <w:rPr>
      <w:rFonts w:ascii="CG Times" w:hAnsi="CG Times"/>
      <w:sz w:val="24"/>
      <w:lang w:val="en-US"/>
    </w:rPr>
  </w:style>
  <w:style w:type="paragraph" w:customStyle="1" w:styleId="RightPar3">
    <w:name w:val="Right Par 3"/>
    <w:uiPriority w:val="99"/>
    <w:rsid w:val="00F14A0E"/>
    <w:pPr>
      <w:tabs>
        <w:tab w:val="left" w:pos="-720"/>
        <w:tab w:val="left" w:pos="0"/>
        <w:tab w:val="left" w:pos="720"/>
        <w:tab w:val="left" w:pos="1440"/>
        <w:tab w:val="decimal" w:pos="2160"/>
      </w:tabs>
      <w:suppressAutoHyphens/>
      <w:ind w:left="2160" w:hanging="432"/>
    </w:pPr>
    <w:rPr>
      <w:rFonts w:ascii="CG Times" w:hAnsi="CG Times" w:cs="CG Times"/>
      <w:sz w:val="24"/>
      <w:szCs w:val="24"/>
    </w:rPr>
  </w:style>
  <w:style w:type="paragraph" w:customStyle="1" w:styleId="RightPar4">
    <w:name w:val="Right Par 4"/>
    <w:uiPriority w:val="99"/>
    <w:rsid w:val="00F14A0E"/>
    <w:pPr>
      <w:tabs>
        <w:tab w:val="left" w:pos="-720"/>
        <w:tab w:val="left" w:pos="0"/>
        <w:tab w:val="left" w:pos="720"/>
        <w:tab w:val="left" w:pos="1440"/>
        <w:tab w:val="left" w:pos="2160"/>
        <w:tab w:val="decimal" w:pos="2880"/>
      </w:tabs>
      <w:suppressAutoHyphens/>
      <w:ind w:left="2880" w:hanging="432"/>
    </w:pPr>
    <w:rPr>
      <w:rFonts w:ascii="CG Times" w:hAnsi="CG Times" w:cs="CG Times"/>
      <w:sz w:val="24"/>
      <w:szCs w:val="24"/>
    </w:rPr>
  </w:style>
  <w:style w:type="paragraph" w:customStyle="1" w:styleId="RightPar5">
    <w:name w:val="Right Par 5"/>
    <w:uiPriority w:val="99"/>
    <w:rsid w:val="00F14A0E"/>
    <w:pPr>
      <w:tabs>
        <w:tab w:val="left" w:pos="-720"/>
        <w:tab w:val="left" w:pos="0"/>
        <w:tab w:val="left" w:pos="720"/>
        <w:tab w:val="left" w:pos="1440"/>
        <w:tab w:val="left" w:pos="2160"/>
        <w:tab w:val="left" w:pos="2880"/>
        <w:tab w:val="decimal" w:pos="3600"/>
      </w:tabs>
      <w:suppressAutoHyphens/>
      <w:ind w:left="3600" w:hanging="576"/>
    </w:pPr>
    <w:rPr>
      <w:rFonts w:ascii="CG Times" w:hAnsi="CG Times" w:cs="CG Times"/>
      <w:sz w:val="24"/>
      <w:szCs w:val="24"/>
    </w:rPr>
  </w:style>
  <w:style w:type="paragraph" w:customStyle="1" w:styleId="RightPar6">
    <w:name w:val="Right Par 6"/>
    <w:uiPriority w:val="99"/>
    <w:rsid w:val="00F14A0E"/>
    <w:pPr>
      <w:tabs>
        <w:tab w:val="left" w:pos="-720"/>
        <w:tab w:val="left" w:pos="0"/>
        <w:tab w:val="left" w:pos="720"/>
        <w:tab w:val="left" w:pos="1440"/>
        <w:tab w:val="left" w:pos="2160"/>
        <w:tab w:val="left" w:pos="2880"/>
        <w:tab w:val="left" w:pos="3600"/>
        <w:tab w:val="decimal" w:pos="4320"/>
      </w:tabs>
      <w:suppressAutoHyphens/>
      <w:ind w:left="4320" w:hanging="576"/>
    </w:pPr>
    <w:rPr>
      <w:rFonts w:ascii="CG Times" w:hAnsi="CG Times" w:cs="CG Times"/>
      <w:sz w:val="24"/>
      <w:szCs w:val="24"/>
    </w:rPr>
  </w:style>
  <w:style w:type="paragraph" w:customStyle="1" w:styleId="RightPar7">
    <w:name w:val="Right Par 7"/>
    <w:uiPriority w:val="99"/>
    <w:rsid w:val="00F14A0E"/>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G Times" w:hAnsi="CG Times" w:cs="CG Times"/>
      <w:sz w:val="24"/>
      <w:szCs w:val="24"/>
    </w:rPr>
  </w:style>
  <w:style w:type="paragraph" w:customStyle="1" w:styleId="RightPar8">
    <w:name w:val="Right Par 8"/>
    <w:uiPriority w:val="99"/>
    <w:rsid w:val="00F14A0E"/>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G Times" w:hAnsi="CG Times" w:cs="CG Times"/>
      <w:sz w:val="24"/>
      <w:szCs w:val="24"/>
    </w:rPr>
  </w:style>
  <w:style w:type="paragraph" w:customStyle="1" w:styleId="Document1">
    <w:name w:val="Document 1"/>
    <w:uiPriority w:val="99"/>
    <w:rsid w:val="00F14A0E"/>
    <w:pPr>
      <w:keepNext/>
      <w:keepLines/>
      <w:tabs>
        <w:tab w:val="left" w:pos="-720"/>
      </w:tabs>
      <w:suppressAutoHyphens/>
    </w:pPr>
    <w:rPr>
      <w:rFonts w:ascii="CG Times" w:hAnsi="CG Times" w:cs="CG Times"/>
      <w:sz w:val="24"/>
      <w:szCs w:val="24"/>
    </w:rPr>
  </w:style>
  <w:style w:type="character" w:customStyle="1" w:styleId="DocInit">
    <w:name w:val="Doc Init"/>
    <w:uiPriority w:val="99"/>
    <w:rsid w:val="00F14A0E"/>
    <w:rPr>
      <w:rFonts w:cs="Times New Roman"/>
    </w:rPr>
  </w:style>
  <w:style w:type="character" w:customStyle="1" w:styleId="TechInit">
    <w:name w:val="Tech Init"/>
    <w:uiPriority w:val="99"/>
    <w:rsid w:val="00F14A0E"/>
    <w:rPr>
      <w:rFonts w:ascii="CG Times" w:hAnsi="CG Times"/>
      <w:sz w:val="24"/>
      <w:lang w:val="en-US"/>
    </w:rPr>
  </w:style>
  <w:style w:type="paragraph" w:customStyle="1" w:styleId="Technical5">
    <w:name w:val="Technical 5"/>
    <w:uiPriority w:val="99"/>
    <w:rsid w:val="00F14A0E"/>
    <w:pPr>
      <w:tabs>
        <w:tab w:val="left" w:pos="-720"/>
      </w:tabs>
      <w:suppressAutoHyphens/>
      <w:ind w:firstLine="720"/>
    </w:pPr>
    <w:rPr>
      <w:rFonts w:ascii="CG Times" w:hAnsi="CG Times" w:cs="CG Times"/>
      <w:b/>
      <w:bCs/>
      <w:sz w:val="24"/>
      <w:szCs w:val="24"/>
    </w:rPr>
  </w:style>
  <w:style w:type="paragraph" w:customStyle="1" w:styleId="Technical6">
    <w:name w:val="Technical 6"/>
    <w:uiPriority w:val="99"/>
    <w:rsid w:val="00F14A0E"/>
    <w:pPr>
      <w:tabs>
        <w:tab w:val="left" w:pos="-720"/>
      </w:tabs>
      <w:suppressAutoHyphens/>
      <w:ind w:firstLine="720"/>
    </w:pPr>
    <w:rPr>
      <w:rFonts w:ascii="CG Times" w:hAnsi="CG Times" w:cs="CG Times"/>
      <w:b/>
      <w:bCs/>
      <w:sz w:val="24"/>
      <w:szCs w:val="24"/>
    </w:rPr>
  </w:style>
  <w:style w:type="character" w:customStyle="1" w:styleId="Technical2">
    <w:name w:val="Technical 2"/>
    <w:uiPriority w:val="99"/>
    <w:rsid w:val="00F14A0E"/>
    <w:rPr>
      <w:rFonts w:ascii="CG Times" w:hAnsi="CG Times"/>
      <w:sz w:val="24"/>
      <w:lang w:val="en-US"/>
    </w:rPr>
  </w:style>
  <w:style w:type="character" w:customStyle="1" w:styleId="Technical3">
    <w:name w:val="Technical 3"/>
    <w:uiPriority w:val="99"/>
    <w:rsid w:val="00F14A0E"/>
    <w:rPr>
      <w:rFonts w:ascii="CG Times" w:hAnsi="CG Times"/>
      <w:sz w:val="24"/>
      <w:lang w:val="en-US"/>
    </w:rPr>
  </w:style>
  <w:style w:type="paragraph" w:customStyle="1" w:styleId="Technical4">
    <w:name w:val="Technical 4"/>
    <w:uiPriority w:val="99"/>
    <w:rsid w:val="00F14A0E"/>
    <w:pPr>
      <w:tabs>
        <w:tab w:val="left" w:pos="-720"/>
      </w:tabs>
      <w:suppressAutoHyphens/>
    </w:pPr>
    <w:rPr>
      <w:rFonts w:ascii="CG Times" w:hAnsi="CG Times" w:cs="CG Times"/>
      <w:b/>
      <w:bCs/>
      <w:sz w:val="24"/>
      <w:szCs w:val="24"/>
    </w:rPr>
  </w:style>
  <w:style w:type="character" w:customStyle="1" w:styleId="Technical1">
    <w:name w:val="Technical 1"/>
    <w:uiPriority w:val="99"/>
    <w:rsid w:val="00F14A0E"/>
    <w:rPr>
      <w:rFonts w:ascii="CG Times" w:hAnsi="CG Times"/>
      <w:sz w:val="24"/>
      <w:lang w:val="en-US"/>
    </w:rPr>
  </w:style>
  <w:style w:type="paragraph" w:customStyle="1" w:styleId="Technical7">
    <w:name w:val="Technical 7"/>
    <w:uiPriority w:val="99"/>
    <w:rsid w:val="00F14A0E"/>
    <w:pPr>
      <w:tabs>
        <w:tab w:val="left" w:pos="-720"/>
      </w:tabs>
      <w:suppressAutoHyphens/>
      <w:ind w:firstLine="720"/>
    </w:pPr>
    <w:rPr>
      <w:rFonts w:ascii="CG Times" w:hAnsi="CG Times" w:cs="CG Times"/>
      <w:b/>
      <w:bCs/>
      <w:sz w:val="24"/>
      <w:szCs w:val="24"/>
    </w:rPr>
  </w:style>
  <w:style w:type="paragraph" w:customStyle="1" w:styleId="Technical8">
    <w:name w:val="Technical 8"/>
    <w:uiPriority w:val="99"/>
    <w:rsid w:val="00F14A0E"/>
    <w:pPr>
      <w:tabs>
        <w:tab w:val="left" w:pos="-720"/>
      </w:tabs>
      <w:suppressAutoHyphens/>
      <w:ind w:firstLine="720"/>
    </w:pPr>
    <w:rPr>
      <w:rFonts w:ascii="CG Times" w:hAnsi="CG Times" w:cs="CG Times"/>
      <w:b/>
      <w:bCs/>
      <w:sz w:val="24"/>
      <w:szCs w:val="24"/>
    </w:rPr>
  </w:style>
  <w:style w:type="paragraph" w:customStyle="1" w:styleId="Pleading">
    <w:name w:val="Pleading"/>
    <w:uiPriority w:val="99"/>
    <w:rsid w:val="00F14A0E"/>
    <w:pPr>
      <w:tabs>
        <w:tab w:val="left" w:pos="-720"/>
      </w:tabs>
      <w:suppressAutoHyphens/>
      <w:spacing w:line="240" w:lineRule="exact"/>
    </w:pPr>
    <w:rPr>
      <w:rFonts w:ascii="CG Times" w:hAnsi="CG Times" w:cs="CG Times"/>
      <w:sz w:val="24"/>
      <w:szCs w:val="24"/>
    </w:rPr>
  </w:style>
  <w:style w:type="paragraph" w:styleId="TOC1">
    <w:name w:val="toc 1"/>
    <w:basedOn w:val="Normal"/>
    <w:next w:val="Normal"/>
    <w:autoRedefine/>
    <w:uiPriority w:val="99"/>
    <w:semiHidden/>
    <w:rsid w:val="00F14A0E"/>
    <w:pPr>
      <w:tabs>
        <w:tab w:val="left" w:leader="dot" w:pos="9000"/>
        <w:tab w:val="right" w:pos="9360"/>
      </w:tabs>
      <w:suppressAutoHyphens/>
      <w:spacing w:before="480"/>
      <w:ind w:left="720" w:right="720" w:hanging="720"/>
    </w:pPr>
  </w:style>
  <w:style w:type="paragraph" w:styleId="TOC2">
    <w:name w:val="toc 2"/>
    <w:basedOn w:val="Normal"/>
    <w:next w:val="Normal"/>
    <w:autoRedefine/>
    <w:uiPriority w:val="99"/>
    <w:semiHidden/>
    <w:rsid w:val="00F14A0E"/>
    <w:pPr>
      <w:tabs>
        <w:tab w:val="left" w:leader="dot" w:pos="9000"/>
        <w:tab w:val="right" w:pos="9360"/>
      </w:tabs>
      <w:suppressAutoHyphens/>
      <w:ind w:left="1440" w:right="720" w:hanging="720"/>
    </w:pPr>
  </w:style>
  <w:style w:type="paragraph" w:styleId="TOC3">
    <w:name w:val="toc 3"/>
    <w:basedOn w:val="Normal"/>
    <w:next w:val="Normal"/>
    <w:autoRedefine/>
    <w:uiPriority w:val="99"/>
    <w:semiHidden/>
    <w:rsid w:val="00F14A0E"/>
    <w:pPr>
      <w:tabs>
        <w:tab w:val="left" w:leader="dot" w:pos="9000"/>
        <w:tab w:val="right" w:pos="9360"/>
      </w:tabs>
      <w:suppressAutoHyphens/>
      <w:ind w:left="2160" w:right="720" w:hanging="720"/>
    </w:pPr>
  </w:style>
  <w:style w:type="paragraph" w:styleId="TOC4">
    <w:name w:val="toc 4"/>
    <w:basedOn w:val="Normal"/>
    <w:next w:val="Normal"/>
    <w:autoRedefine/>
    <w:uiPriority w:val="99"/>
    <w:semiHidden/>
    <w:rsid w:val="00F14A0E"/>
    <w:pPr>
      <w:tabs>
        <w:tab w:val="left" w:leader="dot" w:pos="9000"/>
        <w:tab w:val="right" w:pos="9360"/>
      </w:tabs>
      <w:suppressAutoHyphens/>
      <w:ind w:left="2880" w:right="720" w:hanging="720"/>
    </w:pPr>
  </w:style>
  <w:style w:type="paragraph" w:styleId="TOC5">
    <w:name w:val="toc 5"/>
    <w:basedOn w:val="Normal"/>
    <w:next w:val="Normal"/>
    <w:autoRedefine/>
    <w:uiPriority w:val="99"/>
    <w:semiHidden/>
    <w:rsid w:val="00F14A0E"/>
    <w:pPr>
      <w:tabs>
        <w:tab w:val="left" w:leader="dot" w:pos="9000"/>
        <w:tab w:val="right" w:pos="9360"/>
      </w:tabs>
      <w:suppressAutoHyphens/>
      <w:ind w:left="3600" w:right="720" w:hanging="720"/>
    </w:pPr>
  </w:style>
  <w:style w:type="paragraph" w:styleId="TOC6">
    <w:name w:val="toc 6"/>
    <w:basedOn w:val="Normal"/>
    <w:next w:val="Normal"/>
    <w:autoRedefine/>
    <w:uiPriority w:val="99"/>
    <w:semiHidden/>
    <w:rsid w:val="00F14A0E"/>
    <w:pPr>
      <w:tabs>
        <w:tab w:val="left" w:pos="9000"/>
        <w:tab w:val="right" w:pos="9360"/>
      </w:tabs>
      <w:suppressAutoHyphens/>
      <w:ind w:left="720" w:hanging="720"/>
    </w:pPr>
  </w:style>
  <w:style w:type="paragraph" w:styleId="TOC7">
    <w:name w:val="toc 7"/>
    <w:basedOn w:val="Normal"/>
    <w:next w:val="Normal"/>
    <w:autoRedefine/>
    <w:uiPriority w:val="99"/>
    <w:semiHidden/>
    <w:rsid w:val="00F14A0E"/>
    <w:pPr>
      <w:suppressAutoHyphens/>
      <w:ind w:left="720" w:hanging="720"/>
    </w:pPr>
  </w:style>
  <w:style w:type="paragraph" w:styleId="TOC8">
    <w:name w:val="toc 8"/>
    <w:basedOn w:val="Normal"/>
    <w:next w:val="Normal"/>
    <w:autoRedefine/>
    <w:uiPriority w:val="99"/>
    <w:semiHidden/>
    <w:rsid w:val="00F14A0E"/>
    <w:pPr>
      <w:tabs>
        <w:tab w:val="left" w:pos="9000"/>
        <w:tab w:val="right" w:pos="9360"/>
      </w:tabs>
      <w:suppressAutoHyphens/>
      <w:ind w:left="720" w:hanging="720"/>
    </w:pPr>
  </w:style>
  <w:style w:type="paragraph" w:styleId="TOC9">
    <w:name w:val="toc 9"/>
    <w:basedOn w:val="Normal"/>
    <w:next w:val="Normal"/>
    <w:autoRedefine/>
    <w:uiPriority w:val="99"/>
    <w:semiHidden/>
    <w:rsid w:val="00F14A0E"/>
    <w:pPr>
      <w:tabs>
        <w:tab w:val="left" w:leader="dot" w:pos="9000"/>
        <w:tab w:val="right" w:pos="9360"/>
      </w:tabs>
      <w:suppressAutoHyphens/>
      <w:ind w:left="720" w:hanging="720"/>
    </w:pPr>
  </w:style>
  <w:style w:type="paragraph" w:styleId="Index1">
    <w:name w:val="index 1"/>
    <w:basedOn w:val="Normal"/>
    <w:next w:val="Normal"/>
    <w:autoRedefine/>
    <w:uiPriority w:val="99"/>
    <w:semiHidden/>
    <w:rsid w:val="00F14A0E"/>
    <w:pPr>
      <w:tabs>
        <w:tab w:val="left" w:leader="dot" w:pos="9000"/>
        <w:tab w:val="right" w:pos="9360"/>
      </w:tabs>
      <w:suppressAutoHyphens/>
      <w:ind w:left="1440" w:right="720" w:hanging="1440"/>
    </w:pPr>
  </w:style>
  <w:style w:type="paragraph" w:styleId="Index2">
    <w:name w:val="index 2"/>
    <w:basedOn w:val="Normal"/>
    <w:next w:val="Normal"/>
    <w:autoRedefine/>
    <w:uiPriority w:val="99"/>
    <w:semiHidden/>
    <w:rsid w:val="00F14A0E"/>
    <w:pPr>
      <w:tabs>
        <w:tab w:val="left" w:leader="dot" w:pos="9000"/>
        <w:tab w:val="right" w:pos="9360"/>
      </w:tabs>
      <w:suppressAutoHyphens/>
      <w:ind w:left="1440" w:right="720" w:hanging="720"/>
    </w:pPr>
  </w:style>
  <w:style w:type="paragraph" w:styleId="TOAHeading">
    <w:name w:val="toa heading"/>
    <w:basedOn w:val="Normal"/>
    <w:next w:val="Normal"/>
    <w:uiPriority w:val="99"/>
    <w:semiHidden/>
    <w:rsid w:val="00F14A0E"/>
    <w:pPr>
      <w:tabs>
        <w:tab w:val="left" w:pos="9000"/>
        <w:tab w:val="right" w:pos="9360"/>
      </w:tabs>
      <w:suppressAutoHyphens/>
    </w:pPr>
  </w:style>
  <w:style w:type="paragraph" w:styleId="Caption">
    <w:name w:val="caption"/>
    <w:basedOn w:val="Normal"/>
    <w:next w:val="Normal"/>
    <w:uiPriority w:val="99"/>
    <w:qFormat/>
    <w:rsid w:val="00F14A0E"/>
  </w:style>
  <w:style w:type="character" w:customStyle="1" w:styleId="EquationCaption">
    <w:name w:val="_Equation Caption"/>
    <w:uiPriority w:val="99"/>
    <w:rsid w:val="00F14A0E"/>
  </w:style>
  <w:style w:type="paragraph" w:styleId="Header">
    <w:name w:val="header"/>
    <w:basedOn w:val="Normal"/>
    <w:link w:val="HeaderChar"/>
    <w:uiPriority w:val="99"/>
    <w:rsid w:val="00F14A0E"/>
    <w:pPr>
      <w:tabs>
        <w:tab w:val="center" w:pos="4320"/>
        <w:tab w:val="right" w:pos="8640"/>
      </w:tabs>
    </w:pPr>
  </w:style>
  <w:style w:type="character" w:customStyle="1" w:styleId="HeaderChar">
    <w:name w:val="Header Char"/>
    <w:link w:val="Header"/>
    <w:uiPriority w:val="99"/>
    <w:locked/>
    <w:rsid w:val="000F4CD6"/>
    <w:rPr>
      <w:rFonts w:ascii="CG Times" w:hAnsi="CG Times" w:cs="CG Times"/>
      <w:sz w:val="24"/>
      <w:szCs w:val="24"/>
    </w:rPr>
  </w:style>
  <w:style w:type="paragraph" w:styleId="Footer">
    <w:name w:val="footer"/>
    <w:basedOn w:val="Normal"/>
    <w:link w:val="FooterChar"/>
    <w:uiPriority w:val="99"/>
    <w:rsid w:val="00F14A0E"/>
    <w:pPr>
      <w:tabs>
        <w:tab w:val="center" w:pos="4320"/>
        <w:tab w:val="right" w:pos="8640"/>
      </w:tabs>
    </w:pPr>
  </w:style>
  <w:style w:type="character" w:customStyle="1" w:styleId="FooterChar">
    <w:name w:val="Footer Char"/>
    <w:link w:val="Footer"/>
    <w:uiPriority w:val="99"/>
    <w:semiHidden/>
    <w:locked/>
    <w:rsid w:val="000F4CD6"/>
    <w:rPr>
      <w:rFonts w:ascii="CG Times" w:hAnsi="CG Times" w:cs="CG Times"/>
      <w:sz w:val="24"/>
      <w:szCs w:val="24"/>
    </w:rPr>
  </w:style>
  <w:style w:type="character" w:styleId="PageNumber">
    <w:name w:val="page number"/>
    <w:uiPriority w:val="99"/>
    <w:rsid w:val="00F14A0E"/>
    <w:rPr>
      <w:rFonts w:cs="Times New Roman"/>
    </w:rPr>
  </w:style>
  <w:style w:type="character" w:styleId="CommentReference">
    <w:name w:val="annotation reference"/>
    <w:uiPriority w:val="99"/>
    <w:semiHidden/>
    <w:rsid w:val="00FB5D81"/>
    <w:rPr>
      <w:rFonts w:cs="Times New Roman"/>
      <w:sz w:val="16"/>
      <w:szCs w:val="16"/>
    </w:rPr>
  </w:style>
  <w:style w:type="paragraph" w:styleId="CommentText">
    <w:name w:val="annotation text"/>
    <w:basedOn w:val="Normal"/>
    <w:link w:val="CommentTextChar"/>
    <w:uiPriority w:val="99"/>
    <w:semiHidden/>
    <w:rsid w:val="00FB5D81"/>
    <w:rPr>
      <w:sz w:val="20"/>
      <w:szCs w:val="20"/>
    </w:rPr>
  </w:style>
  <w:style w:type="character" w:customStyle="1" w:styleId="CommentTextChar">
    <w:name w:val="Comment Text Char"/>
    <w:link w:val="CommentText"/>
    <w:uiPriority w:val="99"/>
    <w:locked/>
    <w:rsid w:val="00FB5D81"/>
    <w:rPr>
      <w:rFonts w:ascii="CG Times" w:hAnsi="CG Times" w:cs="CG Times"/>
    </w:rPr>
  </w:style>
  <w:style w:type="paragraph" w:styleId="CommentSubject">
    <w:name w:val="annotation subject"/>
    <w:basedOn w:val="CommentText"/>
    <w:next w:val="CommentText"/>
    <w:link w:val="CommentSubjectChar"/>
    <w:uiPriority w:val="99"/>
    <w:semiHidden/>
    <w:rsid w:val="00FB5D81"/>
    <w:rPr>
      <w:b/>
      <w:bCs/>
    </w:rPr>
  </w:style>
  <w:style w:type="character" w:customStyle="1" w:styleId="CommentSubjectChar">
    <w:name w:val="Comment Subject Char"/>
    <w:link w:val="CommentSubject"/>
    <w:uiPriority w:val="99"/>
    <w:locked/>
    <w:rsid w:val="00FB5D81"/>
    <w:rPr>
      <w:rFonts w:ascii="CG Times" w:hAnsi="CG Times" w:cs="CG Times"/>
      <w:b/>
      <w:bCs/>
    </w:rPr>
  </w:style>
  <w:style w:type="paragraph" w:styleId="Revision">
    <w:name w:val="Revision"/>
    <w:hidden/>
    <w:uiPriority w:val="99"/>
    <w:semiHidden/>
    <w:rsid w:val="00BC3E66"/>
    <w:rPr>
      <w:rFonts w:ascii="CG Times" w:hAnsi="CG Times" w:cs="CG Times"/>
      <w:sz w:val="24"/>
      <w:szCs w:val="24"/>
    </w:rPr>
  </w:style>
  <w:style w:type="paragraph" w:styleId="ListParagraph">
    <w:name w:val="List Paragraph"/>
    <w:basedOn w:val="Normal"/>
    <w:uiPriority w:val="34"/>
    <w:qFormat/>
    <w:rsid w:val="00C51E69"/>
    <w:pPr>
      <w:ind w:left="720"/>
    </w:pPr>
    <w:rPr>
      <w:rFonts w:ascii="Arial" w:hAnsi="Arial" w:cs="Arial"/>
      <w:sz w:val="20"/>
      <w:szCs w:val="20"/>
    </w:rPr>
  </w:style>
  <w:style w:type="paragraph" w:styleId="FootnoteText">
    <w:name w:val="footnote text"/>
    <w:basedOn w:val="Normal"/>
    <w:link w:val="FootnoteTextChar"/>
    <w:uiPriority w:val="99"/>
    <w:semiHidden/>
    <w:unhideWhenUsed/>
    <w:rsid w:val="009D7521"/>
    <w:rPr>
      <w:sz w:val="20"/>
      <w:szCs w:val="20"/>
    </w:rPr>
  </w:style>
  <w:style w:type="character" w:customStyle="1" w:styleId="FootnoteTextChar">
    <w:name w:val="Footnote Text Char"/>
    <w:basedOn w:val="DefaultParagraphFont"/>
    <w:link w:val="FootnoteText"/>
    <w:uiPriority w:val="99"/>
    <w:semiHidden/>
    <w:rsid w:val="009D7521"/>
    <w:rPr>
      <w:rFonts w:ascii="CG Times" w:hAnsi="CG Times" w:cs="CG Times"/>
    </w:rPr>
  </w:style>
  <w:style w:type="character" w:styleId="FootnoteReference">
    <w:name w:val="footnote reference"/>
    <w:basedOn w:val="DefaultParagraphFont"/>
    <w:uiPriority w:val="99"/>
    <w:semiHidden/>
    <w:unhideWhenUsed/>
    <w:rsid w:val="009D7521"/>
    <w:rPr>
      <w:vertAlign w:val="superscript"/>
    </w:rPr>
  </w:style>
  <w:style w:type="character" w:styleId="Hyperlink">
    <w:name w:val="Hyperlink"/>
    <w:basedOn w:val="DefaultParagraphFont"/>
    <w:uiPriority w:val="99"/>
    <w:unhideWhenUsed/>
    <w:rsid w:val="004849B7"/>
    <w:rPr>
      <w:color w:val="0000FF" w:themeColor="hyperlink"/>
      <w:u w:val="single"/>
    </w:rPr>
  </w:style>
  <w:style w:type="character" w:styleId="FollowedHyperlink">
    <w:name w:val="FollowedHyperlink"/>
    <w:basedOn w:val="DefaultParagraphFont"/>
    <w:uiPriority w:val="99"/>
    <w:semiHidden/>
    <w:unhideWhenUsed/>
    <w:rsid w:val="00BA220D"/>
    <w:rPr>
      <w:color w:val="800080" w:themeColor="followedHyperlink"/>
      <w:u w:val="single"/>
    </w:rPr>
  </w:style>
  <w:style w:type="character" w:customStyle="1" w:styleId="Heading2Char">
    <w:name w:val="Heading 2 Char"/>
    <w:basedOn w:val="DefaultParagraphFont"/>
    <w:link w:val="Heading2"/>
    <w:rsid w:val="00B96673"/>
    <w:rPr>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091578">
      <w:marLeft w:val="0"/>
      <w:marRight w:val="0"/>
      <w:marTop w:val="0"/>
      <w:marBottom w:val="0"/>
      <w:divBdr>
        <w:top w:val="none" w:sz="0" w:space="0" w:color="auto"/>
        <w:left w:val="none" w:sz="0" w:space="0" w:color="auto"/>
        <w:bottom w:val="none" w:sz="0" w:space="0" w:color="auto"/>
        <w:right w:val="none" w:sz="0" w:space="0" w:color="auto"/>
      </w:divBdr>
    </w:div>
    <w:div w:id="447091579">
      <w:marLeft w:val="0"/>
      <w:marRight w:val="0"/>
      <w:marTop w:val="0"/>
      <w:marBottom w:val="0"/>
      <w:divBdr>
        <w:top w:val="none" w:sz="0" w:space="0" w:color="auto"/>
        <w:left w:val="none" w:sz="0" w:space="0" w:color="auto"/>
        <w:bottom w:val="none" w:sz="0" w:space="0" w:color="auto"/>
        <w:right w:val="none" w:sz="0" w:space="0" w:color="auto"/>
      </w:divBdr>
    </w:div>
    <w:div w:id="575866846">
      <w:bodyDiv w:val="1"/>
      <w:marLeft w:val="0"/>
      <w:marRight w:val="0"/>
      <w:marTop w:val="0"/>
      <w:marBottom w:val="0"/>
      <w:divBdr>
        <w:top w:val="none" w:sz="0" w:space="0" w:color="auto"/>
        <w:left w:val="none" w:sz="0" w:space="0" w:color="auto"/>
        <w:bottom w:val="none" w:sz="0" w:space="0" w:color="auto"/>
        <w:right w:val="none" w:sz="0" w:space="0" w:color="auto"/>
      </w:divBdr>
    </w:div>
    <w:div w:id="809518243">
      <w:bodyDiv w:val="1"/>
      <w:marLeft w:val="0"/>
      <w:marRight w:val="0"/>
      <w:marTop w:val="0"/>
      <w:marBottom w:val="0"/>
      <w:divBdr>
        <w:top w:val="none" w:sz="0" w:space="0" w:color="auto"/>
        <w:left w:val="none" w:sz="0" w:space="0" w:color="auto"/>
        <w:bottom w:val="none" w:sz="0" w:space="0" w:color="auto"/>
        <w:right w:val="none" w:sz="0" w:space="0" w:color="auto"/>
      </w:divBdr>
    </w:div>
    <w:div w:id="1338076240">
      <w:bodyDiv w:val="1"/>
      <w:marLeft w:val="0"/>
      <w:marRight w:val="0"/>
      <w:marTop w:val="0"/>
      <w:marBottom w:val="0"/>
      <w:divBdr>
        <w:top w:val="none" w:sz="0" w:space="0" w:color="auto"/>
        <w:left w:val="none" w:sz="0" w:space="0" w:color="auto"/>
        <w:bottom w:val="none" w:sz="0" w:space="0" w:color="auto"/>
        <w:right w:val="none" w:sz="0" w:space="0" w:color="auto"/>
      </w:divBdr>
    </w:div>
    <w:div w:id="1715160085">
      <w:bodyDiv w:val="1"/>
      <w:marLeft w:val="0"/>
      <w:marRight w:val="0"/>
      <w:marTop w:val="0"/>
      <w:marBottom w:val="0"/>
      <w:divBdr>
        <w:top w:val="none" w:sz="0" w:space="0" w:color="auto"/>
        <w:left w:val="none" w:sz="0" w:space="0" w:color="auto"/>
        <w:bottom w:val="none" w:sz="0" w:space="0" w:color="auto"/>
        <w:right w:val="none" w:sz="0" w:space="0" w:color="auto"/>
      </w:divBdr>
    </w:div>
    <w:div w:id="1799763907">
      <w:bodyDiv w:val="1"/>
      <w:marLeft w:val="0"/>
      <w:marRight w:val="0"/>
      <w:marTop w:val="0"/>
      <w:marBottom w:val="0"/>
      <w:divBdr>
        <w:top w:val="none" w:sz="0" w:space="0" w:color="auto"/>
        <w:left w:val="none" w:sz="0" w:space="0" w:color="auto"/>
        <w:bottom w:val="none" w:sz="0" w:space="0" w:color="auto"/>
        <w:right w:val="none" w:sz="0" w:space="0" w:color="auto"/>
      </w:divBdr>
    </w:div>
    <w:div w:id="1929076819">
      <w:bodyDiv w:val="1"/>
      <w:marLeft w:val="0"/>
      <w:marRight w:val="0"/>
      <w:marTop w:val="0"/>
      <w:marBottom w:val="0"/>
      <w:divBdr>
        <w:top w:val="none" w:sz="0" w:space="0" w:color="auto"/>
        <w:left w:val="none" w:sz="0" w:space="0" w:color="auto"/>
        <w:bottom w:val="none" w:sz="0" w:space="0" w:color="auto"/>
        <w:right w:val="none" w:sz="0" w:space="0" w:color="auto"/>
      </w:divBdr>
    </w:div>
    <w:div w:id="195640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DDA9F-199D-4A1B-BF08-187E0763C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6482</Words>
  <Characters>36952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RLee</dc:creator>
  <cp:lastModifiedBy>Markowski, Justin</cp:lastModifiedBy>
  <cp:revision>2</cp:revision>
  <cp:lastPrinted>2021-12-09T20:35:00Z</cp:lastPrinted>
  <dcterms:created xsi:type="dcterms:W3CDTF">2023-05-20T22:46:00Z</dcterms:created>
  <dcterms:modified xsi:type="dcterms:W3CDTF">2023-05-20T22:46:00Z</dcterms:modified>
</cp:coreProperties>
</file>