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4FAF" w14:textId="77777777" w:rsidR="001253B0" w:rsidRPr="00B25703" w:rsidRDefault="001253B0" w:rsidP="001253B0">
      <w:pPr>
        <w:contextualSpacing/>
        <w:rPr>
          <w:rFonts w:cstheme="minorHAnsi"/>
          <w:iCs/>
        </w:rPr>
      </w:pPr>
      <w:r w:rsidRPr="00B25703">
        <w:rPr>
          <w:rFonts w:cstheme="minorHAnsi"/>
          <w:b/>
          <w:bCs/>
          <w:iCs/>
        </w:rPr>
        <w:t>Title</w:t>
      </w:r>
      <w:r w:rsidRPr="00B25703">
        <w:rPr>
          <w:rFonts w:cstheme="minorHAnsi"/>
          <w:iCs/>
        </w:rPr>
        <w:t xml:space="preserve">: </w:t>
      </w:r>
    </w:p>
    <w:p w14:paraId="0C056CB5" w14:textId="77777777" w:rsidR="00E47774" w:rsidRPr="00B25703" w:rsidRDefault="00E47774" w:rsidP="00E47774">
      <w:pPr>
        <w:contextualSpacing/>
        <w:rPr>
          <w:rFonts w:cstheme="minorHAnsi"/>
          <w:iCs/>
        </w:rPr>
      </w:pPr>
      <w:r w:rsidRPr="00B25703">
        <w:rPr>
          <w:rFonts w:cstheme="minorHAnsi"/>
          <w:iCs/>
        </w:rPr>
        <w:t>Turf Wars: How Growth and Competitive Shocks have Impacted the Care Delivery at Federally Qualified Health Centers</w:t>
      </w:r>
    </w:p>
    <w:p w14:paraId="1EDCD0BD" w14:textId="77777777" w:rsidR="001253B0" w:rsidRPr="00B25703" w:rsidRDefault="001253B0" w:rsidP="001253B0">
      <w:pPr>
        <w:contextualSpacing/>
        <w:rPr>
          <w:rFonts w:cstheme="minorHAnsi"/>
          <w:iCs/>
        </w:rPr>
      </w:pPr>
    </w:p>
    <w:p w14:paraId="1840AF77" w14:textId="77777777" w:rsidR="001253B0" w:rsidRPr="00B25703" w:rsidRDefault="001253B0" w:rsidP="001253B0">
      <w:pPr>
        <w:contextualSpacing/>
        <w:rPr>
          <w:rFonts w:cstheme="minorHAnsi"/>
          <w:b/>
          <w:bCs/>
          <w:iCs/>
        </w:rPr>
      </w:pPr>
      <w:r w:rsidRPr="00B25703">
        <w:rPr>
          <w:rFonts w:cstheme="minorHAnsi"/>
          <w:b/>
          <w:bCs/>
          <w:iCs/>
        </w:rPr>
        <w:t xml:space="preserve">Research Objective: </w:t>
      </w:r>
    </w:p>
    <w:p w14:paraId="5F274603" w14:textId="77777777" w:rsidR="008C5D78" w:rsidRPr="00B25703" w:rsidRDefault="008C5D78" w:rsidP="008C5D78">
      <w:pPr>
        <w:contextualSpacing/>
        <w:rPr>
          <w:rFonts w:cstheme="minorHAnsi"/>
          <w:iCs/>
        </w:rPr>
      </w:pPr>
    </w:p>
    <w:p w14:paraId="4038813A" w14:textId="2F4BEF81" w:rsidR="00394892" w:rsidRPr="00B25703" w:rsidRDefault="008C5D78" w:rsidP="00394892">
      <w:pPr>
        <w:autoSpaceDE w:val="0"/>
        <w:autoSpaceDN w:val="0"/>
        <w:adjustRightInd w:val="0"/>
        <w:rPr>
          <w:rFonts w:cstheme="minorHAnsi"/>
        </w:rPr>
      </w:pPr>
      <w:r w:rsidRPr="00B25703">
        <w:rPr>
          <w:rFonts w:cstheme="minorHAnsi"/>
          <w:iCs/>
        </w:rPr>
        <w:t xml:space="preserve">Federally Qualified Health Centers (FQHCs) are a critical and growing part of the health care safety net, doubling over the past 15 years to expand access to essential healthcare services in traditionally underserved communities. </w:t>
      </w:r>
      <w:r w:rsidR="00737150" w:rsidRPr="00B25703">
        <w:rPr>
          <w:rFonts w:cstheme="minorHAnsi"/>
          <w:iCs/>
        </w:rPr>
        <w:t>And s</w:t>
      </w:r>
      <w:r w:rsidRPr="00B25703">
        <w:rPr>
          <w:rFonts w:cstheme="minorHAnsi"/>
        </w:rPr>
        <w:t xml:space="preserve">ince their inception, these clinics have been statutorily required to collaborate, as opposed to compete, with each other. However, the growth and proximity of centers </w:t>
      </w:r>
      <w:r w:rsidR="00737150" w:rsidRPr="00B25703">
        <w:rPr>
          <w:rFonts w:cstheme="minorHAnsi"/>
        </w:rPr>
        <w:t xml:space="preserve">may </w:t>
      </w:r>
      <w:r w:rsidRPr="00B25703">
        <w:rPr>
          <w:rFonts w:cstheme="minorHAnsi"/>
        </w:rPr>
        <w:t>have made competition inevitable. While evidence suggests that competition in health care improves outcomes, few studies have examined competitive forces in the context of the safety-net, where fewer patients and less slack resources may confound historically observed relationships</w:t>
      </w:r>
      <w:r w:rsidR="005A6230">
        <w:rPr>
          <w:rFonts w:cstheme="minorHAnsi"/>
        </w:rPr>
        <w:t xml:space="preserve"> </w:t>
      </w:r>
      <w:r w:rsidR="00B25703" w:rsidRPr="00B25703">
        <w:rPr>
          <w:rFonts w:cstheme="minorHAnsi"/>
        </w:rPr>
        <w:t xml:space="preserve">and </w:t>
      </w:r>
      <w:r w:rsidR="005A6230">
        <w:rPr>
          <w:rFonts w:cstheme="minorHAnsi"/>
        </w:rPr>
        <w:t>ultimately,</w:t>
      </w:r>
      <w:r w:rsidR="00B25703" w:rsidRPr="00B25703">
        <w:rPr>
          <w:rFonts w:cstheme="minorHAnsi"/>
        </w:rPr>
        <w:t xml:space="preserve"> </w:t>
      </w:r>
      <w:r w:rsidR="005A6230">
        <w:rPr>
          <w:rFonts w:cstheme="minorHAnsi"/>
        </w:rPr>
        <w:t xml:space="preserve">clinics </w:t>
      </w:r>
      <w:r w:rsidR="00B25703" w:rsidRPr="00B25703">
        <w:rPr>
          <w:rFonts w:cstheme="minorHAnsi"/>
        </w:rPr>
        <w:t>may respond like a for-profit to a competitive shock, instead of as a safety net organization.</w:t>
      </w:r>
      <w:r w:rsidR="00B25703" w:rsidRPr="00B25703">
        <w:rPr>
          <w:rFonts w:cstheme="minorHAnsi"/>
        </w:rPr>
        <w:t xml:space="preserve"> However, the impacts of competitive shocks on the organization and delivery of care at FQHCs</w:t>
      </w:r>
      <w:r w:rsidR="00394892" w:rsidRPr="00B25703">
        <w:rPr>
          <w:rFonts w:cstheme="minorHAnsi"/>
        </w:rPr>
        <w:t xml:space="preserve"> </w:t>
      </w:r>
      <w:r w:rsidR="00944B11" w:rsidRPr="00B25703">
        <w:rPr>
          <w:rFonts w:cstheme="minorHAnsi"/>
        </w:rPr>
        <w:t>has</w:t>
      </w:r>
      <w:r w:rsidR="00394892" w:rsidRPr="00B25703">
        <w:rPr>
          <w:rFonts w:cstheme="minorHAnsi"/>
        </w:rPr>
        <w:t xml:space="preserve"> not been well elucidated.</w:t>
      </w:r>
    </w:p>
    <w:p w14:paraId="00B5D05D" w14:textId="52C2667C" w:rsidR="008C5D78" w:rsidRPr="00B25703" w:rsidRDefault="008C5D78" w:rsidP="008C5D78">
      <w:pPr>
        <w:contextualSpacing/>
        <w:rPr>
          <w:rFonts w:cstheme="minorHAnsi"/>
          <w:iCs/>
        </w:rPr>
      </w:pPr>
    </w:p>
    <w:p w14:paraId="5B771466" w14:textId="77777777" w:rsidR="001253B0" w:rsidRPr="00B25703" w:rsidRDefault="001253B0" w:rsidP="001253B0">
      <w:pPr>
        <w:contextualSpacing/>
        <w:rPr>
          <w:rFonts w:cstheme="minorHAnsi"/>
          <w:iCs/>
        </w:rPr>
      </w:pPr>
    </w:p>
    <w:p w14:paraId="025666D3" w14:textId="1A1F96D3" w:rsidR="001253B0" w:rsidRPr="00B25703" w:rsidRDefault="001253B0" w:rsidP="001253B0">
      <w:pPr>
        <w:contextualSpacing/>
        <w:rPr>
          <w:rFonts w:cstheme="minorHAnsi"/>
          <w:b/>
          <w:bCs/>
          <w:iCs/>
        </w:rPr>
      </w:pPr>
      <w:r w:rsidRPr="00B25703">
        <w:rPr>
          <w:rFonts w:cstheme="minorHAnsi"/>
          <w:b/>
          <w:bCs/>
          <w:iCs/>
        </w:rPr>
        <w:t xml:space="preserve">Study Design: </w:t>
      </w:r>
    </w:p>
    <w:p w14:paraId="48E9E1BC" w14:textId="6E5BC9FF" w:rsidR="008C5D78" w:rsidRPr="00B25703" w:rsidRDefault="008C5D78" w:rsidP="001253B0">
      <w:pPr>
        <w:contextualSpacing/>
        <w:rPr>
          <w:rFonts w:cstheme="minorHAnsi"/>
          <w:iCs/>
        </w:rPr>
      </w:pPr>
    </w:p>
    <w:p w14:paraId="47B350FE" w14:textId="2A9EF024" w:rsidR="001253B0" w:rsidRPr="00B25703" w:rsidRDefault="00883489" w:rsidP="00944B11">
      <w:pPr>
        <w:contextualSpacing/>
        <w:rPr>
          <w:rFonts w:cstheme="minorHAnsi"/>
        </w:rPr>
      </w:pPr>
      <w:r w:rsidRPr="00B25703">
        <w:rPr>
          <w:rFonts w:cstheme="minorHAnsi"/>
          <w:iCs/>
        </w:rPr>
        <w:t xml:space="preserve">In this study, I explore the interaction between a growing safety net and competition, uniting and extending theoretical models of the Newhouse nonprofit hospital and </w:t>
      </w:r>
      <w:proofErr w:type="spellStart"/>
      <w:r w:rsidRPr="00B25703">
        <w:rPr>
          <w:rFonts w:cstheme="minorHAnsi"/>
          <w:iCs/>
        </w:rPr>
        <w:t>Hotelling</w:t>
      </w:r>
      <w:proofErr w:type="spellEnd"/>
      <w:r w:rsidRPr="00B25703">
        <w:rPr>
          <w:rFonts w:cstheme="minorHAnsi"/>
          <w:iCs/>
        </w:rPr>
        <w:t xml:space="preserve"> spatial competitive market to evaluate whether FQHCs respond to competitive pressures more like safety-net or for-profit organizations. Empirically, I examine whether and how competitive shocks affect the performance, allocation, and capacity of incumbent clinics.</w:t>
      </w:r>
      <w:r w:rsidR="008C5D78" w:rsidRPr="00B25703">
        <w:rPr>
          <w:rFonts w:cstheme="minorHAnsi"/>
        </w:rPr>
        <w:t xml:space="preserve"> Using clinic-level data from 2010 through 2021 and a staggered difference-in differences design, I compare changes in incumbent FQHC behavior after the first competitive shock from a new rival FQHC and compare it to the behavior of control FQHCs that never experienced a competitive shock. </w:t>
      </w:r>
      <w:r w:rsidR="008C5D78" w:rsidRPr="00B25703">
        <w:rPr>
          <w:rFonts w:cstheme="minorHAnsi"/>
        </w:rPr>
        <w:t>The primary outcomes were a composite measure of 6 clinical quality measures</w:t>
      </w:r>
      <w:r w:rsidR="009D3EDE" w:rsidRPr="00B25703">
        <w:rPr>
          <w:rFonts w:cstheme="minorHAnsi"/>
        </w:rPr>
        <w:t xml:space="preserve">, measures of access to care and resource allocation, as well as measures of </w:t>
      </w:r>
      <w:r w:rsidR="006223C9" w:rsidRPr="00B25703">
        <w:rPr>
          <w:rFonts w:cstheme="minorHAnsi"/>
        </w:rPr>
        <w:t>selection across patient insurance type and clinical complexity</w:t>
      </w:r>
      <w:r w:rsidR="009D3EDE" w:rsidRPr="00B25703">
        <w:rPr>
          <w:rFonts w:cstheme="minorHAnsi"/>
        </w:rPr>
        <w:t>. Models</w:t>
      </w:r>
      <w:r w:rsidR="001253B0" w:rsidRPr="00B25703">
        <w:rPr>
          <w:rFonts w:cstheme="minorHAnsi"/>
        </w:rPr>
        <w:t xml:space="preserve"> controlled for age, poverty, race, and ethnicity patient panel characteristics. </w:t>
      </w:r>
    </w:p>
    <w:p w14:paraId="4536FDC9" w14:textId="77777777" w:rsidR="001253B0" w:rsidRPr="00B25703" w:rsidRDefault="001253B0" w:rsidP="001253B0">
      <w:pPr>
        <w:contextualSpacing/>
        <w:rPr>
          <w:rFonts w:cstheme="minorHAnsi"/>
          <w:iCs/>
        </w:rPr>
      </w:pPr>
    </w:p>
    <w:p w14:paraId="69B2ECDF" w14:textId="77777777" w:rsidR="001253B0" w:rsidRPr="00B25703" w:rsidRDefault="001253B0" w:rsidP="001253B0">
      <w:pPr>
        <w:contextualSpacing/>
        <w:rPr>
          <w:rFonts w:cstheme="minorHAnsi"/>
          <w:b/>
          <w:bCs/>
          <w:iCs/>
        </w:rPr>
      </w:pPr>
      <w:r w:rsidRPr="00B25703">
        <w:rPr>
          <w:rFonts w:cstheme="minorHAnsi"/>
          <w:b/>
          <w:bCs/>
          <w:iCs/>
        </w:rPr>
        <w:t xml:space="preserve">Population Studied: </w:t>
      </w:r>
    </w:p>
    <w:p w14:paraId="10361396" w14:textId="5AADD8B9" w:rsidR="001253B0" w:rsidRPr="00B25703" w:rsidRDefault="001253B0" w:rsidP="001253B0">
      <w:pPr>
        <w:contextualSpacing/>
        <w:rPr>
          <w:rFonts w:cstheme="minorHAnsi"/>
          <w:iCs/>
        </w:rPr>
      </w:pPr>
      <w:r w:rsidRPr="00B25703">
        <w:rPr>
          <w:rFonts w:cstheme="minorHAnsi"/>
        </w:rPr>
        <w:t xml:space="preserve">The final sample is comprised of </w:t>
      </w:r>
      <w:r w:rsidRPr="00B25703">
        <w:rPr>
          <w:rFonts w:cstheme="minorHAnsi"/>
        </w:rPr>
        <w:t>406 FQHCs that continuously operated between 2010 and 202</w:t>
      </w:r>
      <w:r w:rsidR="008C5D78" w:rsidRPr="00B25703">
        <w:rPr>
          <w:rFonts w:cstheme="minorHAnsi"/>
        </w:rPr>
        <w:t>1</w:t>
      </w:r>
      <w:r w:rsidR="000F793C" w:rsidRPr="00B25703">
        <w:rPr>
          <w:rFonts w:cstheme="minorHAnsi"/>
        </w:rPr>
        <w:t xml:space="preserve">, leading to a dataset of 4,872 FQHC-year observations. </w:t>
      </w:r>
    </w:p>
    <w:p w14:paraId="059A1C8A" w14:textId="77777777" w:rsidR="001253B0" w:rsidRPr="00B25703" w:rsidRDefault="001253B0" w:rsidP="001253B0">
      <w:pPr>
        <w:contextualSpacing/>
        <w:rPr>
          <w:rFonts w:cstheme="minorHAnsi"/>
          <w:iCs/>
        </w:rPr>
      </w:pPr>
    </w:p>
    <w:p w14:paraId="044592B5" w14:textId="77777777" w:rsidR="001253B0" w:rsidRPr="00B25703" w:rsidRDefault="001253B0" w:rsidP="001253B0">
      <w:pPr>
        <w:contextualSpacing/>
        <w:rPr>
          <w:rFonts w:cstheme="minorHAnsi"/>
          <w:b/>
          <w:bCs/>
          <w:iCs/>
        </w:rPr>
      </w:pPr>
      <w:r w:rsidRPr="00B25703">
        <w:rPr>
          <w:rFonts w:cstheme="minorHAnsi"/>
          <w:b/>
          <w:bCs/>
          <w:iCs/>
        </w:rPr>
        <w:t xml:space="preserve">Principal Findings: </w:t>
      </w:r>
    </w:p>
    <w:p w14:paraId="7B748C53" w14:textId="77777777" w:rsidR="001253B0" w:rsidRPr="00B25703" w:rsidRDefault="001253B0" w:rsidP="001253B0">
      <w:pPr>
        <w:contextualSpacing/>
        <w:rPr>
          <w:rFonts w:cstheme="minorHAnsi"/>
        </w:rPr>
      </w:pPr>
    </w:p>
    <w:p w14:paraId="41383B6C" w14:textId="26DDC031" w:rsidR="001253B0" w:rsidRPr="00B25703" w:rsidRDefault="001253B0" w:rsidP="001253B0">
      <w:pPr>
        <w:autoSpaceDE w:val="0"/>
        <w:autoSpaceDN w:val="0"/>
        <w:adjustRightInd w:val="0"/>
        <w:rPr>
          <w:rFonts w:cstheme="minorHAnsi"/>
        </w:rPr>
      </w:pPr>
      <w:r w:rsidRPr="00B25703">
        <w:rPr>
          <w:rFonts w:cstheme="minorHAnsi"/>
        </w:rPr>
        <w:t xml:space="preserve">In the empirical analysis, I find that competitive shocks significantly impact FQHC performance. Competitive shocks are associated with a significant increase in an incumbent FQHC’s quality (2.24pp, 95% CI: 0.04 pp to 4.44 pp), driven in part by a short-run reduction in their financial stability (-0.21, 95% CI: -0.39 to -0.03). This is also accompanied by a significant decrease in the </w:t>
      </w:r>
      <w:r w:rsidRPr="00B25703">
        <w:rPr>
          <w:rFonts w:cstheme="minorHAnsi"/>
        </w:rPr>
        <w:lastRenderedPageBreak/>
        <w:t xml:space="preserve">prevalence of chronic conditions (-0.32pp, 95% CI: -0.62 pp to -0.02 pp). Furthermore, I find a significant shift in the incumbents’ payer mix, caring for more patients with generous insurance coverage such as Medicaid (1844 patients, 95% CI: 402 to 3,286 patients). </w:t>
      </w:r>
      <w:r w:rsidR="003E0718" w:rsidRPr="00B25703">
        <w:rPr>
          <w:rFonts w:cstheme="minorHAnsi"/>
        </w:rPr>
        <w:t>Strikingly, clinics also reallocate 5% of resources, recentering and concentrating their organizations closer to the new rival</w:t>
      </w:r>
      <w:r w:rsidRPr="00B25703">
        <w:rPr>
          <w:rFonts w:cstheme="minorHAnsi"/>
        </w:rPr>
        <w:t xml:space="preserve">. </w:t>
      </w:r>
    </w:p>
    <w:p w14:paraId="081508ED" w14:textId="77777777" w:rsidR="001253B0" w:rsidRPr="00B25703" w:rsidRDefault="001253B0" w:rsidP="001253B0">
      <w:pPr>
        <w:contextualSpacing/>
        <w:rPr>
          <w:rFonts w:cstheme="minorHAnsi"/>
          <w:iCs/>
        </w:rPr>
      </w:pPr>
    </w:p>
    <w:p w14:paraId="2A042D83" w14:textId="77777777" w:rsidR="001253B0" w:rsidRPr="00B25703" w:rsidRDefault="001253B0" w:rsidP="001253B0">
      <w:pPr>
        <w:contextualSpacing/>
        <w:rPr>
          <w:rFonts w:cstheme="minorHAnsi"/>
          <w:b/>
          <w:bCs/>
          <w:iCs/>
        </w:rPr>
      </w:pPr>
      <w:r w:rsidRPr="00B25703">
        <w:rPr>
          <w:rFonts w:cstheme="minorHAnsi"/>
          <w:b/>
          <w:bCs/>
          <w:iCs/>
        </w:rPr>
        <w:t xml:space="preserve">Conclusions: </w:t>
      </w:r>
    </w:p>
    <w:p w14:paraId="6B36CDF4" w14:textId="3F51405D" w:rsidR="001253B0" w:rsidRPr="00B25703" w:rsidRDefault="00737150" w:rsidP="001253B0">
      <w:pPr>
        <w:contextualSpacing/>
        <w:rPr>
          <w:rFonts w:cstheme="minorHAnsi"/>
        </w:rPr>
      </w:pPr>
      <w:r w:rsidRPr="00B25703">
        <w:rPr>
          <w:rFonts w:cstheme="minorHAnsi"/>
        </w:rPr>
        <w:t>These findings suggest that FQHCs respond to competitive shocks in a manner consistent with the model of a for-profit clinic, challenging the traditional expectations of these clinics.</w:t>
      </w:r>
    </w:p>
    <w:p w14:paraId="2B1EF445" w14:textId="5D8DD5A7" w:rsidR="00737150" w:rsidRPr="00B25703" w:rsidRDefault="00737150" w:rsidP="001253B0">
      <w:pPr>
        <w:contextualSpacing/>
        <w:rPr>
          <w:rFonts w:cstheme="minorHAnsi"/>
        </w:rPr>
      </w:pPr>
    </w:p>
    <w:p w14:paraId="254A58A9" w14:textId="77777777" w:rsidR="00737150" w:rsidRPr="00B25703" w:rsidRDefault="00737150" w:rsidP="001253B0">
      <w:pPr>
        <w:contextualSpacing/>
        <w:rPr>
          <w:rFonts w:cstheme="minorHAnsi"/>
          <w:iCs/>
        </w:rPr>
      </w:pPr>
    </w:p>
    <w:p w14:paraId="3087F743" w14:textId="77777777" w:rsidR="001253B0" w:rsidRPr="00B25703" w:rsidRDefault="001253B0" w:rsidP="001253B0">
      <w:pPr>
        <w:contextualSpacing/>
        <w:rPr>
          <w:rFonts w:cstheme="minorHAnsi"/>
          <w:b/>
          <w:bCs/>
          <w:iCs/>
        </w:rPr>
      </w:pPr>
      <w:r w:rsidRPr="00B25703">
        <w:rPr>
          <w:rFonts w:cstheme="minorHAnsi"/>
          <w:b/>
          <w:bCs/>
          <w:iCs/>
        </w:rPr>
        <w:t xml:space="preserve">Implications for Policy or Practice: </w:t>
      </w:r>
    </w:p>
    <w:p w14:paraId="3ABF3B11" w14:textId="303821F0" w:rsidR="00883489" w:rsidRPr="00B25703" w:rsidRDefault="00883489" w:rsidP="00883489">
      <w:pPr>
        <w:autoSpaceDE w:val="0"/>
        <w:autoSpaceDN w:val="0"/>
        <w:adjustRightInd w:val="0"/>
        <w:rPr>
          <w:rFonts w:cstheme="minorHAnsi"/>
        </w:rPr>
      </w:pPr>
      <w:r w:rsidRPr="00B25703">
        <w:rPr>
          <w:rFonts w:cstheme="minorHAnsi"/>
        </w:rPr>
        <w:t>Policy guardrails must be instituted to incentivize clinics to grow into persistently underserved communities and provide care to patients without health insurance and those with chronic conditions in addition to solidifying federal grant funding.</w:t>
      </w:r>
    </w:p>
    <w:p w14:paraId="77B20568" w14:textId="77777777" w:rsidR="001253B0" w:rsidRPr="00B25703" w:rsidRDefault="001253B0">
      <w:pPr>
        <w:autoSpaceDE w:val="0"/>
        <w:autoSpaceDN w:val="0"/>
        <w:adjustRightInd w:val="0"/>
        <w:rPr>
          <w:rFonts w:cstheme="minorHAnsi"/>
        </w:rPr>
      </w:pPr>
    </w:p>
    <w:sectPr w:rsidR="001253B0" w:rsidRPr="00B25703" w:rsidSect="006A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49"/>
    <w:rsid w:val="00003AB6"/>
    <w:rsid w:val="00010A4D"/>
    <w:rsid w:val="00010F32"/>
    <w:rsid w:val="00016069"/>
    <w:rsid w:val="00021E8B"/>
    <w:rsid w:val="00024F3C"/>
    <w:rsid w:val="000265D9"/>
    <w:rsid w:val="00027F92"/>
    <w:rsid w:val="00051FC1"/>
    <w:rsid w:val="00054004"/>
    <w:rsid w:val="00063595"/>
    <w:rsid w:val="00080B0E"/>
    <w:rsid w:val="0008156F"/>
    <w:rsid w:val="00081DE9"/>
    <w:rsid w:val="000906D7"/>
    <w:rsid w:val="00096CB9"/>
    <w:rsid w:val="000C04ED"/>
    <w:rsid w:val="000C3809"/>
    <w:rsid w:val="000E68A1"/>
    <w:rsid w:val="000F08B2"/>
    <w:rsid w:val="000F4735"/>
    <w:rsid w:val="000F793C"/>
    <w:rsid w:val="00101DA0"/>
    <w:rsid w:val="001044B6"/>
    <w:rsid w:val="0011276C"/>
    <w:rsid w:val="001144FC"/>
    <w:rsid w:val="00121C11"/>
    <w:rsid w:val="0012294C"/>
    <w:rsid w:val="0012399D"/>
    <w:rsid w:val="00123A42"/>
    <w:rsid w:val="001253B0"/>
    <w:rsid w:val="00141458"/>
    <w:rsid w:val="0015051C"/>
    <w:rsid w:val="001511F9"/>
    <w:rsid w:val="001735AF"/>
    <w:rsid w:val="00181DC9"/>
    <w:rsid w:val="001831E6"/>
    <w:rsid w:val="00194118"/>
    <w:rsid w:val="00194833"/>
    <w:rsid w:val="001A48F4"/>
    <w:rsid w:val="001B299A"/>
    <w:rsid w:val="001C283F"/>
    <w:rsid w:val="001D04A4"/>
    <w:rsid w:val="001D0DD0"/>
    <w:rsid w:val="001D1A75"/>
    <w:rsid w:val="001E7A76"/>
    <w:rsid w:val="00201872"/>
    <w:rsid w:val="0020365C"/>
    <w:rsid w:val="00204480"/>
    <w:rsid w:val="0020503D"/>
    <w:rsid w:val="00212DF2"/>
    <w:rsid w:val="00217505"/>
    <w:rsid w:val="00217E11"/>
    <w:rsid w:val="00225DA4"/>
    <w:rsid w:val="00241959"/>
    <w:rsid w:val="00263A68"/>
    <w:rsid w:val="00270C32"/>
    <w:rsid w:val="00277544"/>
    <w:rsid w:val="00290533"/>
    <w:rsid w:val="00291B68"/>
    <w:rsid w:val="002A40C0"/>
    <w:rsid w:val="002B0438"/>
    <w:rsid w:val="002B1FCB"/>
    <w:rsid w:val="002C074C"/>
    <w:rsid w:val="002C19FE"/>
    <w:rsid w:val="002D2172"/>
    <w:rsid w:val="002E3546"/>
    <w:rsid w:val="00303D27"/>
    <w:rsid w:val="00311293"/>
    <w:rsid w:val="00311353"/>
    <w:rsid w:val="00314384"/>
    <w:rsid w:val="00325A3D"/>
    <w:rsid w:val="00332900"/>
    <w:rsid w:val="003441D1"/>
    <w:rsid w:val="003507F8"/>
    <w:rsid w:val="00351D00"/>
    <w:rsid w:val="003522D8"/>
    <w:rsid w:val="00354BAA"/>
    <w:rsid w:val="00360E7D"/>
    <w:rsid w:val="0036213F"/>
    <w:rsid w:val="00367964"/>
    <w:rsid w:val="00374276"/>
    <w:rsid w:val="00382DCC"/>
    <w:rsid w:val="00393E3A"/>
    <w:rsid w:val="00394892"/>
    <w:rsid w:val="00395301"/>
    <w:rsid w:val="003B0C73"/>
    <w:rsid w:val="003B2804"/>
    <w:rsid w:val="003B5D02"/>
    <w:rsid w:val="003C4499"/>
    <w:rsid w:val="003E0718"/>
    <w:rsid w:val="003E4DDA"/>
    <w:rsid w:val="003E5179"/>
    <w:rsid w:val="0041645C"/>
    <w:rsid w:val="00421B87"/>
    <w:rsid w:val="0043334B"/>
    <w:rsid w:val="00436F23"/>
    <w:rsid w:val="00437BA3"/>
    <w:rsid w:val="00441DA9"/>
    <w:rsid w:val="00443374"/>
    <w:rsid w:val="004614AA"/>
    <w:rsid w:val="00461649"/>
    <w:rsid w:val="0046383F"/>
    <w:rsid w:val="004721BC"/>
    <w:rsid w:val="0047235E"/>
    <w:rsid w:val="004744B9"/>
    <w:rsid w:val="0048558F"/>
    <w:rsid w:val="004864D8"/>
    <w:rsid w:val="004872A7"/>
    <w:rsid w:val="00494B8A"/>
    <w:rsid w:val="004C1EB9"/>
    <w:rsid w:val="004C5F49"/>
    <w:rsid w:val="004D11FC"/>
    <w:rsid w:val="004D1760"/>
    <w:rsid w:val="004D5503"/>
    <w:rsid w:val="004D6578"/>
    <w:rsid w:val="004E2CA6"/>
    <w:rsid w:val="004E4D76"/>
    <w:rsid w:val="004E6D62"/>
    <w:rsid w:val="004F1B9D"/>
    <w:rsid w:val="004F2E84"/>
    <w:rsid w:val="004F5BD3"/>
    <w:rsid w:val="004F6705"/>
    <w:rsid w:val="004F7AD1"/>
    <w:rsid w:val="00501B26"/>
    <w:rsid w:val="00517799"/>
    <w:rsid w:val="0052780C"/>
    <w:rsid w:val="005329C5"/>
    <w:rsid w:val="00532CDC"/>
    <w:rsid w:val="00532F6F"/>
    <w:rsid w:val="00535FED"/>
    <w:rsid w:val="00545238"/>
    <w:rsid w:val="00556740"/>
    <w:rsid w:val="0055713D"/>
    <w:rsid w:val="005702B9"/>
    <w:rsid w:val="005755B8"/>
    <w:rsid w:val="00577423"/>
    <w:rsid w:val="0058344A"/>
    <w:rsid w:val="005838FB"/>
    <w:rsid w:val="005A1CE1"/>
    <w:rsid w:val="005A5982"/>
    <w:rsid w:val="005A5F70"/>
    <w:rsid w:val="005A6230"/>
    <w:rsid w:val="005B22BE"/>
    <w:rsid w:val="005B7A56"/>
    <w:rsid w:val="005C333E"/>
    <w:rsid w:val="005D2C90"/>
    <w:rsid w:val="005D46A7"/>
    <w:rsid w:val="005E24DD"/>
    <w:rsid w:val="005E3C28"/>
    <w:rsid w:val="005E53BC"/>
    <w:rsid w:val="005F1B2C"/>
    <w:rsid w:val="00606E13"/>
    <w:rsid w:val="006223C9"/>
    <w:rsid w:val="00630A14"/>
    <w:rsid w:val="006415E3"/>
    <w:rsid w:val="0066352C"/>
    <w:rsid w:val="00667683"/>
    <w:rsid w:val="00677CBB"/>
    <w:rsid w:val="006A0E1D"/>
    <w:rsid w:val="006A3799"/>
    <w:rsid w:val="006C4A6C"/>
    <w:rsid w:val="006C5B67"/>
    <w:rsid w:val="006D43AB"/>
    <w:rsid w:val="006D754D"/>
    <w:rsid w:val="006E3240"/>
    <w:rsid w:val="006E73A2"/>
    <w:rsid w:val="006F14C6"/>
    <w:rsid w:val="006F48F9"/>
    <w:rsid w:val="00715B69"/>
    <w:rsid w:val="00721B2F"/>
    <w:rsid w:val="007240AF"/>
    <w:rsid w:val="00727DB2"/>
    <w:rsid w:val="00730B7B"/>
    <w:rsid w:val="00737150"/>
    <w:rsid w:val="007521B4"/>
    <w:rsid w:val="0075366A"/>
    <w:rsid w:val="00760FC8"/>
    <w:rsid w:val="0076443D"/>
    <w:rsid w:val="0077025E"/>
    <w:rsid w:val="00771616"/>
    <w:rsid w:val="00771F0D"/>
    <w:rsid w:val="00783D2C"/>
    <w:rsid w:val="00790DDF"/>
    <w:rsid w:val="00796AF8"/>
    <w:rsid w:val="007A6E64"/>
    <w:rsid w:val="007A6E6E"/>
    <w:rsid w:val="007A703C"/>
    <w:rsid w:val="007B0F31"/>
    <w:rsid w:val="007B1D7E"/>
    <w:rsid w:val="007B335E"/>
    <w:rsid w:val="007C1636"/>
    <w:rsid w:val="007D202D"/>
    <w:rsid w:val="007E2C71"/>
    <w:rsid w:val="007E7A43"/>
    <w:rsid w:val="007E7D55"/>
    <w:rsid w:val="0080346A"/>
    <w:rsid w:val="008070F5"/>
    <w:rsid w:val="00812BD2"/>
    <w:rsid w:val="00817AB4"/>
    <w:rsid w:val="00820B47"/>
    <w:rsid w:val="00820CF4"/>
    <w:rsid w:val="00822123"/>
    <w:rsid w:val="0083557D"/>
    <w:rsid w:val="00836381"/>
    <w:rsid w:val="00850AB1"/>
    <w:rsid w:val="00852135"/>
    <w:rsid w:val="00853BF5"/>
    <w:rsid w:val="0085746B"/>
    <w:rsid w:val="00866D41"/>
    <w:rsid w:val="0087115C"/>
    <w:rsid w:val="008816FC"/>
    <w:rsid w:val="00882FE3"/>
    <w:rsid w:val="00883489"/>
    <w:rsid w:val="008A4831"/>
    <w:rsid w:val="008B2D6B"/>
    <w:rsid w:val="008B750C"/>
    <w:rsid w:val="008C184C"/>
    <w:rsid w:val="008C5D78"/>
    <w:rsid w:val="008D2F12"/>
    <w:rsid w:val="008D5BFE"/>
    <w:rsid w:val="008E3BC2"/>
    <w:rsid w:val="008F1BB6"/>
    <w:rsid w:val="008F2599"/>
    <w:rsid w:val="00902D72"/>
    <w:rsid w:val="00905122"/>
    <w:rsid w:val="00910410"/>
    <w:rsid w:val="00910679"/>
    <w:rsid w:val="00912677"/>
    <w:rsid w:val="00912DA5"/>
    <w:rsid w:val="00915226"/>
    <w:rsid w:val="00923A67"/>
    <w:rsid w:val="009260C2"/>
    <w:rsid w:val="00944B11"/>
    <w:rsid w:val="00946D0A"/>
    <w:rsid w:val="009609D0"/>
    <w:rsid w:val="00982898"/>
    <w:rsid w:val="00983053"/>
    <w:rsid w:val="00987A00"/>
    <w:rsid w:val="009A3030"/>
    <w:rsid w:val="009B071B"/>
    <w:rsid w:val="009B294B"/>
    <w:rsid w:val="009B4088"/>
    <w:rsid w:val="009C078C"/>
    <w:rsid w:val="009C1833"/>
    <w:rsid w:val="009D3EDE"/>
    <w:rsid w:val="009E3EB4"/>
    <w:rsid w:val="009F17C7"/>
    <w:rsid w:val="009F4109"/>
    <w:rsid w:val="00A137F8"/>
    <w:rsid w:val="00A24D3D"/>
    <w:rsid w:val="00A26271"/>
    <w:rsid w:val="00A55287"/>
    <w:rsid w:val="00A57F05"/>
    <w:rsid w:val="00A65F7C"/>
    <w:rsid w:val="00A72726"/>
    <w:rsid w:val="00A74CC1"/>
    <w:rsid w:val="00A77069"/>
    <w:rsid w:val="00A867BE"/>
    <w:rsid w:val="00A879D7"/>
    <w:rsid w:val="00A92E7D"/>
    <w:rsid w:val="00AA3A64"/>
    <w:rsid w:val="00AD3B50"/>
    <w:rsid w:val="00AE0226"/>
    <w:rsid w:val="00AE546B"/>
    <w:rsid w:val="00B017B1"/>
    <w:rsid w:val="00B02238"/>
    <w:rsid w:val="00B13063"/>
    <w:rsid w:val="00B20A70"/>
    <w:rsid w:val="00B25703"/>
    <w:rsid w:val="00B30254"/>
    <w:rsid w:val="00B40DED"/>
    <w:rsid w:val="00B45C26"/>
    <w:rsid w:val="00B47D5B"/>
    <w:rsid w:val="00B56C67"/>
    <w:rsid w:val="00B61AC0"/>
    <w:rsid w:val="00B62441"/>
    <w:rsid w:val="00B80DDB"/>
    <w:rsid w:val="00B8517B"/>
    <w:rsid w:val="00B9512D"/>
    <w:rsid w:val="00BA2BC7"/>
    <w:rsid w:val="00BB0E93"/>
    <w:rsid w:val="00BB6B82"/>
    <w:rsid w:val="00BC03B5"/>
    <w:rsid w:val="00BE6332"/>
    <w:rsid w:val="00BF5C50"/>
    <w:rsid w:val="00BF6877"/>
    <w:rsid w:val="00C00FA3"/>
    <w:rsid w:val="00C0408A"/>
    <w:rsid w:val="00C04F32"/>
    <w:rsid w:val="00C16B18"/>
    <w:rsid w:val="00C3786A"/>
    <w:rsid w:val="00C37CA1"/>
    <w:rsid w:val="00C40960"/>
    <w:rsid w:val="00C472ED"/>
    <w:rsid w:val="00C52059"/>
    <w:rsid w:val="00C57606"/>
    <w:rsid w:val="00C61860"/>
    <w:rsid w:val="00C73ED9"/>
    <w:rsid w:val="00C75C33"/>
    <w:rsid w:val="00C76ACB"/>
    <w:rsid w:val="00C86A83"/>
    <w:rsid w:val="00C97A96"/>
    <w:rsid w:val="00CB1E6F"/>
    <w:rsid w:val="00CD0A53"/>
    <w:rsid w:val="00CE390C"/>
    <w:rsid w:val="00CF197F"/>
    <w:rsid w:val="00CF2494"/>
    <w:rsid w:val="00CF2EE3"/>
    <w:rsid w:val="00CF420C"/>
    <w:rsid w:val="00D07E41"/>
    <w:rsid w:val="00D269E6"/>
    <w:rsid w:val="00D406DF"/>
    <w:rsid w:val="00D57C27"/>
    <w:rsid w:val="00D71D89"/>
    <w:rsid w:val="00D745A3"/>
    <w:rsid w:val="00D76A83"/>
    <w:rsid w:val="00D8046E"/>
    <w:rsid w:val="00D81435"/>
    <w:rsid w:val="00D82194"/>
    <w:rsid w:val="00D83CCB"/>
    <w:rsid w:val="00D84355"/>
    <w:rsid w:val="00DA402E"/>
    <w:rsid w:val="00DA55B7"/>
    <w:rsid w:val="00DA7DB2"/>
    <w:rsid w:val="00DB0C8F"/>
    <w:rsid w:val="00DB59C4"/>
    <w:rsid w:val="00DC45D4"/>
    <w:rsid w:val="00DD4A78"/>
    <w:rsid w:val="00DE7F29"/>
    <w:rsid w:val="00DF3643"/>
    <w:rsid w:val="00E21B01"/>
    <w:rsid w:val="00E35023"/>
    <w:rsid w:val="00E47774"/>
    <w:rsid w:val="00E528C5"/>
    <w:rsid w:val="00E53680"/>
    <w:rsid w:val="00E54F5C"/>
    <w:rsid w:val="00E60C62"/>
    <w:rsid w:val="00E641ED"/>
    <w:rsid w:val="00E663DF"/>
    <w:rsid w:val="00E91839"/>
    <w:rsid w:val="00E94297"/>
    <w:rsid w:val="00E94891"/>
    <w:rsid w:val="00EA0179"/>
    <w:rsid w:val="00EA54BF"/>
    <w:rsid w:val="00ED120D"/>
    <w:rsid w:val="00ED3455"/>
    <w:rsid w:val="00EE33E3"/>
    <w:rsid w:val="00F0675A"/>
    <w:rsid w:val="00F07FA5"/>
    <w:rsid w:val="00F11033"/>
    <w:rsid w:val="00F1376C"/>
    <w:rsid w:val="00F158BF"/>
    <w:rsid w:val="00F23B44"/>
    <w:rsid w:val="00F31CF8"/>
    <w:rsid w:val="00F34354"/>
    <w:rsid w:val="00F35542"/>
    <w:rsid w:val="00F45E3B"/>
    <w:rsid w:val="00F51797"/>
    <w:rsid w:val="00F73D92"/>
    <w:rsid w:val="00F75CB0"/>
    <w:rsid w:val="00F83CA1"/>
    <w:rsid w:val="00F83CAD"/>
    <w:rsid w:val="00F877A0"/>
    <w:rsid w:val="00F90FA2"/>
    <w:rsid w:val="00FA31FE"/>
    <w:rsid w:val="00FB7789"/>
    <w:rsid w:val="00FC2F15"/>
    <w:rsid w:val="00FC3828"/>
    <w:rsid w:val="00FE2AC8"/>
    <w:rsid w:val="00FE3055"/>
    <w:rsid w:val="00FE56B8"/>
    <w:rsid w:val="00FE646B"/>
    <w:rsid w:val="00FF4A81"/>
    <w:rsid w:val="00FF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1F07B7"/>
  <w15:chartTrackingRefBased/>
  <w15:docId w15:val="{74E7A548-4C91-F646-B426-DD1A2D2F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2BC7"/>
    <w:rPr>
      <w:sz w:val="16"/>
      <w:szCs w:val="16"/>
    </w:rPr>
  </w:style>
  <w:style w:type="paragraph" w:styleId="CommentText">
    <w:name w:val="annotation text"/>
    <w:basedOn w:val="Normal"/>
    <w:link w:val="CommentTextChar"/>
    <w:uiPriority w:val="99"/>
    <w:semiHidden/>
    <w:unhideWhenUsed/>
    <w:rsid w:val="00BA2BC7"/>
    <w:rPr>
      <w:sz w:val="20"/>
      <w:szCs w:val="20"/>
    </w:rPr>
  </w:style>
  <w:style w:type="character" w:customStyle="1" w:styleId="CommentTextChar">
    <w:name w:val="Comment Text Char"/>
    <w:basedOn w:val="DefaultParagraphFont"/>
    <w:link w:val="CommentText"/>
    <w:uiPriority w:val="99"/>
    <w:semiHidden/>
    <w:rsid w:val="00BA2BC7"/>
    <w:rPr>
      <w:sz w:val="20"/>
      <w:szCs w:val="20"/>
    </w:rPr>
  </w:style>
  <w:style w:type="paragraph" w:styleId="CommentSubject">
    <w:name w:val="annotation subject"/>
    <w:basedOn w:val="CommentText"/>
    <w:next w:val="CommentText"/>
    <w:link w:val="CommentSubjectChar"/>
    <w:uiPriority w:val="99"/>
    <w:semiHidden/>
    <w:unhideWhenUsed/>
    <w:rsid w:val="00BA2BC7"/>
    <w:rPr>
      <w:b/>
      <w:bCs/>
    </w:rPr>
  </w:style>
  <w:style w:type="character" w:customStyle="1" w:styleId="CommentSubjectChar">
    <w:name w:val="Comment Subject Char"/>
    <w:basedOn w:val="CommentTextChar"/>
    <w:link w:val="CommentSubject"/>
    <w:uiPriority w:val="99"/>
    <w:semiHidden/>
    <w:rsid w:val="00BA2BC7"/>
    <w:rPr>
      <w:b/>
      <w:bCs/>
      <w:sz w:val="20"/>
      <w:szCs w:val="20"/>
    </w:rPr>
  </w:style>
  <w:style w:type="paragraph" w:styleId="Revision">
    <w:name w:val="Revision"/>
    <w:hidden/>
    <w:uiPriority w:val="99"/>
    <w:semiHidden/>
    <w:rsid w:val="00112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78439">
      <w:bodyDiv w:val="1"/>
      <w:marLeft w:val="0"/>
      <w:marRight w:val="0"/>
      <w:marTop w:val="0"/>
      <w:marBottom w:val="0"/>
      <w:divBdr>
        <w:top w:val="none" w:sz="0" w:space="0" w:color="auto"/>
        <w:left w:val="none" w:sz="0" w:space="0" w:color="auto"/>
        <w:bottom w:val="none" w:sz="0" w:space="0" w:color="auto"/>
        <w:right w:val="none" w:sz="0" w:space="0" w:color="auto"/>
      </w:divBdr>
    </w:div>
    <w:div w:id="235555780">
      <w:bodyDiv w:val="1"/>
      <w:marLeft w:val="0"/>
      <w:marRight w:val="0"/>
      <w:marTop w:val="0"/>
      <w:marBottom w:val="0"/>
      <w:divBdr>
        <w:top w:val="none" w:sz="0" w:space="0" w:color="auto"/>
        <w:left w:val="none" w:sz="0" w:space="0" w:color="auto"/>
        <w:bottom w:val="none" w:sz="0" w:space="0" w:color="auto"/>
        <w:right w:val="none" w:sz="0" w:space="0" w:color="auto"/>
      </w:divBdr>
      <w:divsChild>
        <w:div w:id="2079747855">
          <w:marLeft w:val="0"/>
          <w:marRight w:val="0"/>
          <w:marTop w:val="0"/>
          <w:marBottom w:val="0"/>
          <w:divBdr>
            <w:top w:val="none" w:sz="0" w:space="0" w:color="auto"/>
            <w:left w:val="none" w:sz="0" w:space="0" w:color="auto"/>
            <w:bottom w:val="none" w:sz="0" w:space="0" w:color="auto"/>
            <w:right w:val="none" w:sz="0" w:space="0" w:color="auto"/>
          </w:divBdr>
        </w:div>
        <w:div w:id="1132821726">
          <w:marLeft w:val="0"/>
          <w:marRight w:val="0"/>
          <w:marTop w:val="0"/>
          <w:marBottom w:val="0"/>
          <w:divBdr>
            <w:top w:val="none" w:sz="0" w:space="0" w:color="auto"/>
            <w:left w:val="none" w:sz="0" w:space="0" w:color="auto"/>
            <w:bottom w:val="none" w:sz="0" w:space="0" w:color="auto"/>
            <w:right w:val="none" w:sz="0" w:space="0" w:color="auto"/>
          </w:divBdr>
        </w:div>
      </w:divsChild>
    </w:div>
    <w:div w:id="1596329800">
      <w:bodyDiv w:val="1"/>
      <w:marLeft w:val="0"/>
      <w:marRight w:val="0"/>
      <w:marTop w:val="0"/>
      <w:marBottom w:val="0"/>
      <w:divBdr>
        <w:top w:val="none" w:sz="0" w:space="0" w:color="auto"/>
        <w:left w:val="none" w:sz="0" w:space="0" w:color="auto"/>
        <w:bottom w:val="none" w:sz="0" w:space="0" w:color="auto"/>
        <w:right w:val="none" w:sz="0" w:space="0" w:color="auto"/>
      </w:divBdr>
    </w:div>
    <w:div w:id="20761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Markowski, Justin</dc:creator>
  <cp:keywords/>
  <dc:description/>
  <cp:lastModifiedBy>Markowski, Justin</cp:lastModifiedBy>
  <cp:revision>17</cp:revision>
  <dcterms:created xsi:type="dcterms:W3CDTF">2024-01-11T13:15:00Z</dcterms:created>
  <dcterms:modified xsi:type="dcterms:W3CDTF">2024-01-11T18:00:00Z</dcterms:modified>
</cp:coreProperties>
</file>