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Aziendale — Documento Interno</w:t>
      </w:r>
    </w:p>
    <w:p>
      <w:pPr>
        <w:pStyle w:val="Heading1"/>
      </w:pPr>
      <w:r>
        <w:t>1. Orari di lavoro</w:t>
      </w:r>
    </w:p>
    <w:p>
      <w:r>
        <w:t>L'attivita' lavorativa e' normalmente svolta nell'intervallo tra le 8:00 e le 20:00. E' prevista una fascia di reperibilita' concordata con il responsabile all'interno dell'orario lavorativo standard, mentre la restante parte della giornata puo' essere organizzata con flessibilita' nel rispetto delle esigenze del team e del cliente.</w:t>
      </w:r>
    </w:p>
    <w:p>
      <w:pPr>
        <w:pStyle w:val="Heading1"/>
      </w:pPr>
      <w:r>
        <w:t>2. Uso degli strumenti aziendali</w:t>
      </w:r>
    </w:p>
    <w:p>
      <w:r>
        <w:t>I dispositivi aziendali (PC, smartphone, software) devono essere usati esclusivamente per attivita' lavorative. L'installazione di software non autorizzato e' vietata e soggetta a provvedimento disciplinare.</w:t>
      </w:r>
    </w:p>
    <w:p>
      <w:pPr>
        <w:pStyle w:val="Heading1"/>
      </w:pPr>
      <w:r>
        <w:t>3. Trasferte aziendali</w:t>
      </w:r>
    </w:p>
    <w:p>
      <w:r>
        <w:t>Le trasferte devono essere effettuate solo quando necessarie e devono essere prenotate utilizzando gli strumenti aziendali approvati. I dipendenti sono tenuti a scegliere le soluzioni piu' economiche compatibili con le esigenze operative, rispettando le linee guida aziendali relative a trasporti, alloggi e rimborsi spese.</w:t>
      </w:r>
    </w:p>
    <w:p>
      <w:pPr>
        <w:pStyle w:val="Heading1"/>
      </w:pPr>
      <w:r>
        <w:t>4. Smart working</w:t>
      </w:r>
    </w:p>
    <w:p>
      <w:r>
        <w:t>Lo smart working e' disciplinato dall'accordo aziendale vigente. I dipendenti devono garantire una presenza minima di 6 giornate al mese presso sedi aziendali o clienti, normalmente distribuite secondo il modello 5+1. L'organizzazione delle giornate di presenza e lavoro da remoto deve essere concordata con il proprio responsabile nel rispetto delle esigenze operative.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