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A4D0" w14:textId="77777777" w:rsidR="00554AE3" w:rsidRDefault="00554AE3" w:rsidP="00554AE3">
      <w:pPr>
        <w:pStyle w:val="papertitle"/>
        <w:spacing w:before="100" w:beforeAutospacing="1" w:after="100" w:afterAutospacing="1"/>
      </w:pPr>
      <w:r w:rsidRPr="006E7F9F">
        <w:t>Detecting Genuine vs Fake Facial Emotions Using Machine Vision</w:t>
      </w:r>
      <w:r>
        <w:t xml:space="preserve"> </w:t>
      </w:r>
    </w:p>
    <w:p w14:paraId="71364F42" w14:textId="5D57665E" w:rsidR="00B331EB" w:rsidRDefault="00554AE3">
      <w:pPr>
        <w:spacing w:after="0" w:line="240" w:lineRule="auto"/>
        <w:rPr>
          <w:rFonts w:ascii="Times New Roman" w:hAnsi="Times New Roman"/>
          <w:sz w:val="20"/>
        </w:rPr>
      </w:pPr>
      <w:r>
        <w:tab/>
      </w:r>
      <w:r>
        <w:tab/>
      </w:r>
      <w:r w:rsidRPr="00554AE3">
        <w:rPr>
          <w:rFonts w:ascii="Times New Roman" w:hAnsi="Times New Roman"/>
          <w:sz w:val="20"/>
        </w:rPr>
        <w:t>Mark Paulraj</w:t>
      </w:r>
    </w:p>
    <w:p w14:paraId="0DF8AF5C" w14:textId="576492E4" w:rsidR="00554AE3" w:rsidRDefault="00554AE3">
      <w:pPr>
        <w:spacing w:after="0" w:line="240" w:lineRule="auto"/>
      </w:pPr>
      <w:r>
        <w:rPr>
          <w:rFonts w:ascii="Times New Roman" w:hAnsi="Times New Roman"/>
          <w:sz w:val="20"/>
        </w:rPr>
        <w:tab/>
      </w:r>
      <w:r>
        <w:rPr>
          <w:rFonts w:ascii="Times New Roman" w:hAnsi="Times New Roman"/>
          <w:sz w:val="20"/>
        </w:rPr>
        <w:tab/>
      </w:r>
      <w:r w:rsidRPr="00554AE3">
        <w:rPr>
          <w:rFonts w:ascii="Times New Roman" w:hAnsi="Times New Roman"/>
          <w:sz w:val="20"/>
        </w:rPr>
        <w:t>CS 7367</w:t>
      </w:r>
      <w:r>
        <w:rPr>
          <w:rFonts w:ascii="Times New Roman" w:hAnsi="Times New Roman"/>
          <w:sz w:val="20"/>
        </w:rPr>
        <w:t xml:space="preserve"> – Machine Vision</w:t>
      </w:r>
    </w:p>
    <w:p w14:paraId="45FCC868" w14:textId="77777777" w:rsidR="00B331EB" w:rsidRDefault="00B331EB">
      <w:pPr>
        <w:spacing w:after="0" w:line="240" w:lineRule="auto"/>
      </w:pPr>
    </w:p>
    <w:p w14:paraId="76117794" w14:textId="77777777" w:rsidR="00B331EB" w:rsidRDefault="00B331EB">
      <w:pPr>
        <w:spacing w:after="0" w:line="240" w:lineRule="auto"/>
      </w:pPr>
    </w:p>
    <w:p w14:paraId="1EEC30C5" w14:textId="77777777" w:rsidR="00B331EB" w:rsidRDefault="00B331EB">
      <w:pPr>
        <w:spacing w:after="0" w:line="240" w:lineRule="auto"/>
      </w:pPr>
    </w:p>
    <w:p w14:paraId="39B64361" w14:textId="77777777" w:rsidR="00B331EB" w:rsidRDefault="00B331EB">
      <w:pPr>
        <w:spacing w:after="0" w:line="240" w:lineRule="auto"/>
      </w:pPr>
    </w:p>
    <w:p w14:paraId="6F99518E" w14:textId="77777777" w:rsidR="00B331EB" w:rsidRPr="00B331EB" w:rsidRDefault="00B331EB" w:rsidP="00B331EB">
      <w:pPr>
        <w:spacing w:after="0" w:line="240" w:lineRule="auto"/>
        <w:rPr>
          <w:b/>
          <w:bCs/>
        </w:rPr>
      </w:pPr>
      <w:r w:rsidRPr="00B331EB">
        <w:rPr>
          <w:rFonts w:ascii="Times New Roman" w:hAnsi="Times New Roman"/>
          <w:b/>
          <w:bCs/>
          <w:sz w:val="20"/>
        </w:rPr>
        <w:t>Introduction</w:t>
      </w:r>
    </w:p>
    <w:p w14:paraId="67DA94CB" w14:textId="77777777" w:rsidR="00B331EB" w:rsidRPr="00B331EB" w:rsidRDefault="00B331EB" w:rsidP="00B331EB">
      <w:pPr>
        <w:spacing w:after="0" w:line="240" w:lineRule="auto"/>
      </w:pPr>
      <w:r w:rsidRPr="00B331EB">
        <w:rPr>
          <w:rFonts w:ascii="Times New Roman" w:hAnsi="Times New Roman"/>
          <w:sz w:val="20"/>
        </w:rPr>
        <w:t>Facial expressions are a primary form of non-verbal human communication and play a critical role in conveying emotions such as happiness, sadness, anger, and surprise. Advances in computer vision and deep learning have enabled machines to automatically detect facial emotions from images and video streams. Most existing facial emotion recognition systems focus on identifying the visible emotional state of a person based on facial features.</w:t>
      </w:r>
    </w:p>
    <w:p w14:paraId="478B1247" w14:textId="77777777" w:rsidR="00B331EB" w:rsidRPr="00B331EB" w:rsidRDefault="00B331EB" w:rsidP="00B331EB">
      <w:pPr>
        <w:spacing w:after="0" w:line="240" w:lineRule="auto"/>
      </w:pPr>
      <w:r w:rsidRPr="00B331EB">
        <w:rPr>
          <w:rFonts w:ascii="Times New Roman" w:hAnsi="Times New Roman"/>
          <w:sz w:val="20"/>
        </w:rPr>
        <w:t xml:space="preserve">However, humans often display </w:t>
      </w:r>
      <w:r w:rsidRPr="00B331EB">
        <w:rPr>
          <w:rFonts w:ascii="Times New Roman" w:hAnsi="Times New Roman"/>
          <w:b/>
          <w:bCs/>
          <w:sz w:val="20"/>
        </w:rPr>
        <w:t>expressions that do not accurately represent their true emotional state</w:t>
      </w:r>
      <w:r w:rsidRPr="00B331EB">
        <w:rPr>
          <w:rFonts w:ascii="Times New Roman" w:hAnsi="Times New Roman"/>
          <w:sz w:val="20"/>
        </w:rPr>
        <w:t xml:space="preserve">, such as fake smiles or socially conditioned expressions. Detecting the difference between </w:t>
      </w:r>
      <w:r w:rsidRPr="00B331EB">
        <w:rPr>
          <w:rFonts w:ascii="Times New Roman" w:hAnsi="Times New Roman"/>
          <w:b/>
          <w:bCs/>
          <w:sz w:val="20"/>
        </w:rPr>
        <w:t>genuine and fake emotions</w:t>
      </w:r>
      <w:r w:rsidRPr="00B331EB">
        <w:rPr>
          <w:rFonts w:ascii="Times New Roman" w:hAnsi="Times New Roman"/>
          <w:sz w:val="20"/>
        </w:rPr>
        <w:t xml:space="preserve"> is an important problem in areas such as human-computer interaction, psychology, behavioral analysis, and security systems.</w:t>
      </w:r>
    </w:p>
    <w:p w14:paraId="3D49022A" w14:textId="77777777" w:rsidR="00B331EB" w:rsidRPr="00B331EB" w:rsidRDefault="00B331EB" w:rsidP="00B331EB">
      <w:pPr>
        <w:spacing w:after="0" w:line="240" w:lineRule="auto"/>
      </w:pPr>
      <w:r w:rsidRPr="00B331EB">
        <w:rPr>
          <w:rFonts w:ascii="Times New Roman" w:hAnsi="Times New Roman"/>
          <w:sz w:val="20"/>
        </w:rPr>
        <w:t xml:space="preserve">This project explores the use of </w:t>
      </w:r>
      <w:r w:rsidRPr="00B331EB">
        <w:rPr>
          <w:rFonts w:ascii="Times New Roman" w:hAnsi="Times New Roman"/>
          <w:b/>
          <w:bCs/>
          <w:sz w:val="20"/>
        </w:rPr>
        <w:t>machine vision techniques to analyze facial landmarks and expression patterns</w:t>
      </w:r>
      <w:r w:rsidRPr="00B331EB">
        <w:rPr>
          <w:rFonts w:ascii="Times New Roman" w:hAnsi="Times New Roman"/>
          <w:sz w:val="20"/>
        </w:rPr>
        <w:t xml:space="preserve"> </w:t>
      </w:r>
      <w:proofErr w:type="gramStart"/>
      <w:r w:rsidRPr="00B331EB">
        <w:rPr>
          <w:rFonts w:ascii="Times New Roman" w:hAnsi="Times New Roman"/>
          <w:sz w:val="20"/>
        </w:rPr>
        <w:t>in order to</w:t>
      </w:r>
      <w:proofErr w:type="gramEnd"/>
      <w:r w:rsidRPr="00B331EB">
        <w:rPr>
          <w:rFonts w:ascii="Times New Roman" w:hAnsi="Times New Roman"/>
          <w:sz w:val="20"/>
        </w:rPr>
        <w:t xml:space="preserve"> determine whether a detected emotion is genuine or artificially expressed.</w:t>
      </w:r>
    </w:p>
    <w:p w14:paraId="34E4CCF7" w14:textId="77777777" w:rsidR="00B331EB" w:rsidRPr="00B331EB" w:rsidRDefault="00000000" w:rsidP="00B331EB">
      <w:pPr>
        <w:spacing w:after="0" w:line="240" w:lineRule="auto"/>
      </w:pPr>
      <w:r>
        <w:rPr>
          <w:rFonts w:ascii="Times New Roman" w:hAnsi="Times New Roman"/>
          <w:sz w:val="20"/>
        </w:rPr>
        <w:pict w14:anchorId="2A4175D4">
          <v:rect id="_x0000_i1025" style="width:0;height:1.5pt" o:hralign="center" o:hrstd="t" o:hr="t" fillcolor="#a0a0a0" stroked="f"/>
        </w:pict>
      </w:r>
    </w:p>
    <w:p w14:paraId="4897F30D" w14:textId="77777777" w:rsidR="00B331EB" w:rsidRPr="00B331EB" w:rsidRDefault="00B331EB" w:rsidP="00B331EB">
      <w:pPr>
        <w:spacing w:after="0" w:line="240" w:lineRule="auto"/>
        <w:rPr>
          <w:b/>
          <w:bCs/>
        </w:rPr>
      </w:pPr>
      <w:r w:rsidRPr="00B331EB">
        <w:rPr>
          <w:rFonts w:ascii="Times New Roman" w:hAnsi="Times New Roman"/>
          <w:b/>
          <w:bCs/>
          <w:sz w:val="20"/>
        </w:rPr>
        <w:t>Problems with the Topic or Area</w:t>
      </w:r>
    </w:p>
    <w:p w14:paraId="085412F7" w14:textId="77777777" w:rsidR="00B331EB" w:rsidRPr="00B331EB" w:rsidRDefault="00B331EB" w:rsidP="00B331EB">
      <w:pPr>
        <w:spacing w:after="0" w:line="240" w:lineRule="auto"/>
      </w:pPr>
      <w:r w:rsidRPr="00B331EB">
        <w:rPr>
          <w:rFonts w:ascii="Times New Roman" w:hAnsi="Times New Roman"/>
          <w:sz w:val="20"/>
        </w:rPr>
        <w:t>Although many machine learning models exist for facial emotion recognition, most systems have several limitations:</w:t>
      </w:r>
    </w:p>
    <w:p w14:paraId="1C684E05"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They primarily classify emotions but </w:t>
      </w:r>
      <w:r w:rsidRPr="00B331EB">
        <w:rPr>
          <w:rFonts w:ascii="Times New Roman" w:hAnsi="Times New Roman"/>
          <w:b/>
          <w:bCs/>
          <w:sz w:val="20"/>
        </w:rPr>
        <w:t>do not evaluate the authenticity of the expression</w:t>
      </w:r>
      <w:r w:rsidRPr="00B331EB">
        <w:rPr>
          <w:rFonts w:ascii="Times New Roman" w:hAnsi="Times New Roman"/>
          <w:sz w:val="20"/>
        </w:rPr>
        <w:t>.</w:t>
      </w:r>
    </w:p>
    <w:p w14:paraId="6885E9CF"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Traditional emotion detection models rely heavily on </w:t>
      </w:r>
      <w:r w:rsidRPr="00B331EB">
        <w:rPr>
          <w:rFonts w:ascii="Times New Roman" w:hAnsi="Times New Roman"/>
          <w:b/>
          <w:bCs/>
          <w:sz w:val="20"/>
        </w:rPr>
        <w:t>static facial features</w:t>
      </w:r>
      <w:r w:rsidRPr="00B331EB">
        <w:rPr>
          <w:rFonts w:ascii="Times New Roman" w:hAnsi="Times New Roman"/>
          <w:sz w:val="20"/>
        </w:rPr>
        <w:t>, ignoring subtle facial muscle movements.</w:t>
      </w:r>
    </w:p>
    <w:p w14:paraId="74679BCA"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Genuine emotions often involve </w:t>
      </w:r>
      <w:r w:rsidRPr="00B331EB">
        <w:rPr>
          <w:rFonts w:ascii="Times New Roman" w:hAnsi="Times New Roman"/>
          <w:b/>
          <w:bCs/>
          <w:sz w:val="20"/>
        </w:rPr>
        <w:t>micro-expressions and eye muscle activation</w:t>
      </w:r>
      <w:r w:rsidRPr="00B331EB">
        <w:rPr>
          <w:rFonts w:ascii="Times New Roman" w:hAnsi="Times New Roman"/>
          <w:sz w:val="20"/>
        </w:rPr>
        <w:t>, which are difficult for standard models to capture.</w:t>
      </w:r>
    </w:p>
    <w:p w14:paraId="45D07C4F"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Many datasets used for emotion detection contain </w:t>
      </w:r>
      <w:r w:rsidRPr="00B331EB">
        <w:rPr>
          <w:rFonts w:ascii="Times New Roman" w:hAnsi="Times New Roman"/>
          <w:b/>
          <w:bCs/>
          <w:sz w:val="20"/>
        </w:rPr>
        <w:t>posed expressions</w:t>
      </w:r>
      <w:r w:rsidRPr="00B331EB">
        <w:rPr>
          <w:rFonts w:ascii="Times New Roman" w:hAnsi="Times New Roman"/>
          <w:sz w:val="20"/>
        </w:rPr>
        <w:t>, which may not represent real-world emotional behavior.</w:t>
      </w:r>
    </w:p>
    <w:p w14:paraId="6A3DBA23" w14:textId="77777777" w:rsidR="00B331EB" w:rsidRPr="00B331EB" w:rsidRDefault="00B331EB" w:rsidP="00B331EB">
      <w:pPr>
        <w:spacing w:after="0" w:line="240" w:lineRule="auto"/>
      </w:pPr>
      <w:r w:rsidRPr="00B331EB">
        <w:rPr>
          <w:rFonts w:ascii="Times New Roman" w:hAnsi="Times New Roman"/>
          <w:sz w:val="20"/>
        </w:rPr>
        <w:t>These challenges create an opportunity to explore improved approaches that combine facial landmark analysis and machine learning to detect expression authenticity.</w:t>
      </w:r>
    </w:p>
    <w:p w14:paraId="5D1ACFF1" w14:textId="77777777" w:rsidR="00B331EB" w:rsidRPr="00B331EB" w:rsidRDefault="00000000" w:rsidP="00B331EB">
      <w:pPr>
        <w:spacing w:after="0" w:line="240" w:lineRule="auto"/>
      </w:pPr>
      <w:r>
        <w:rPr>
          <w:rFonts w:ascii="Times New Roman" w:hAnsi="Times New Roman"/>
          <w:sz w:val="20"/>
        </w:rPr>
        <w:pict w14:anchorId="2C51FD17">
          <v:rect id="_x0000_i1026" style="width:0;height:1.5pt" o:hralign="center" o:hrstd="t" o:hr="t" fillcolor="#a0a0a0" stroked="f"/>
        </w:pict>
      </w:r>
    </w:p>
    <w:p w14:paraId="68A83AB9" w14:textId="77777777" w:rsidR="00B331EB" w:rsidRPr="00B331EB" w:rsidRDefault="00B331EB" w:rsidP="00B331EB">
      <w:pPr>
        <w:spacing w:after="0" w:line="240" w:lineRule="auto"/>
        <w:rPr>
          <w:b/>
          <w:bCs/>
        </w:rPr>
      </w:pPr>
      <w:r w:rsidRPr="00B331EB">
        <w:rPr>
          <w:rFonts w:ascii="Times New Roman" w:hAnsi="Times New Roman"/>
          <w:b/>
          <w:bCs/>
          <w:sz w:val="20"/>
        </w:rPr>
        <w:t>Proposed Solution / Anticipated Outcome</w:t>
      </w:r>
    </w:p>
    <w:p w14:paraId="18E1B3CF" w14:textId="77777777" w:rsidR="00B331EB" w:rsidRPr="00B331EB" w:rsidRDefault="00B331EB" w:rsidP="00B331EB">
      <w:pPr>
        <w:spacing w:after="0" w:line="240" w:lineRule="auto"/>
      </w:pPr>
      <w:r w:rsidRPr="00B331EB">
        <w:rPr>
          <w:rFonts w:ascii="Times New Roman" w:hAnsi="Times New Roman"/>
          <w:sz w:val="20"/>
        </w:rPr>
        <w:t xml:space="preserve">The proposed system will use </w:t>
      </w:r>
      <w:r w:rsidRPr="00B331EB">
        <w:rPr>
          <w:rFonts w:ascii="Times New Roman" w:hAnsi="Times New Roman"/>
          <w:b/>
          <w:bCs/>
          <w:sz w:val="20"/>
        </w:rPr>
        <w:t>computer vision and facial landmark detection techniques</w:t>
      </w:r>
      <w:r w:rsidRPr="00B331EB">
        <w:rPr>
          <w:rFonts w:ascii="Times New Roman" w:hAnsi="Times New Roman"/>
          <w:sz w:val="20"/>
        </w:rPr>
        <w:t xml:space="preserve"> to identify whether a facial emotion is genuine or fake. The project will utilize a publicly available facial emotion dataset and apply pre-trained models to detect emotions from images or webcam video.</w:t>
      </w:r>
    </w:p>
    <w:p w14:paraId="25BBD58E" w14:textId="77777777" w:rsidR="00B331EB" w:rsidRPr="00B331EB" w:rsidRDefault="00B331EB" w:rsidP="00B331EB">
      <w:pPr>
        <w:spacing w:after="0" w:line="240" w:lineRule="auto"/>
      </w:pPr>
      <w:r w:rsidRPr="00B331EB">
        <w:rPr>
          <w:rFonts w:ascii="Times New Roman" w:hAnsi="Times New Roman"/>
          <w:sz w:val="20"/>
        </w:rPr>
        <w:t xml:space="preserve">The system will analyze facial features such as </w:t>
      </w:r>
      <w:r w:rsidRPr="00B331EB">
        <w:rPr>
          <w:rFonts w:ascii="Times New Roman" w:hAnsi="Times New Roman"/>
          <w:b/>
          <w:bCs/>
          <w:sz w:val="20"/>
        </w:rPr>
        <w:t>mouth curvature, eye movement, and facial landmark positions</w:t>
      </w:r>
      <w:r w:rsidRPr="00B331EB">
        <w:rPr>
          <w:rFonts w:ascii="Times New Roman" w:hAnsi="Times New Roman"/>
          <w:sz w:val="20"/>
        </w:rPr>
        <w:t xml:space="preserve"> to identify patterns associated with genuine expressions, such as Duchenne smiles. A rule-based or lightweight machine learning classifier will then determine whether the emotion is likely genuine or artificially expressed.</w:t>
      </w:r>
    </w:p>
    <w:p w14:paraId="31FC7BC2" w14:textId="77777777" w:rsidR="00B331EB" w:rsidRPr="00B331EB" w:rsidRDefault="00B331EB" w:rsidP="00B331EB">
      <w:pPr>
        <w:spacing w:after="0" w:line="240" w:lineRule="auto"/>
      </w:pPr>
      <w:r w:rsidRPr="00B331EB">
        <w:rPr>
          <w:rFonts w:ascii="Times New Roman" w:hAnsi="Times New Roman"/>
          <w:sz w:val="20"/>
        </w:rPr>
        <w:t xml:space="preserve">The anticipated outcome is a </w:t>
      </w:r>
      <w:r w:rsidRPr="00B331EB">
        <w:rPr>
          <w:rFonts w:ascii="Times New Roman" w:hAnsi="Times New Roman"/>
          <w:b/>
          <w:bCs/>
          <w:sz w:val="20"/>
        </w:rPr>
        <w:t>real-time machine vision application capable of detecting emotions and estimating their authenticity</w:t>
      </w:r>
      <w:r w:rsidRPr="00B331EB">
        <w:rPr>
          <w:rFonts w:ascii="Times New Roman" w:hAnsi="Times New Roman"/>
          <w:sz w:val="20"/>
        </w:rPr>
        <w:t>, demonstrating how facial landmark analysis can improve emotion recognition systems.</w:t>
      </w:r>
    </w:p>
    <w:p w14:paraId="3E248CC8" w14:textId="77777777" w:rsidR="00B331EB" w:rsidRPr="00B331EB" w:rsidRDefault="00000000" w:rsidP="00B331EB">
      <w:pPr>
        <w:spacing w:after="0" w:line="240" w:lineRule="auto"/>
      </w:pPr>
      <w:r>
        <w:rPr>
          <w:rFonts w:ascii="Times New Roman" w:hAnsi="Times New Roman"/>
          <w:sz w:val="20"/>
        </w:rPr>
        <w:pict w14:anchorId="6067223C">
          <v:rect id="_x0000_i1027" style="width:0;height:1.5pt" o:hralign="center" o:hrstd="t" o:hr="t" fillcolor="#a0a0a0" stroked="f"/>
        </w:pict>
      </w:r>
    </w:p>
    <w:p/>
    <w:p>
      <w:r>
        <w:t>Project Design or Architecture</w:t>
      </w:r>
    </w:p>
    <w:p>
      <w:r>
        <w:t>The proposed system follows a layered architecture designed for modularity, low latency, and local-first privacy. The top layer is a Gradio-based user interface that supports image upload, video upload, and webcam streaming. The UI layer normalizes incoming media into a consistent frame format and delegates all analysis work to dedicated pipelines, which keeps interface logic separate from model logic and improves maintainability.</w:t>
      </w:r>
    </w:p>
    <w:p>
      <w:r>
        <w:t>At the core of the system is a pipeline orchestration layer with three specialized flows: image analysis, video analysis, and webcam frame analysis. Each pipeline executes a shared sequence of operations per frame: face detection, emotion classification, landmark extraction, genuineness assessment, and result rendering. This separation allows each input mode to enforce its own constraints, such as sampled timestamps for video and frame-budget-aware throttling for webcam mode, while still reusing common domain models and result contracts.</w:t>
      </w:r>
    </w:p>
    <w:p>
      <w:r>
        <w:t>The service layer combines classical and deep-learning components. OpenCV Haar Cascade is used for fast face localization, ONNX Runtime performs emotion inference with FER-compatible models, and landmark-based geometry features are extracted through MediaPipe when available, with a deterministic fallback when the landmark model is not present. This hybrid design provides robust behavior across environments and avoids full failure when optional assets are missing.</w:t>
      </w:r>
    </w:p>
    <w:p>
      <w:r>
        <w:t>For authenticity detection, a rule-based assessment module interprets cues linked to Duchenne-style expressions. The module scores smile symmetry, mouth curvature, eye aspect ratio, and cheek raise to estimate whether an expression is genuine, posed, or uncertain. This interpretability-focused component was intentionally chosen over a black-box classifier so that the system can expose reasoning flags to the user and support transparent behavioral analysis.</w:t>
      </w:r>
    </w:p>
    <w:p>
      <w:r>
        <w:t>The architecture also enforces operational and ethical constraints through configuration. Limits on maximum detected faces, image size ceilings, video sampling rate, and webcam latency budget are centralized in configuration files and can be overridden through environment variables. Most importantly, all processing is strictly local with no cloud calls, which preserves user privacy and makes the system appropriate for sensitive contexts such as learning analytics or on-device assistive tools.</w:t>
      </w:r>
    </w:p>
    <w:p/>
    <w:p>
      <w:r>
        <w:t>Implementation and Evaluation of the Proposed Approach</w:t>
      </w:r>
    </w:p>
    <w:p>
      <w:r>
        <w:t>Implementation was completed in Python using a service-oriented code structure under src/facial_emotions. Domain models and contract objects define consistent interfaces between pipelines, services, and UI output. Emotion inference is initialized lazily so application startup remains fast; model sessions are only created when first needed. Preprocessing adapts to model input shape (grayscale or RGB tensors), and FER+ 8-class outputs are remapped to the project’s 7-class public label set by folding contempt into neutral.</w:t>
      </w:r>
    </w:p>
    <w:p>
      <w:r>
        <w:t>The image pipeline supports single-face and multi-face analysis with bounded complexity (up to a configurable maximum number of faces). Input validation and downscaling are applied before inference to keep runtime predictable and to avoid memory pressure on very large images. The video pipeline samples frames at fixed analysis frequency rather than processing every frame, which reduces computational cost while preserving temporal coverage. The webcam pipeline adds session-based frame skipping to maintain responsiveness near real-time constraints.</w:t>
      </w:r>
    </w:p>
    <w:p>
      <w:r>
        <w:t>Evaluation was designed around both correctness and performance requirements. A dataset utility prepares FER-2013 CSV records into class-organized image folders for repeatable benchmarking. The benchmark module computes per-emotion accuracy on held-out splits and reports class-level results, making it easy to detect underperforming labels rather than relying only on aggregate accuracy. The test suite includes contract, unit, and integration tests to validate behavior across interfaces and execution paths.</w:t>
      </w:r>
    </w:p>
    <w:p>
      <w:r>
        <w:t>Performance-focused integration tests confirm that system budgets are achievable under expected conditions. Static image analysis is validated against a 2-second upper bound, webcam frame processing against a 250 ms budget, and short synthetic video processing against end-to-end latency targets. Additional tests verify timestamp alignment for sampled video frames and monotonic ordering of temporal outputs, which is important for downstream interpretation of emotional progression in video streams.</w:t>
      </w:r>
    </w:p>
    <w:p>
      <w:r>
        <w:t>The current implementation demonstrates that combining lightweight detection, ONNX inference, and interpretable landmark heuristics can produce a practical real-time system without cloud dependency. The evaluation framework also provides a path for future model replacement: as stronger emotion models become available, they can be inserted into the existing interface with minimal architectural change while preserving the same validation strategy and performance constraints.</w:t>
      </w:r>
    </w:p>
    <w:p/>
    <w:p>
      <w:r>
        <w:t>Conclusion and Discussion</w:t>
      </w:r>
    </w:p>
    <w:p>
      <w:r>
        <w:t>This project demonstrates a complete machine-vision workflow for facial emotion analysis that extends beyond basic classification into genuine-versus-posed interpretation. The system contributes both an engineering solution and a methodological perspective: emotion recognition should be paired with observable authenticity cues when used in human-centered applications. The resulting prototype supports images, videos, and live webcam streams in a unified and privacy-preserving pipeline.</w:t>
      </w:r>
    </w:p>
    <w:p>
      <w:r>
        <w:t>A key outcome is that interpretable heuristics can add practical value even when deep models handle primary emotion inference. By exposing reasoning flags tied to facial dynamics, the system allows users to understand why a prediction was considered genuine or posed. This transparency is especially important for educational, behavioral, and assistive settings where opaque scores may be difficult to trust or explain.</w:t>
      </w:r>
    </w:p>
    <w:p>
      <w:r>
        <w:t>The project also highlights limitations that remain open for future work. Landmark-derived authenticity signals can be sensitive to head pose, lighting, occlusion, and camera quality. Dataset bias remains a concern because many benchmark datasets include acted expressions that do not fully represent spontaneous affect in real environments. In addition, cultural and individual differences in expressiveness may reduce generalization of fixed heuristic thresholds.</w:t>
      </w:r>
    </w:p>
    <w:p>
      <w:r>
        <w:t>Future improvements should include larger cross-cultural evaluation datasets, temporal modeling of micro-expression dynamics, and adaptive personalization of genuineness thresholds. Replacing heuristic scoring with a calibrated lightweight classifier trained on multimodal features could improve robustness while preserving runtime performance. Additional fairness and ethics audits are also needed before deployment in high-stakes domains.</w:t>
      </w:r>
    </w:p>
    <w:p>
      <w:r>
        <w:t>Overall, the implemented system establishes a strong foundation for local, real-time, and explainable facial emotion analysis. It shows that a modular architecture with explicit performance and privacy constraints can deliver practical results while remaining extensible for research-grade improvements in authenticity detection and affective computing.</w:t>
      </w:r>
    </w:p>
    <w:p w14:paraId="1B399D30" w14:textId="77777777" w:rsidR="00B331EB" w:rsidRPr="00B331EB" w:rsidRDefault="00B331EB" w:rsidP="00B331EB">
      <w:pPr>
        <w:spacing w:after="0" w:line="240" w:lineRule="auto"/>
        <w:rPr>
          <w:b/>
          <w:bCs/>
        </w:rPr>
      </w:pPr>
      <w:r w:rsidRPr="00B331EB">
        <w:rPr>
          <w:rFonts w:ascii="Times New Roman" w:hAnsi="Times New Roman"/>
          <w:b/>
          <w:bCs/>
          <w:sz w:val="20"/>
        </w:rPr>
        <w:t>References</w:t>
      </w:r>
    </w:p>
    <w:p w14:paraId="5DD3EAA4" w14:textId="77777777" w:rsidR="00B331EB" w:rsidRDefault="00B331EB">
      <w:pPr>
        <w:spacing w:after="0" w:line="240" w:lineRule="auto"/>
      </w:pPr>
    </w:p>
    <w:p w14:paraId="3AD74FBE" w14:textId="77777777" w:rsidR="00B331EB" w:rsidRDefault="00B331EB">
      <w:pPr>
        <w:spacing w:after="0" w:line="240" w:lineRule="auto"/>
      </w:pPr>
    </w:p>
    <w:p w14:paraId="33ABAD3E" w14:textId="77777777" w:rsidR="00B331EB" w:rsidRDefault="00B331EB">
      <w:pPr>
        <w:spacing w:after="0" w:line="240" w:lineRule="auto"/>
      </w:pPr>
    </w:p>
    <w:sectPr w:rsidR="00B331EB">
      <w:pgSz w:w="12240" w:h="15840"/>
      <w:pgMar w:top="1440" w:right="1440" w:bottom="1440" w:left="1440" w:header="720" w:footer="720" w:gutter="0"/>
      <w:cols w:num="2" w:space="720"/>
      <w:docGrid w:linePitch="360"/>
    </w:sectPr>
    <w:p>
      <w:r>
        <w:t>[1] P. Ekman and W. V. Friesen, Facial Action Coding System: A Technique for the Measurement of Facial Movement. Palo Alto, CA: Consulting Psychologists Press, 1978.</w:t>
      </w:r>
    </w:p>
    <w:p>
      <w:r>
        <w:t>[2] P. Ekman and W. V. Friesen, "Felt, false, and miserable smiles," J. Nonverbal Behavior, vol. 6, no. 4, pp. 238-252, Summer 1982.</w:t>
      </w:r>
    </w:p>
    <w:p>
      <w:r>
        <w:t>[3] I. J. Goodfellow et al., "Challenges in representation learning: A report on three machine learning contests," in Proc. Int. Conf. Neural Inf. Process. (ICONIP), Daegu, Korea, 2013, pp. 117-124.</w:t>
      </w:r>
    </w:p>
    <w:p>
      <w:r>
        <w:t>[4] E. Barsoum, C. Zhang, C. C. Ferrer, and Z. Zhang, "Training deep networks for facial expression recognition with crowd-sourced label distribution," in Proc. 18th ACM Int. Conf. Multimodal Interaction (ICMI), Santa Monica, CA, USA, 2016, pp. 279-283.</w:t>
      </w:r>
    </w:p>
    <w:p>
      <w:r>
        <w:t>[5] S. Li and W. Deng, "Deep facial expression recognition: A survey," IEEE Trans. Affect. Comput., vol. 13, no. 3, pp. 1195-1215, Jul.-Sep. 2022.</w:t>
      </w:r>
    </w:p>
    <w:p>
      <w:r>
        <w:t>[6] A. Mollahosseini, B. Hasani, and M. H. Mahoor, "AffectNet: A database for facial expression, valence, and arousal computing in the wild," IEEE Trans. Affect. Comput., vol. 10, no. 1, pp. 18-31, Jan.-Mar. 2019.</w:t>
      </w:r>
    </w:p>
    <w:p>
      <w:r>
        <w:t>[7] P. Viola and M. Jones, "Rapid object detection using a boosted cascade of simple features," in Proc. IEEE Conf. Comput. Vis. Pattern Recognit. (CVPR), Kauai, HI, USA, 2001, pp. I-511-I-518.</w:t>
      </w:r>
    </w:p>
    <w:p>
      <w:r>
        <w:t>[8] C. Lugaresi et al., "MediaPipe: A framework for building perception pipelines," in Proc. Workshop on MLSys at Int. Conf. Mach. Learn. (ICML), Long Beach, CA, USA, 2019.</w:t>
      </w:r>
    </w:p>
    <w:p>
      <w:r>
        <w:t>[9] T. Soukupova and J. Cech, "Real-time eye blink detection using facial landmarks," in Proc. 21st Comput. Vis. Winter Workshop (CVWW), Rimske Toplice, Slovenia, 2016.</w:t>
      </w:r>
    </w:p>
    <w:p>
      <w:r>
        <w:t>[10] B. Amos, B. Ludwiczuk, and M. Satyanarayanan, "OpenFace: A general-purpose face recognition library with mobile applications," CMU-CS-16-118, Carnegie Mellon Univ., Pittsburgh, PA, USA, Tech. Rep., 2016.</w:t>
      </w:r>
    </w:p>
    <w:p>
      <w:r>
        <w:t>[11] ONNX Runtime Developers, ONNX Runtime, ver. 1.17. [Online]. Available: https://onnxruntime.ai, 2018.</w:t>
      </w:r>
    </w:p>
    <w:p>
      <w:r>
        <w:t>[12] A. Abid, A. Abdalla, A. Abid, D. Khan, A. Alfozan, and J. Zou, "Gradio: Hassle-free sharing and testing of ML models in the wild," arXiv:1906.02569 [cs.LG], 2019.</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74F3C"/>
    <w:multiLevelType w:val="multilevel"/>
    <w:tmpl w:val="F1A04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BA646E"/>
    <w:multiLevelType w:val="multilevel"/>
    <w:tmpl w:val="565ED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7390738">
    <w:abstractNumId w:val="1"/>
  </w:num>
  <w:num w:numId="2" w16cid:durableId="1134056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1EB"/>
    <w:rsid w:val="00554AE3"/>
    <w:rsid w:val="00A8694F"/>
    <w:rsid w:val="00B331EB"/>
    <w:rsid w:val="00B541F3"/>
    <w:rsid w:val="00CC2056"/>
    <w:rsid w:val="00D412E7"/>
    <w:rsid w:val="00D74A69"/>
    <w:rsid w:val="00EB108F"/>
    <w:rsid w:val="00EE08C6"/>
    <w:rsid w:val="00EE7BC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D6AAE"/>
  <w15:chartTrackingRefBased/>
  <w15:docId w15:val="{4E9CB8C3-93F6-4C4E-B2BD-1FB933BA5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1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31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31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1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1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1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1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1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1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1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31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31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1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1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1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1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1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1EB"/>
    <w:rPr>
      <w:rFonts w:eastAsiaTheme="majorEastAsia" w:cstheme="majorBidi"/>
      <w:color w:val="272727" w:themeColor="text1" w:themeTint="D8"/>
    </w:rPr>
  </w:style>
  <w:style w:type="paragraph" w:styleId="Title">
    <w:name w:val="Title"/>
    <w:basedOn w:val="Normal"/>
    <w:next w:val="Normal"/>
    <w:link w:val="TitleChar"/>
    <w:uiPriority w:val="10"/>
    <w:qFormat/>
    <w:rsid w:val="00B3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1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1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1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1EB"/>
    <w:pPr>
      <w:spacing w:before="160"/>
      <w:jc w:val="center"/>
    </w:pPr>
    <w:rPr>
      <w:i/>
      <w:iCs/>
      <w:color w:val="404040" w:themeColor="text1" w:themeTint="BF"/>
    </w:rPr>
  </w:style>
  <w:style w:type="character" w:customStyle="1" w:styleId="QuoteChar">
    <w:name w:val="Quote Char"/>
    <w:basedOn w:val="DefaultParagraphFont"/>
    <w:link w:val="Quote"/>
    <w:uiPriority w:val="29"/>
    <w:rsid w:val="00B331EB"/>
    <w:rPr>
      <w:i/>
      <w:iCs/>
      <w:color w:val="404040" w:themeColor="text1" w:themeTint="BF"/>
    </w:rPr>
  </w:style>
  <w:style w:type="paragraph" w:styleId="ListParagraph">
    <w:name w:val="List Paragraph"/>
    <w:basedOn w:val="Normal"/>
    <w:uiPriority w:val="34"/>
    <w:qFormat/>
    <w:rsid w:val="00B331EB"/>
    <w:pPr>
      <w:ind w:left="720"/>
      <w:contextualSpacing/>
    </w:pPr>
  </w:style>
  <w:style w:type="character" w:styleId="IntenseEmphasis">
    <w:name w:val="Intense Emphasis"/>
    <w:basedOn w:val="DefaultParagraphFont"/>
    <w:uiPriority w:val="21"/>
    <w:qFormat/>
    <w:rsid w:val="00B331EB"/>
    <w:rPr>
      <w:i/>
      <w:iCs/>
      <w:color w:val="0F4761" w:themeColor="accent1" w:themeShade="BF"/>
    </w:rPr>
  </w:style>
  <w:style w:type="paragraph" w:styleId="IntenseQuote">
    <w:name w:val="Intense Quote"/>
    <w:basedOn w:val="Normal"/>
    <w:next w:val="Normal"/>
    <w:link w:val="IntenseQuoteChar"/>
    <w:uiPriority w:val="30"/>
    <w:qFormat/>
    <w:rsid w:val="00B331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1EB"/>
    <w:rPr>
      <w:i/>
      <w:iCs/>
      <w:color w:val="0F4761" w:themeColor="accent1" w:themeShade="BF"/>
    </w:rPr>
  </w:style>
  <w:style w:type="character" w:styleId="IntenseReference">
    <w:name w:val="Intense Reference"/>
    <w:basedOn w:val="DefaultParagraphFont"/>
    <w:uiPriority w:val="32"/>
    <w:qFormat/>
    <w:rsid w:val="00B331EB"/>
    <w:rPr>
      <w:b/>
      <w:bCs/>
      <w:smallCaps/>
      <w:color w:val="0F4761" w:themeColor="accent1" w:themeShade="BF"/>
      <w:spacing w:val="5"/>
    </w:rPr>
  </w:style>
  <w:style w:type="paragraph" w:customStyle="1" w:styleId="papertitle">
    <w:name w:val="paper title"/>
    <w:rsid w:val="00554AE3"/>
    <w:pPr>
      <w:spacing w:after="120" w:line="240" w:lineRule="auto"/>
      <w:jc w:val="center"/>
    </w:pPr>
    <w:rPr>
      <w:rFonts w:ascii="Times New Roman" w:eastAsia="MS Mincho" w:hAnsi="Times New Roman" w:cs="Times New Roman"/>
      <w:noProof/>
      <w:kern w:val="0"/>
      <w:sz w:val="48"/>
      <w:szCs w:val="48"/>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473</Words>
  <Characters>2901</Characters>
  <Application>Microsoft Office Word</Application>
  <DocSecurity>0</DocSecurity>
  <Lines>94</Lines>
  <Paragraphs>23</Paragraphs>
  <ScaleCrop>false</ScaleCrop>
  <Company/>
  <LinksUpToDate>false</LinksUpToDate>
  <CharactersWithSpaces>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Serene Mark</dc:creator>
  <cp:keywords/>
  <dc:description/>
  <cp:lastModifiedBy>Serene Mark</cp:lastModifiedBy>
  <cp:revision>3</cp:revision>
  <dcterms:created xsi:type="dcterms:W3CDTF">2026-03-13T02:19:00Z</dcterms:created>
  <dcterms:modified xsi:type="dcterms:W3CDTF">2026-03-28T22:30:00Z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06f87187-0dda-4788-b810-2e522c364a9a</vt:lpwstr>
  </property>
</Properties>
</file>