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20 August 2026 (supersedes the 13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 or self-hosted Docker</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on Vercel; now being retargeted to a self-hosted Docker stack on a client-operated VPS. Both paths are covered in §10.1</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jobs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and payment reconciliation. On Vercel: vercel.json crons plus GitHub Actions. Self-hosted: the settle-cron and reconcile-cron compose services. See §10.1.</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E2E_BASE_URL=https://&lt;your-domain&gt;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beyond whoever administers the server. It is credentials and one verification URL.</w:t>
      </w:r>
    </w:p>
    <w:p>
      <w:pPr>
        <w:spacing w:after="130" w:line="280"/>
      </w:pPr>
      <w:r>
        <w:rPr>
          <w:sz w:val="21"/>
          <w:szCs w:val="21"/>
        </w:rPr>
        <w:t xml:space="preserve">Two deployment shapes are supported and the steps differ slightly. Where an item says HOST, read it as the Vercel project's environment variables, or as the .env.docker file on a self-hosted VPS. The self-hosted path is the one currently being provisioned.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the HOST</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Self-hosted only: set TRUSTED_PROXY=cloudflare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Load-bearing, and it fails silently. The stack sits behind a Cloudflare tunnel, and this is what tells the app to trust that edge for the visitor's location. Without it every location is unverifiable, so the compliance gate refuses every purchase while the site otherwise looks healthy. Do not set it if the server is ever reachable directly, bypassing the tunnel</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RESTART or REDEPLOY after setting them</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Environment variables are read at start-up, not live. On Vercel: Deployments, latest, Redeploy, because variables are snapshotted into a build. Self-hosted: docker compose up -d to recreate the containers.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Confirm both scheduled jobs are running</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pays pools out and reconciliation catches payment-to-ledger divergence. On Vercel these are the two vercel.json crons plus the GitHub Actions workflows, and CRON_SECRET must be mirrored into GitHub Actions secrets or settle-pools.yml and alert.yml SKIP while still reporting success - a green workflow doing nothing. Self-hosted: the settle-cron and reconcile-cron compose services carry both, and only the error-digest workflow still needs the Actions secret. Verify with docker compose logs settle-cron, or by running a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On Vercel: if the GitHub Actions run skipped with a warning, its CRON_SECRET secret is missing; the daily vercel.json cron still covers settlement in the meantime.</w:t>
      </w:r>
    </w:p>
    <w:p>
      <w:pPr>
        <w:pStyle w:val="ListParagraph"/>
        <w:numPr>
          <w:ilvl w:val="0"/>
          <w:numId w:val="3"/>
        </w:numPr>
        <w:spacing w:after="95" w:line="272"/>
      </w:pPr>
      <w:r>
        <w:rPr>
          <w:sz w:val="21"/>
          <w:szCs w:val="21"/>
        </w:rPr>
        <w:t xml:space="preserve">Self-hosted: check the scheduler container with docker compose logs settle-cron, which prints one line per invocation with its HTTP status. If docker compose ps does not list the service at all, nothing is calling settlement and pools are holding player money — bring the full stack up rather than the app alone.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16 (App Router, route handlers) · TypeScript · Supabase (Postgres + RLS + Auth) · Stripe · PayPal Payouts · ESPN feed · scheduled jobs (Vercel Cron, or compose services when self-hosted)</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and the ESPN scoreboard feed (scores). Settlement and reconciliation are driven by whatever calls their endpoints on a schedule: Vercel Cron on Vercel, or the settle-cron and reconcile-cron services when self-hosted. The route handlers are identical either way; only the caller differs.</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(scheduled)</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6"/>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6"/>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6"/>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6"/>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6"/>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6"/>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6"/>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6"/>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pPr>
        <w:spacing w:after="160"/>
      </w:pPr>
    </w:p>
    <w:p>
      <w:pPr>
        <w:spacing w:after="120" w:line="276"/>
      </w:pPr>
      <w:r>
        <w:rPr>
          <w:rFonts w:ascii="Calibri" w:cs="Calibri" w:eastAsia="Calibri" w:hAnsi="Calibri"/>
          <w:color w:val="1A1A1A"/>
          <w:sz w:val="21"/>
          <w:szCs w:val="21"/>
        </w:rPr>
        <w:t xml:space="preserve">SCOPE NOTE, added 20 August 2026. This part is a dated audit record and has deliberately not been rewritten. Its findings, verifications and remediation dates describe the platform as deployed on Vercel between 12 and 14 August, which is what was audited, and altering that record to match a later deployment would destroy its value as evidence.</w:t>
      </w:r>
    </w:p>
    <w:p>
      <w:pPr>
        <w:spacing w:after="120" w:line="276"/>
      </w:pPr>
      <w:r>
        <w:rPr>
          <w:rFonts w:ascii="Calibri" w:cs="Calibri" w:eastAsia="Calibri" w:hAnsi="Calibri"/>
          <w:color w:val="1A1A1A"/>
          <w:sz w:val="21"/>
          <w:szCs w:val="21"/>
        </w:rPr>
        <w:t xml:space="preserve">The platform has since been retargeted to a self-hosted Docker stack on a client-operated VPS. That move was assessed separately and found five further issues, all fixed; they are recorded in Part IV, section 5. Where this part gives an operational instruction in Vercel terms, Part I section 10.1 and the runbook in Part VI carry the equivalent for the self-hosted path. The security findings and their remediation apply to both shapes, because they are properties of the application rather than of the host.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Audited on Vercel; since retargeted to a self-hosted Docker stack on a client VPS. See the scope note below.</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scheduled jobs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6"/>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6"/>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6"/>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spacing w:after="130" w:line="280"/>
      </w:pPr>
      <w:r>
        <w:rPr>
          <w:b/>
          <w:bCs/>
          <w:sz w:val="20"/>
          <w:szCs w:val="20"/>
        </w:rPr>
        <w:t xml:space="preserve">Self-hosted (Docker/VPS):</w:t>
      </w:r>
      <w:r>
        <w:rPr>
          <w:sz w:val="20"/>
          <w:szCs w:val="20"/>
        </w:rPr>
        <w:t xml:space="preserve"> the schedulers are the </w:t>
      </w:r>
      <w:r>
        <w:rPr>
          <w:rFonts w:ascii="Consolas" w:cs="Consolas" w:eastAsia="Consolas" w:hAnsi="Consolas"/>
          <w:color w:val="1A4D2E"/>
          <w:sz w:val="17"/>
          <w:szCs w:val="17"/>
        </w:rPr>
        <w:t xml:space="preserve">settle-cron</w:t>
      </w:r>
      <w:r>
        <w:rPr>
          <w:sz w:val="20"/>
          <w:szCs w:val="20"/>
        </w:rPr>
        <w:t xml:space="preserve"> and</w:t>
      </w:r>
    </w:p>
    <w:p>
      <w:pPr>
        <w:spacing w:after="130" w:line="280"/>
      </w:pPr>
      <w:r>
        <w:rPr>
          <w:rFonts w:ascii="Consolas" w:cs="Consolas" w:eastAsia="Consolas" w:hAnsi="Consolas"/>
          <w:color w:val="1A4D2E"/>
          <w:sz w:val="17"/>
          <w:szCs w:val="17"/>
        </w:rPr>
        <w:t xml:space="preserve">reconcile-cron</w:t>
      </w:r>
      <w:r>
        <w:rPr>
          <w:sz w:val="20"/>
          <w:szCs w:val="20"/>
        </w:rPr>
        <w:t xml:space="preserve"> compose services. </w:t>
      </w:r>
      <w:r>
        <w:rPr>
          <w:rFonts w:ascii="Consolas" w:cs="Consolas" w:eastAsia="Consolas" w:hAnsi="Consolas"/>
          <w:color w:val="1A4D2E"/>
          <w:sz w:val="17"/>
          <w:szCs w:val="17"/>
        </w:rPr>
        <w:t xml:space="preserve">docker compose logs settle-cron</w:t>
      </w:r>
      <w:r>
        <w:rPr>
          <w:sz w:val="20"/>
          <w:szCs w:val="20"/>
        </w:rPr>
        <w:t xml:space="preserve"> shows one</w:t>
      </w:r>
    </w:p>
    <w:p>
      <w:pPr>
        <w:spacing w:after="130" w:line="280"/>
      </w:pPr>
      <w:r>
        <w:rPr>
          <w:sz w:val="20"/>
          <w:szCs w:val="20"/>
        </w:rPr>
        <w:t xml:space="preserve">line per invocation with the HTTP status; the same 503/401 readings apply</w:t>
      </w:r>
    </w:p>
    <w:p>
      <w:pPr>
        <w:spacing w:after="130" w:line="280"/>
      </w:pPr>
      <w:r>
        <w:rPr>
          <w:sz w:val="20"/>
          <w:szCs w:val="20"/>
        </w:rPr>
        <w:t xml:space="preserve">(</w:t>
      </w:r>
      <w:r>
        <w:rPr>
          <w:rFonts w:ascii="Consolas" w:cs="Consolas" w:eastAsia="Consolas" w:hAnsi="Consolas"/>
          <w:color w:val="1A4D2E"/>
          <w:sz w:val="17"/>
          <w:szCs w:val="17"/>
        </w:rPr>
        <w:t xml:space="preserve">CRON_SECRET</w:t>
      </w:r>
      <w:r>
        <w:rPr>
          <w:sz w:val="20"/>
          <w:szCs w:val="20"/>
        </w:rPr>
        <w:t xml:space="preserve"> lives in </w:t>
      </w:r>
      <w:r>
        <w:rPr>
          <w:rFonts w:ascii="Consolas" w:cs="Consolas" w:eastAsia="Consolas" w:hAnsi="Consolas"/>
          <w:color w:val="1A4D2E"/>
          <w:sz w:val="17"/>
          <w:szCs w:val="17"/>
        </w:rPr>
        <w:t xml:space="preserve">.env.docker</w:t>
      </w:r>
      <w:r>
        <w:rPr>
          <w:sz w:val="20"/>
          <w:szCs w:val="20"/>
        </w:rPr>
        <w:t xml:space="preserve">). If the service is missing entirely —</w:t>
      </w:r>
    </w:p>
    <w:p>
      <w:pPr>
        <w:spacing w:after="130" w:line="280"/>
      </w:pPr>
      <w:r>
        <w:rPr>
          <w:rFonts w:ascii="Consolas" w:cs="Consolas" w:eastAsia="Consolas" w:hAnsi="Consolas"/>
          <w:color w:val="1A4D2E"/>
          <w:sz w:val="17"/>
          <w:szCs w:val="17"/>
        </w:rPr>
        <w:t xml:space="preserve">docker compose ps</w:t>
      </w:r>
      <w:r>
        <w:rPr>
          <w:sz w:val="20"/>
          <w:szCs w:val="20"/>
        </w:rPr>
        <w:t xml:space="preserve"> does not list it — nothing is calling settlement and pools</w:t>
      </w:r>
    </w:p>
    <w:p>
      <w:pPr>
        <w:spacing w:after="130" w:line="280"/>
      </w:pPr>
      <w:r>
        <w:rPr>
          <w:sz w:val="20"/>
          <w:szCs w:val="20"/>
        </w:rPr>
        <w:t xml:space="preserve">will quietly hold player money: bring the full compose stack up, not just</w:t>
      </w:r>
    </w:p>
    <w:p>
      <w:pPr>
        <w:spacing w:after="130" w:line="280"/>
      </w:pPr>
      <w:r>
        <w:rPr>
          <w:rFonts w:ascii="Consolas" w:cs="Consolas" w:eastAsia="Consolas" w:hAnsi="Consolas"/>
          <w:color w:val="1A4D2E"/>
          <w:sz w:val="17"/>
          <w:szCs w:val="17"/>
        </w:rPr>
        <w:t xml:space="preserve">nextjs</w:t>
      </w:r>
      <w:r>
        <w:rPr>
          <w:sz w:val="20"/>
          <w:szCs w:val="20"/>
        </w:rPr>
        <w:t xml:space="preserve">.</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3"/>
        <w:spacing w:after="100" w:before="180"/>
      </w:pPr>
      <w:r>
        <w:rPr>
          <w:rFonts w:ascii="Calibri" w:cs="Calibri" w:eastAsia="Calibri" w:hAnsi="Calibri"/>
          <w:b/>
          <w:bCs/>
          <w:color w:val="3A3A3A"/>
          <w:sz w:val="21"/>
          <w:szCs w:val="21"/>
        </w:rPr>
        <w:t xml:space="preserve">2.1 Self-hosted (Docker/VPS) backups</w:t>
      </w:r>
    </w:p>
    <w:p>
      <w:pPr>
        <w:spacing w:after="130" w:line="280"/>
      </w:pPr>
      <w:r>
        <w:rPr>
          <w:sz w:val="20"/>
          <w:szCs w:val="20"/>
        </w:rPr>
        <w:t xml:space="preserve">Everything above assumes managed Supabase, where backups are a dashboard</w:t>
      </w:r>
    </w:p>
    <w:p>
      <w:pPr>
        <w:spacing w:after="130" w:line="280"/>
      </w:pPr>
      <w:r>
        <w:rPr>
          <w:sz w:val="20"/>
          <w:szCs w:val="20"/>
        </w:rPr>
        <w:t xml:space="preserve">setting. </w:t>
      </w:r>
      <w:r>
        <w:rPr>
          <w:b/>
          <w:bCs/>
          <w:sz w:val="20"/>
          <w:szCs w:val="20"/>
        </w:rPr>
        <w:t xml:space="preserve">The compose stack has no such setting.</w:t>
      </w:r>
      <w:r>
        <w:rPr>
          <w:sz w:val="20"/>
          <w:szCs w:val="20"/>
        </w:rPr>
        <w:t xml:space="preserve"> Postgres runs in the </w:t>
      </w:r>
      <w:r>
        <w:rPr>
          <w:rFonts w:ascii="Consolas" w:cs="Consolas" w:eastAsia="Consolas" w:hAnsi="Consolas"/>
          <w:color w:val="1A4D2E"/>
          <w:sz w:val="17"/>
          <w:szCs w:val="17"/>
        </w:rPr>
        <w:t xml:space="preserve">db</w:t>
      </w:r>
    </w:p>
    <w:p>
      <w:pPr>
        <w:spacing w:after="130" w:line="280"/>
      </w:pPr>
      <w:r>
        <w:rPr>
          <w:sz w:val="20"/>
          <w:szCs w:val="20"/>
        </w:rPr>
        <w:t xml:space="preserve">container with its data in the </w:t>
      </w:r>
      <w:r>
        <w:rPr>
          <w:rFonts w:ascii="Consolas" w:cs="Consolas" w:eastAsia="Consolas" w:hAnsi="Consolas"/>
          <w:color w:val="1A4D2E"/>
          <w:sz w:val="17"/>
          <w:szCs w:val="17"/>
        </w:rPr>
        <w:t xml:space="preserve">./volumes/db/data</w:t>
      </w:r>
      <w:r>
        <w:rPr>
          <w:sz w:val="20"/>
          <w:szCs w:val="20"/>
        </w:rPr>
        <w:t xml:space="preserve"> bind mount, and nothing</w:t>
      </w:r>
    </w:p>
    <w:p>
      <w:pPr>
        <w:spacing w:after="130" w:line="280"/>
      </w:pPr>
      <w:r>
        <w:rPr>
          <w:sz w:val="20"/>
          <w:szCs w:val="20"/>
        </w:rPr>
        <w:t xml:space="preserve">backs it up unless you arrange it. There is no free daily snapshot and no PITR</w:t>
      </w:r>
    </w:p>
    <w:p>
      <w:pPr>
        <w:spacing w:after="130" w:line="280"/>
      </w:pPr>
      <w:r>
        <w:rPr>
          <w:sz w:val="20"/>
          <w:szCs w:val="20"/>
        </w:rPr>
        <w:t xml:space="preserve">to buy: on this shape, backup is entirely your responsibility, and the ledger</w:t>
      </w:r>
    </w:p>
    <w:p>
      <w:pPr>
        <w:spacing w:after="130" w:line="280"/>
      </w:pPr>
      <w:r>
        <w:rPr>
          <w:sz w:val="20"/>
          <w:szCs w:val="20"/>
        </w:rPr>
        <w:t xml:space="preserve">it holds is financial record.</w:t>
      </w:r>
    </w:p>
    <w:p>
      <w:pPr>
        <w:spacing w:after="130" w:line="280"/>
      </w:pPr>
      <w:r>
        <w:rPr>
          <w:sz w:val="20"/>
          <w:szCs w:val="20"/>
        </w:rPr>
        <w:t xml:space="preserve">At minimum, a nightly logical dump kept off the same machine:</w:t>
      </w:r>
    </w:p>
    <w:p>
      <w:pPr>
        <w:pBdr>
          <w:left w:val="single" w:color="C4CDD5" w:sz="14" w:space="8"/>
        </w:pBdr>
        <w:shd w:fill="F6F8FA" w:val="clear"/>
        <w:spacing w:after="130" w:line="236"/>
      </w:pPr>
      <w:r>
        <w:rPr>
          <w:rFonts w:ascii="Consolas" w:cs="Consolas" w:eastAsia="Consolas" w:hAnsi="Consolas"/>
          <w:color w:val="24292E"/>
          <w:sz w:val="17"/>
          <w:szCs w:val="17"/>
        </w:rPr>
        <w:t xml:space="preserve">docker compose exec -T db pg_dump -U postgres -Fc postgres &gt; sp-$(date +%F).dump</w:t>
      </w:r>
    </w:p>
    <w:p>
      <w:pPr>
        <w:spacing w:after="130" w:line="280"/>
      </w:pPr>
      <w:r>
        <w:rPr>
          <w:sz w:val="20"/>
          <w:szCs w:val="20"/>
        </w:rPr>
        <w:t xml:space="preserve">Notes that matter:</w:t>
      </w:r>
    </w:p>
    <w:p>
      <w:pPr>
        <w:pStyle w:val="ListParagraph"/>
        <w:numPr>
          <w:ilvl w:val="0"/>
          <w:numId w:val="6"/>
        </w:numPr>
        <w:spacing w:after="85" w:line="272"/>
      </w:pPr>
      <w:r>
        <w:rPr>
          <w:b/>
          <w:bCs/>
          <w:sz w:val="20"/>
          <w:szCs w:val="20"/>
        </w:rPr>
        <w:t xml:space="preserve">Off the box.</w:t>
      </w:r>
      <w:r>
        <w:rPr>
          <w:sz w:val="20"/>
          <w:szCs w:val="20"/>
        </w:rPr>
        <w:t xml:space="preserve"> A dump beside the database is not a backup; it dies with the</w:t>
      </w:r>
    </w:p>
    <w:p>
      <w:pPr>
        <w:spacing w:after="130" w:line="280"/>
      </w:pPr>
      <w:r>
        <w:rPr>
          <w:sz w:val="20"/>
          <w:szCs w:val="20"/>
        </w:rPr>
        <w:t xml:space="preserve">disk. Ship it to object storage or another host.</w:t>
      </w:r>
    </w:p>
    <w:p>
      <w:pPr>
        <w:pStyle w:val="ListParagraph"/>
        <w:numPr>
          <w:ilvl w:val="0"/>
          <w:numId w:val="6"/>
        </w:numPr>
        <w:spacing w:after="85" w:line="272"/>
      </w:pPr>
      <w:r>
        <w:rPr>
          <w:b/>
          <w:bCs/>
          <w:sz w:val="20"/>
          <w:szCs w:val="20"/>
        </w:rPr>
        <w:t xml:space="preserve">Test the restore, not the dump.</w:t>
      </w:r>
      <w:r>
        <w:rPr>
          <w:sz w:val="20"/>
          <w:szCs w:val="20"/>
        </w:rPr>
        <w:t xml:space="preserve"> </w:t>
      </w:r>
      <w:r>
        <w:rPr>
          <w:rFonts w:ascii="Consolas" w:cs="Consolas" w:eastAsia="Consolas" w:hAnsi="Consolas"/>
          <w:color w:val="1A4D2E"/>
          <w:sz w:val="17"/>
          <w:szCs w:val="17"/>
        </w:rPr>
        <w:t xml:space="preserve">pg_restore</w:t>
      </w:r>
      <w:r>
        <w:rPr>
          <w:sz w:val="20"/>
          <w:szCs w:val="20"/>
        </w:rPr>
        <w:t xml:space="preserve"> into a scratch container and</w:t>
      </w:r>
    </w:p>
    <w:p>
      <w:pPr>
        <w:spacing w:after="130" w:line="280"/>
      </w:pPr>
      <w:r>
        <w:rPr>
          <w:sz w:val="20"/>
          <w:szCs w:val="20"/>
        </w:rPr>
        <w:t xml:space="preserve">run the reconciliation invariant query in §5 of the README against it.</w:t>
      </w:r>
    </w:p>
    <w:p>
      <w:pPr>
        <w:spacing w:after="130" w:line="280"/>
      </w:pPr>
      <w:r>
        <w:rPr>
          <w:sz w:val="20"/>
          <w:szCs w:val="20"/>
        </w:rPr>
        <w:t xml:space="preserve">A backup nobody has restored is a hypothesis.</w:t>
      </w:r>
    </w:p>
    <w:p>
      <w:pPr>
        <w:pStyle w:val="ListParagraph"/>
        <w:numPr>
          <w:ilvl w:val="0"/>
          <w:numId w:val="6"/>
        </w:numPr>
        <w:spacing w:after="85" w:line="272"/>
      </w:pPr>
      <w:r>
        <w:rPr>
          <w:b/>
          <w:bCs/>
          <w:sz w:val="20"/>
          <w:szCs w:val="20"/>
        </w:rPr>
        <w:t xml:space="preserve">Retention.</w:t>
      </w:r>
      <w:r>
        <w:rPr>
          <w:sz w:val="20"/>
          <w:szCs w:val="20"/>
        </w:rPr>
        <w:t xml:space="preserve"> Keep enough history to survive a corruption you notice late.</w:t>
      </w:r>
    </w:p>
    <w:p>
      <w:pPr>
        <w:spacing w:after="130" w:line="280"/>
      </w:pPr>
      <w:r>
        <w:rPr>
          <w:sz w:val="20"/>
          <w:szCs w:val="20"/>
        </w:rPr>
        <w:t xml:space="preserve">Financial records argue for weeks, not days.</w:t>
      </w:r>
    </w:p>
    <w:p>
      <w:pPr>
        <w:pStyle w:val="ListParagraph"/>
        <w:numPr>
          <w:ilvl w:val="0"/>
          <w:numId w:val="6"/>
        </w:numPr>
        <w:spacing w:after="85" w:line="272"/>
      </w:pPr>
      <w:r>
        <w:rPr>
          <w:b/>
          <w:bCs/>
          <w:sz w:val="20"/>
          <w:szCs w:val="20"/>
        </w:rPr>
        <w:t xml:space="preserve">Point-in-time recovery</w:t>
      </w:r>
      <w:r>
        <w:rPr>
          <w:sz w:val="20"/>
          <w:szCs w:val="20"/>
        </w:rPr>
        <w:t xml:space="preserve"> is possible with continuous WAL archiving, which</w:t>
      </w:r>
    </w:p>
    <w:p>
      <w:pPr>
        <w:spacing w:after="130" w:line="280"/>
      </w:pPr>
      <w:r>
        <w:rPr>
          <w:sz w:val="20"/>
          <w:szCs w:val="20"/>
        </w:rPr>
        <w:t xml:space="preserve">is a real piece of setup. If the client wants PITR without operating it,</w:t>
      </w:r>
    </w:p>
    <w:p>
      <w:pPr>
        <w:spacing w:after="130" w:line="280"/>
      </w:pPr>
      <w:r>
        <w:rPr>
          <w:sz w:val="20"/>
          <w:szCs w:val="20"/>
        </w:rPr>
        <w:t xml:space="preserve">managed Supabase is the easier answer and that is a legitimate reason to</w:t>
      </w:r>
    </w:p>
    <w:p>
      <w:pPr>
        <w:spacing w:after="130" w:line="280"/>
      </w:pPr>
      <w:r>
        <w:rPr>
          <w:sz w:val="20"/>
          <w:szCs w:val="20"/>
        </w:rPr>
        <w:t xml:space="preserve">prefer it over self-hosting the database.</w:t>
      </w:r>
    </w:p>
    <w:p>
      <w:pPr>
        <w:pStyle w:val="ListParagraph"/>
        <w:numPr>
          <w:ilvl w:val="0"/>
          <w:numId w:val="6"/>
        </w:numPr>
        <w:spacing w:after="85" w:line="272"/>
      </w:pPr>
      <w:r>
        <w:rPr>
          <w:sz w:val="20"/>
          <w:szCs w:val="20"/>
        </w:rPr>
        <w:t xml:space="preserve">Record each rehearsal date here, as above.</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credentials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Easiest:</w:t>
            </w:r>
            <w:r>
              <w:rPr>
                <w:sz w:val="18"/>
                <w:szCs w:val="18"/>
              </w:rPr>
              <w:t xml:space="preserve"> Vercel → Storage → Create Database → Upstash → Redis → connect to the project. It auto-injects </w:t>
            </w:r>
            <w:r>
              <w:rPr>
                <w:rFonts w:ascii="Consolas" w:cs="Consolas" w:eastAsia="Consolas" w:hAnsi="Consolas"/>
                <w:color w:val="1A4D2E"/>
                <w:sz w:val="18"/>
                <w:szCs w:val="18"/>
              </w:rPr>
              <w:t xml:space="preserve">KV_REST_API_URL</w:t>
            </w:r>
            <w:r>
              <w:rPr>
                <w:sz w:val="18"/>
                <w:szCs w:val="18"/>
              </w:rPr>
              <w:t xml:space="preserve"> and </w:t>
            </w:r>
            <w:r>
              <w:rPr>
                <w:rFonts w:ascii="Consolas" w:cs="Consolas" w:eastAsia="Consolas" w:hAnsi="Consolas"/>
                <w:color w:val="1A4D2E"/>
                <w:sz w:val="18"/>
                <w:szCs w:val="18"/>
              </w:rPr>
              <w:t xml:space="preserve">KV_REST_API_TOKEN</w:t>
            </w:r>
            <w:r>
              <w:rPr>
                <w:sz w:val="18"/>
                <w:szCs w:val="18"/>
              </w:rPr>
              <w:t xml:space="preserve">, which the limiter reads directly — no manual variables. </w:t>
            </w:r>
            <w:r>
              <w:rPr>
                <w:b/>
                <w:bCs/>
                <w:sz w:val="18"/>
                <w:szCs w:val="18"/>
              </w:rPr>
              <w:t xml:space="preserve">Or by hand:</w:t>
            </w:r>
            <w:r>
              <w:rPr>
                <w:sz w:val="18"/>
                <w:szCs w:val="18"/>
              </w:rPr>
              <w:t xml:space="preserve"> console.upstash.com → create a DB → set </w:t>
            </w: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r>
              <w:rPr>
                <w:sz w:val="18"/>
                <w:szCs w:val="18"/>
              </w:rPr>
              <w:t xml:space="preserve">. Either naming works; do not mix them. Pick a region matching the database's (e.g. </w:t>
            </w:r>
            <w:r>
              <w:rPr>
                <w:rFonts w:ascii="Consolas" w:cs="Consolas" w:eastAsia="Consolas" w:hAnsi="Consolas"/>
                <w:color w:val="1A4D2E"/>
                <w:sz w:val="18"/>
                <w:szCs w:val="18"/>
              </w:rPr>
              <w:t xml:space="preserve">pdx1</w:t>
            </w:r>
            <w:r>
              <w:rPr>
                <w:sz w:val="18"/>
                <w:szCs w:val="18"/>
              </w:rPr>
              <w:t xml:space="preserve"> for a </w:t>
            </w:r>
            <w:r>
              <w:rPr>
                <w:rFonts w:ascii="Consolas" w:cs="Consolas" w:eastAsia="Consolas" w:hAnsi="Consolas"/>
                <w:color w:val="1A4D2E"/>
                <w:sz w:val="18"/>
                <w:szCs w:val="18"/>
              </w:rPr>
              <w:t xml:space="preserve">us-west-2</w:t>
            </w:r>
            <w:r>
              <w:rPr>
                <w:sz w:val="18"/>
                <w:szCs w:val="18"/>
              </w:rPr>
              <w:t xml:space="preserve"> database)</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 The integration path injects </w:t>
            </w:r>
            <w:r>
              <w:rPr>
                <w:rFonts w:ascii="Consolas" w:cs="Consolas" w:eastAsia="Consolas" w:hAnsi="Consolas"/>
                <w:color w:val="1A4D2E"/>
                <w:sz w:val="18"/>
                <w:szCs w:val="18"/>
              </w:rPr>
              <w:t xml:space="preserve">KV_</w:t>
            </w:r>
            <w:r>
              <w:rPr>
                <w:sz w:val="18"/>
                <w:szCs w:val="18"/>
              </w:rPr>
              <w:t xml:space="preserve">-prefixed names, </w:t>
            </w:r>
            <w:r>
              <w:rPr>
                <w:b/>
                <w:bCs/>
                <w:sz w:val="18"/>
                <w:szCs w:val="18"/>
              </w:rPr>
              <w:t xml:space="preserve">not</w:t>
            </w:r>
            <w:r>
              <w:rPr>
                <w:sz w:val="18"/>
                <w:szCs w:val="18"/>
              </w:rPr>
              <w:t xml:space="preserve"> </w:t>
            </w:r>
            <w:r>
              <w:rPr>
                <w:rFonts w:ascii="Consolas" w:cs="Consolas" w:eastAsia="Consolas" w:hAnsi="Consolas"/>
                <w:color w:val="1A4D2E"/>
                <w:sz w:val="18"/>
                <w:szCs w:val="18"/>
              </w:rPr>
              <w:t xml:space="preserve">UPSTASH_</w:t>
            </w:r>
            <w:r>
              <w:rPr>
                <w:sz w:val="18"/>
                <w:szCs w:val="18"/>
              </w:rPr>
              <w:t xml:space="preserve">; the code accepts both, but a database connected with the read-only token will fail under load — use the full-access </w:t>
            </w:r>
            <w:r>
              <w:rPr>
                <w:rFonts w:ascii="Consolas" w:cs="Consolas" w:eastAsia="Consolas" w:hAnsi="Consolas"/>
                <w:color w:val="1A4D2E"/>
                <w:sz w:val="18"/>
                <w:szCs w:val="18"/>
              </w:rPr>
              <w:t xml:space="preserve">KV_REST_API_TOKEN</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Host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Function region | Vercel → Settings → Functions → Region → the region nearest the database (</w:t>
      </w:r>
      <w:r>
        <w:rPr>
          <w:rFonts w:ascii="Consolas" w:cs="Consolas" w:eastAsia="Consolas" w:hAnsi="Consolas"/>
          <w:color w:val="1A4D2E"/>
          <w:sz w:val="17"/>
          <w:szCs w:val="17"/>
        </w:rPr>
        <w:t xml:space="preserve">pdx1</w:t>
      </w:r>
      <w:r>
        <w:rPr>
          <w:sz w:val="20"/>
          <w:szCs w:val="20"/>
        </w:rPr>
        <w:t xml:space="preserve"> for </w:t>
      </w:r>
      <w:r>
        <w:rPr>
          <w:rFonts w:ascii="Consolas" w:cs="Consolas" w:eastAsia="Consolas" w:hAnsi="Consolas"/>
          <w:color w:val="1A4D2E"/>
          <w:sz w:val="17"/>
          <w:szCs w:val="17"/>
        </w:rPr>
        <w:t xml:space="preserve">us-west-2</w:t>
      </w:r>
      <w:r>
        <w:rPr>
          <w:sz w:val="20"/>
          <w:szCs w:val="20"/>
        </w:rPr>
        <w:t xml:space="preserve">) | Functions default to </w:t>
      </w:r>
      <w:r>
        <w:rPr>
          <w:rFonts w:ascii="Consolas" w:cs="Consolas" w:eastAsia="Consolas" w:hAnsi="Consolas"/>
          <w:color w:val="1A4D2E"/>
          <w:sz w:val="17"/>
          <w:szCs w:val="17"/>
        </w:rPr>
        <w:t xml:space="preserve">iad1</w:t>
      </w:r>
      <w:r>
        <w:rPr>
          <w:sz w:val="20"/>
          <w:szCs w:val="20"/>
        </w:rPr>
        <w:t xml:space="preserve"> (Washington). A database on the opposite coast adds a cross-country round trip to every query, and purchase and settlement make several each. Match the region; a healthy database check should read tens of ms, not 200+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3"/>
        <w:spacing w:after="100" w:before="180"/>
      </w:pPr>
      <w:r>
        <w:rPr>
          <w:rFonts w:ascii="Calibri" w:cs="Calibri" w:eastAsia="Calibri" w:hAnsi="Calibri"/>
          <w:b/>
          <w:bCs/>
          <w:color w:val="3A3A3A"/>
          <w:sz w:val="21"/>
          <w:szCs w:val="21"/>
        </w:rPr>
        <w:t xml:space="preserve">3.1 Self-hosted (Docker/VPS) differences</w:t>
      </w:r>
    </w:p>
    <w:p>
      <w:pPr>
        <w:spacing w:after="130" w:line="280"/>
      </w:pPr>
      <w:r>
        <w:rPr>
          <w:sz w:val="20"/>
          <w:szCs w:val="20"/>
        </w:rPr>
        <w:t xml:space="preserve">The </w:t>
      </w:r>
      <w:r>
        <w:rPr>
          <w:b/>
          <w:bCs/>
          <w:sz w:val="20"/>
          <w:szCs w:val="20"/>
        </w:rPr>
        <w:t xml:space="preserve">Where</w:t>
      </w:r>
      <w:r>
        <w:rPr>
          <w:sz w:val="20"/>
          <w:szCs w:val="20"/>
        </w:rPr>
        <w:t xml:space="preserve"> column above names Vercel because that is where this project was</w:t>
      </w:r>
    </w:p>
    <w:p>
      <w:pPr>
        <w:spacing w:after="130" w:line="280"/>
      </w:pPr>
      <w:r>
        <w:rPr>
          <w:sz w:val="20"/>
          <w:szCs w:val="20"/>
        </w:rPr>
        <w:t xml:space="preserve">first deployed. On the self-hosted stack every one of those values instead goes</w:t>
      </w:r>
    </w:p>
    <w:p>
      <w:pPr>
        <w:spacing w:after="130" w:line="280"/>
      </w:pPr>
      <w:r>
        <w:rPr>
          <w:sz w:val="20"/>
          <w:szCs w:val="20"/>
        </w:rPr>
        <w:t xml:space="preserve">into </w:t>
      </w:r>
      <w:r>
        <w:rPr>
          <w:rFonts w:ascii="Consolas" w:cs="Consolas" w:eastAsia="Consolas" w:hAnsi="Consolas"/>
          <w:color w:val="1A4D2E"/>
          <w:sz w:val="17"/>
          <w:szCs w:val="17"/>
        </w:rPr>
        <w:t xml:space="preserve">.env.docker</w:t>
      </w:r>
      <w:r>
        <w:rPr>
          <w:sz w:val="20"/>
          <w:szCs w:val="20"/>
        </w:rPr>
        <w:t xml:space="preserve"> beside </w:t>
      </w:r>
      <w:r>
        <w:rPr>
          <w:rFonts w:ascii="Consolas" w:cs="Consolas" w:eastAsia="Consolas" w:hAnsi="Consolas"/>
          <w:color w:val="1A4D2E"/>
          <w:sz w:val="17"/>
          <w:szCs w:val="17"/>
        </w:rPr>
        <w:t xml:space="preserve">docker-compose.yml</w:t>
      </w:r>
      <w:r>
        <w:rPr>
          <w:sz w:val="20"/>
          <w:szCs w:val="20"/>
        </w:rPr>
        <w:t xml:space="preserve">, and the equivalent of a redeploy</w:t>
      </w:r>
    </w:p>
    <w:p>
      <w:pPr>
        <w:spacing w:after="130" w:line="280"/>
      </w:pPr>
      <w:r>
        <w:rPr>
          <w:sz w:val="20"/>
          <w:szCs w:val="20"/>
        </w:rPr>
        <w:t xml:space="preserve">is </w:t>
      </w:r>
      <w:r>
        <w:rPr>
          <w:rFonts w:ascii="Consolas" w:cs="Consolas" w:eastAsia="Consolas" w:hAnsi="Consolas"/>
          <w:color w:val="1A4D2E"/>
          <w:sz w:val="17"/>
          <w:szCs w:val="17"/>
        </w:rPr>
        <w:t xml:space="preserve">docker compose up -d</w:t>
      </w:r>
      <w:r>
        <w:rPr>
          <w:sz w:val="20"/>
          <w:szCs w:val="20"/>
        </w:rPr>
        <w:t xml:space="preserve">, which recreates the containers so they re-read the</w:t>
      </w:r>
    </w:p>
    <w:p>
      <w:pPr>
        <w:spacing w:after="130" w:line="280"/>
      </w:pPr>
      <w:r>
        <w:rPr>
          <w:sz w:val="20"/>
          <w:szCs w:val="20"/>
        </w:rPr>
        <w:t xml:space="preserve">file. Restarting only the </w:t>
      </w:r>
      <w:r>
        <w:rPr>
          <w:rFonts w:ascii="Consolas" w:cs="Consolas" w:eastAsia="Consolas" w:hAnsi="Consolas"/>
          <w:color w:val="1A4D2E"/>
          <w:sz w:val="17"/>
          <w:szCs w:val="17"/>
        </w:rPr>
        <w:t xml:space="preserve">nextjs</w:t>
      </w:r>
      <w:r>
        <w:rPr>
          <w:sz w:val="20"/>
          <w:szCs w:val="20"/>
        </w:rPr>
        <w:t xml:space="preserve"> service is enough for app-level variables;</w:t>
      </w:r>
    </w:p>
    <w:p>
      <w:pPr>
        <w:spacing w:after="130" w:line="280"/>
      </w:pPr>
      <w:r>
        <w:rPr>
          <w:sz w:val="20"/>
          <w:szCs w:val="20"/>
        </w:rPr>
        <w:t xml:space="preserve">anything the Supabase containers read needs the whole stack.</w:t>
      </w:r>
    </w:p>
    <w:p>
      <w:pPr>
        <w:spacing w:after="130" w:line="280"/>
      </w:pPr>
      <w:r>
        <w:rPr>
          <w:sz w:val="20"/>
          <w:szCs w:val="20"/>
        </w:rPr>
        <w:t xml:space="preserve">Four items are specific to this shape, and the first is the one that bites: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450"/>
        <w:gridCol w:w="4450"/>
      </w:tblGrid>
      <w:tr>
        <w:trPr>
          <w:tblHeader/>
        </w:trPr>
        <w:tc>
          <w:tcPr>
            <w:tcW w:type="dxa" w:w="445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445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TRUSTED_PROXY=cloudflare</w:t>
            </w:r>
          </w:p>
        </w:tc>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Load-bearing, and it fails silently.</w:t>
            </w:r>
            <w:r>
              <w:rPr>
                <w:sz w:val="18"/>
                <w:szCs w:val="18"/>
              </w:rPr>
              <w:t xml:space="preserve"> The stack terminates ingress at the cloudflared tunnel, and this variable is what tells the app to trust that edge for the visitor's IP and location. Without it every location is unverifiable, and because the compliance gate correctly fails closed on an unknown location, </w:t>
            </w:r>
            <w:r>
              <w:rPr>
                <w:b/>
                <w:bCs/>
                <w:sz w:val="18"/>
                <w:szCs w:val="18"/>
              </w:rPr>
              <w:t xml:space="preserve">every purchase and payout is refused while the site otherwise looks completely healthy.</w:t>
            </w:r>
            <w:r>
              <w:rPr>
                <w:sz w:val="18"/>
                <w:szCs w:val="18"/>
              </w:rPr>
              <w:t xml:space="preserve"> Nothing appears in the error log, because a compliance refusal is a correct outcome rather than a fault. Do </w:t>
            </w:r>
            <w:r>
              <w:rPr>
                <w:b/>
                <w:bCs/>
                <w:sz w:val="18"/>
                <w:szCs w:val="18"/>
              </w:rPr>
              <w:t xml:space="preserve">not</w:t>
            </w:r>
            <w:r>
              <w:rPr>
                <w:sz w:val="18"/>
                <w:szCs w:val="18"/>
              </w:rPr>
              <w:t xml:space="preserve"> set it if the origin is reachable directly, bypassing the tunnel — the header would then be attacker-supplied. For region-level rules (blocking </w:t>
            </w:r>
            <w:r>
              <w:rPr>
                <w:rFonts w:ascii="Consolas" w:cs="Consolas" w:eastAsia="Consolas" w:hAnsi="Consolas"/>
                <w:color w:val="1A4D2E"/>
                <w:sz w:val="18"/>
                <w:szCs w:val="18"/>
              </w:rPr>
              <w:t xml:space="preserve">US-WA</w:t>
            </w:r>
            <w:r>
              <w:rPr>
                <w:sz w:val="18"/>
                <w:szCs w:val="18"/>
              </w:rPr>
              <w:t xml:space="preserve"> rather than all of </w:t>
            </w:r>
            <w:r>
              <w:rPr>
                <w:rFonts w:ascii="Consolas" w:cs="Consolas" w:eastAsia="Consolas" w:hAnsi="Consolas"/>
                <w:color w:val="1A4D2E"/>
                <w:sz w:val="18"/>
                <w:szCs w:val="18"/>
              </w:rPr>
              <w:t xml:space="preserve">US</w:t>
            </w:r>
            <w:r>
              <w:rPr>
                <w:sz w:val="18"/>
                <w:szCs w:val="18"/>
              </w:rPr>
              <w:t xml:space="preserve">), also enable Cloudflare's "Add visitor location headers" managed transform so </w:t>
            </w:r>
            <w:r>
              <w:rPr>
                <w:rFonts w:ascii="Consolas" w:cs="Consolas" w:eastAsia="Consolas" w:hAnsi="Consolas"/>
                <w:color w:val="1A4D2E"/>
                <w:sz w:val="18"/>
                <w:szCs w:val="18"/>
              </w:rPr>
              <w:t xml:space="preserve">cf-region-code</w:t>
            </w:r>
            <w:r>
              <w:rPr>
                <w:sz w:val="18"/>
                <w:szCs w:val="18"/>
              </w:rPr>
              <w:t xml:space="preserve"> arrives</w:t>
            </w:r>
          </w:p>
        </w:tc>
      </w:tr>
      <w:tr>
        <w:trPr>
          <w:tblHeader w:val="false"/>
        </w:trPr>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two scheduler services</w:t>
            </w:r>
          </w:p>
        </w:tc>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settle-cron</w:t>
            </w:r>
            <w:r>
              <w:rPr>
                <w:sz w:val="18"/>
                <w:szCs w:val="18"/>
              </w:rPr>
              <w:t xml:space="preserve"> and </w:t>
            </w:r>
            <w:r>
              <w:rPr>
                <w:rFonts w:ascii="Consolas" w:cs="Consolas" w:eastAsia="Consolas" w:hAnsi="Consolas"/>
                <w:color w:val="1A4D2E"/>
                <w:sz w:val="18"/>
                <w:szCs w:val="18"/>
              </w:rPr>
              <w:t xml:space="preserve">reconcile-cron</w:t>
            </w:r>
            <w:r>
              <w:rPr>
                <w:sz w:val="18"/>
                <w:szCs w:val="18"/>
              </w:rPr>
              <w:t xml:space="preserve"> in </w:t>
            </w:r>
            <w:r>
              <w:rPr>
                <w:rFonts w:ascii="Consolas" w:cs="Consolas" w:eastAsia="Consolas" w:hAnsi="Consolas"/>
                <w:color w:val="1A4D2E"/>
                <w:sz w:val="18"/>
                <w:szCs w:val="18"/>
              </w:rPr>
              <w:t xml:space="preserve">docker-compose.yml</w:t>
            </w:r>
            <w:r>
              <w:rPr>
                <w:sz w:val="18"/>
                <w:szCs w:val="18"/>
              </w:rPr>
              <w:t xml:space="preserve"> replace the </w:t>
            </w:r>
            <w:r>
              <w:rPr>
                <w:rFonts w:ascii="Consolas" w:cs="Consolas" w:eastAsia="Consolas" w:hAnsi="Consolas"/>
                <w:color w:val="1A4D2E"/>
                <w:sz w:val="18"/>
                <w:szCs w:val="18"/>
              </w:rPr>
              <w:t xml:space="preserve">vercel.json</w:t>
            </w:r>
            <w:r>
              <w:rPr>
                <w:sz w:val="18"/>
                <w:szCs w:val="18"/>
              </w:rPr>
              <w:t xml:space="preserve"> crons. They ship with the stack, but only run if you bring the whole stack up — </w:t>
            </w:r>
            <w:r>
              <w:rPr>
                <w:rFonts w:ascii="Consolas" w:cs="Consolas" w:eastAsia="Consolas" w:hAnsi="Consolas"/>
                <w:color w:val="1A4D2E"/>
                <w:sz w:val="18"/>
                <w:szCs w:val="18"/>
              </w:rPr>
              <w:t xml:space="preserve">docker compose ps</w:t>
            </w:r>
            <w:r>
              <w:rPr>
                <w:sz w:val="18"/>
                <w:szCs w:val="18"/>
              </w:rPr>
              <w:t xml:space="preserve"> must list both. Without </w:t>
            </w:r>
            <w:r>
              <w:rPr>
                <w:rFonts w:ascii="Consolas" w:cs="Consolas" w:eastAsia="Consolas" w:hAnsi="Consolas"/>
                <w:color w:val="1A4D2E"/>
                <w:sz w:val="18"/>
                <w:szCs w:val="18"/>
              </w:rPr>
              <w:t xml:space="preserve">settle-cron</w:t>
            </w:r>
            <w:r>
              <w:rPr>
                <w:sz w:val="18"/>
                <w:szCs w:val="18"/>
              </w:rPr>
              <w:t xml:space="preserve"> nobody is paid; without </w:t>
            </w:r>
            <w:r>
              <w:rPr>
                <w:rFonts w:ascii="Consolas" w:cs="Consolas" w:eastAsia="Consolas" w:hAnsi="Consolas"/>
                <w:color w:val="1A4D2E"/>
                <w:sz w:val="18"/>
                <w:szCs w:val="18"/>
              </w:rPr>
              <w:t xml:space="preserve">reconcile-cron</w:t>
            </w:r>
            <w:r>
              <w:rPr>
                <w:sz w:val="18"/>
                <w:szCs w:val="18"/>
              </w:rPr>
              <w:t xml:space="preserve"> payment-to-ledger divergence goes undetected</w:t>
            </w:r>
          </w:p>
        </w:tc>
      </w:tr>
      <w:tr>
        <w:trPr>
          <w:tblHeader w:val="false"/>
        </w:trPr>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r>
              <w:rPr>
                <w:sz w:val="18"/>
                <w:szCs w:val="18"/>
              </w:rPr>
              <w:t xml:space="preserve"> in Actions (still)</w:t>
            </w:r>
          </w:p>
        </w:tc>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error-digest workflow (</w:t>
            </w:r>
            <w:r>
              <w:rPr>
                <w:rFonts w:ascii="Consolas" w:cs="Consolas" w:eastAsia="Consolas" w:hAnsi="Consolas"/>
                <w:color w:val="1A4D2E"/>
                <w:sz w:val="18"/>
                <w:szCs w:val="18"/>
              </w:rPr>
              <w:t xml:space="preserve">alert.yml</w:t>
            </w:r>
            <w:r>
              <w:rPr>
                <w:sz w:val="18"/>
                <w:szCs w:val="18"/>
              </w:rPr>
              <w:t xml:space="preserve">) has no compose equivalent and still polls from GitHub Actions. Point its </w:t>
            </w:r>
            <w:r>
              <w:rPr>
                <w:rFonts w:ascii="Consolas" w:cs="Consolas" w:eastAsia="Consolas" w:hAnsi="Consolas"/>
                <w:color w:val="1A4D2E"/>
                <w:sz w:val="18"/>
                <w:szCs w:val="18"/>
              </w:rPr>
              <w:t xml:space="preserve">APP_URL</w:t>
            </w:r>
            <w:r>
              <w:rPr>
                <w:sz w:val="18"/>
                <w:szCs w:val="18"/>
              </w:rPr>
              <w:t xml:space="preserve"> secret at the VPS's public URL, or add a third sidecar following the same pattern and disable the workflow so the window is not paged twice</w:t>
            </w:r>
          </w:p>
        </w:tc>
      </w:tr>
      <w:tr>
        <w:trPr>
          <w:tblHeader w:val="false"/>
        </w:trPr>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ALLOW_SANDBOX_PAYOUTS</w:t>
            </w:r>
          </w:p>
        </w:tc>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Test window only. A self-hosted production build is </w:t>
            </w:r>
            <w:r>
              <w:rPr>
                <w:rFonts w:ascii="Consolas" w:cs="Consolas" w:eastAsia="Consolas" w:hAnsi="Consolas"/>
                <w:color w:val="1A4D2E"/>
                <w:sz w:val="18"/>
                <w:szCs w:val="18"/>
              </w:rPr>
              <w:t xml:space="preserve">NODE_ENV=production</w:t>
            </w:r>
            <w:r>
              <w:rPr>
                <w:sz w:val="18"/>
                <w:szCs w:val="18"/>
              </w:rPr>
              <w:t xml:space="preserve"> even while running sandbox tests, so the sandbox-payout guard refuses unless this is exactly </w:t>
            </w:r>
            <w:r>
              <w:rPr>
                <w:rFonts w:ascii="Consolas" w:cs="Consolas" w:eastAsia="Consolas" w:hAnsi="Consolas"/>
                <w:color w:val="1A4D2E"/>
                <w:sz w:val="18"/>
                <w:szCs w:val="18"/>
              </w:rPr>
              <w:t xml:space="preserve">true</w:t>
            </w:r>
            <w:r>
              <w:rPr>
                <w:sz w:val="18"/>
                <w:szCs w:val="18"/>
              </w:rPr>
              <w:t xml:space="preserve">. </w:t>
            </w:r>
            <w:r>
              <w:rPr>
                <w:b/>
                <w:bCs/>
                <w:sz w:val="18"/>
                <w:szCs w:val="18"/>
              </w:rPr>
              <w:t xml:space="preserve">Remove it before taking real money.</w:t>
            </w:r>
            <w:r>
              <w:rPr>
                <w:sz w:val="18"/>
                <w:szCs w:val="18"/>
              </w:rPr>
              <w:t xml:space="preserve"> </w:t>
            </w:r>
            <w:r>
              <w:rPr>
                <w:rFonts w:ascii="Consolas" w:cs="Consolas" w:eastAsia="Consolas" w:hAnsi="Consolas"/>
                <w:color w:val="1A4D2E"/>
                <w:sz w:val="18"/>
                <w:szCs w:val="18"/>
              </w:rPr>
              <w:t xml:space="preserve">/api/health</w:t>
            </w:r>
            <w:r>
              <w:rPr>
                <w:sz w:val="18"/>
                <w:szCs w:val="18"/>
              </w:rPr>
              <w:t xml:space="preserve"> reports sandbox-in-production as degraded regardless, so the state stays visible</w:t>
            </w:r>
          </w:p>
        </w:tc>
      </w:tr>
    </w:tbl>
    <w:p>
      <w:pPr>
        <w:spacing w:after="130" w:line="280"/>
      </w:pPr>
      <w:r>
        <w:rPr>
          <w:rFonts w:ascii="Consolas" w:cs="Consolas" w:eastAsia="Consolas" w:hAnsi="Consolas"/>
          <w:color w:val="1A4D2E"/>
          <w:sz w:val="17"/>
          <w:szCs w:val="17"/>
        </w:rPr>
        <w:t xml:space="preserve">/api/health</w:t>
      </w:r>
      <w:r>
        <w:rPr>
          <w:sz w:val="20"/>
          <w:szCs w:val="20"/>
        </w:rPr>
        <w:t xml:space="preserve"> covers all four alongside everything in the table above, so the</w:t>
      </w:r>
    </w:p>
    <w:p>
      <w:pPr>
        <w:spacing w:after="130" w:line="280"/>
      </w:pPr>
      <w:r>
        <w:rPr>
          <w:sz w:val="20"/>
          <w:szCs w:val="20"/>
        </w:rPr>
        <w:t xml:space="preserve">same single request answers whether a self-hosted deployment is fully</w:t>
      </w:r>
    </w:p>
    <w:p>
      <w:pPr>
        <w:spacing w:after="130" w:line="280"/>
      </w:pPr>
      <w:r>
        <w:rPr>
          <w:sz w:val="20"/>
          <w:szCs w:val="20"/>
        </w:rPr>
        <w:t xml:space="preserve">provisioned.</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 (Self-hosted: set both in </w:t>
      </w:r>
      <w:r>
        <w:rPr>
          <w:rFonts w:ascii="Consolas" w:cs="Consolas" w:eastAsia="Consolas" w:hAnsi="Consolas"/>
          <w:color w:val="1A4D2E"/>
          <w:sz w:val="17"/>
          <w:szCs w:val="17"/>
        </w:rPr>
        <w:t xml:space="preserve">.env.docker</w:t>
      </w:r>
      <w:r>
        <w:rPr>
          <w:sz w:val="20"/>
          <w:szCs w:val="20"/>
        </w:rPr>
        <w:t xml:space="preserve"> and</w:t>
      </w:r>
    </w:p>
    <w:p>
      <w:pPr>
        <w:spacing w:after="130" w:line="280"/>
      </w:pPr>
      <w:r>
        <w:rPr>
          <w:sz w:val="20"/>
          <w:szCs w:val="20"/>
        </w:rPr>
        <w:t xml:space="preserve">restart the </w:t>
      </w:r>
      <w:r>
        <w:rPr>
          <w:rFonts w:ascii="Consolas" w:cs="Consolas" w:eastAsia="Consolas" w:hAnsi="Consolas"/>
          <w:color w:val="1A4D2E"/>
          <w:sz w:val="17"/>
          <w:szCs w:val="17"/>
        </w:rPr>
        <w:t xml:space="preserve">nextjs</w:t>
      </w:r>
      <w:r>
        <w:rPr>
          <w:sz w:val="20"/>
          <w:szCs w:val="20"/>
        </w:rPr>
        <w:t xml:space="preserve"> service. The secret does not need to match any other</w:t>
      </w:r>
    </w:p>
    <w:p>
      <w:pPr>
        <w:spacing w:after="130" w:line="280"/>
      </w:pPr>
      <w:r>
        <w:rPr>
          <w:sz w:val="20"/>
          <w:szCs w:val="20"/>
        </w:rPr>
        <w:t xml:space="preserve">environment's — generate a fresh one per server.)</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 Read the</w:t>
      </w:r>
    </w:p>
    <w:p>
      <w:pPr>
        <w:spacing w:after="130" w:line="280"/>
      </w:pPr>
      <w:r>
        <w:rPr>
          <w:sz w:val="20"/>
          <w:szCs w:val="20"/>
        </w:rPr>
        <w:t xml:space="preserve">response, not just the status line: 200 means the admin exists; 503 means</w:t>
      </w:r>
    </w:p>
    <w:p>
      <w:pPr>
        <w:spacing w:after="130" w:line="280"/>
      </w:pPr>
      <w:r>
        <w:rPr>
          <w:rFonts w:ascii="Consolas" w:cs="Consolas" w:eastAsia="Consolas" w:hAnsi="Consolas"/>
          <w:color w:val="1A4D2E"/>
          <w:sz w:val="17"/>
          <w:szCs w:val="17"/>
        </w:rPr>
        <w:t xml:space="preserve">ADMIN_USER_EMAIL</w:t>
      </w:r>
      <w:r>
        <w:rPr>
          <w:sz w:val="20"/>
          <w:szCs w:val="20"/>
        </w:rPr>
        <w:t xml:space="preserve"> is unset; 409 means that account has not signed up yet.</w:t>
      </w:r>
    </w:p>
    <w:p>
      <w:pPr>
        <w:spacing w:after="130" w:line="280"/>
      </w:pPr>
      <w:r>
        <w:rPr>
          <w:sz w:val="20"/>
          <w:szCs w:val="20"/>
        </w:rPr>
        <w:t xml:space="preserve">Only a 200 is a completed bootstrap.</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(self-hosted: remove it from </w:t>
      </w:r>
      <w:r>
        <w:rPr>
          <w:rFonts w:ascii="Consolas" w:cs="Consolas" w:eastAsia="Consolas" w:hAnsi="Consolas"/>
          <w:color w:val="1A4D2E"/>
          <w:sz w:val="17"/>
          <w:szCs w:val="17"/>
        </w:rPr>
        <w:t xml:space="preserve">.env.docker</w:t>
      </w:r>
    </w:p>
    <w:p>
      <w:pPr>
        <w:spacing w:after="130" w:line="280"/>
      </w:pPr>
      <w:r>
        <w:rPr>
          <w:sz w:val="20"/>
          <w:szCs w:val="20"/>
        </w:rPr>
        <w:t xml:space="preserve">and restart). Optional now — the endpoint answers 410 once an admin exists —</w:t>
      </w:r>
    </w:p>
    <w:p>
      <w:pPr>
        <w:spacing w:after="130" w:line="280"/>
      </w:pPr>
      <w:r>
        <w:rPr>
          <w:sz w:val="20"/>
          <w:szCs w:val="20"/>
        </w:rPr>
        <w:t xml:space="preserve">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p>
      <w:pPr>
        <w:pStyle w:val="Heading2"/>
        <w:spacing w:after="100" w:before="260"/>
      </w:pPr>
      <w:r>
        <w:rPr>
          <w:rFonts w:ascii="Calibri" w:cs="Calibri" w:eastAsia="Calibri" w:hAnsi="Calibri"/>
          <w:b/>
          <w:bCs/>
          <w:color w:val="2E4A7A"/>
          <w:sz w:val="25"/>
          <w:szCs w:val="25"/>
        </w:rPr>
        <w:t xml:space="preserve">7. Moving the project to the client's accounts</w:t>
      </w:r>
    </w:p>
    <w:p>
      <w:pPr>
        <w:pBdr>
          <w:left w:val="single" w:color="B8860B" w:sz="18" w:space="10"/>
        </w:pBdr>
        <w:shd w:fill="FBF3E6" w:val="clear"/>
        <w:spacing w:after="130" w:before="80" w:line="274"/>
        <w:ind w:left="300"/>
      </w:pPr>
      <w:r>
        <w:rPr>
          <w:b/>
          <w:bCs/>
          <w:sz w:val="20"/>
          <w:szCs w:val="20"/>
        </w:rPr>
        <w:t xml:space="preserve">Which path applies.</w:t>
      </w:r>
      <w:r>
        <w:rPr>
          <w:sz w:val="20"/>
          <w:szCs w:val="20"/>
        </w:rPr>
        <w:t xml:space="preserve"> Sections 7.1 to 7.4 describe moving to the client's own </w:t>
      </w:r>
      <w:r>
        <w:rPr>
          <w:b/>
          <w:bCs/>
          <w:sz w:val="20"/>
          <w:szCs w:val="20"/>
        </w:rPr>
        <w:t xml:space="preserve">managed Supabase + Vercel</w:t>
      </w:r>
      <w:r>
        <w:rPr>
          <w:sz w:val="20"/>
          <w:szCs w:val="20"/>
        </w:rPr>
        <w:t xml:space="preserve"> accounts. If the client is deploying the </w:t>
      </w:r>
      <w:r>
        <w:rPr>
          <w:b/>
          <w:bCs/>
          <w:sz w:val="20"/>
          <w:szCs w:val="20"/>
        </w:rPr>
        <w:t xml:space="preserve">self-hosted Docker stack on their own VPS</w:t>
      </w:r>
      <w:r>
        <w:rPr>
          <w:sz w:val="20"/>
          <w:szCs w:val="20"/>
        </w:rPr>
        <w:t xml:space="preserve"> — the current plan — most of it does not apply, because the stack brings its own Postgres, auth and gateway. Read </w:t>
      </w:r>
      <w:r>
        <w:rPr>
          <w:b/>
          <w:bCs/>
          <w:sz w:val="20"/>
          <w:szCs w:val="20"/>
        </w:rPr>
        <w:t xml:space="preserve">7.4</w:t>
      </w:r>
      <w:r>
        <w:rPr>
          <w:sz w:val="20"/>
          <w:szCs w:val="20"/>
        </w:rPr>
        <w:t xml:space="preserve"> instead, then 7.3 for the repository.</w:t>
      </w:r>
    </w:p>
    <w:p>
      <w:pPr>
        <w:spacing w:after="130" w:line="280"/>
      </w:pPr>
      <w:r>
        <w:rPr>
          <w:sz w:val="20"/>
          <w:szCs w:val="20"/>
        </w:rPr>
        <w:t xml:space="preserve">Three accounts hold this project: Supabase (database), Vercel (hosting) and</w:t>
      </w:r>
    </w:p>
    <w:p>
      <w:pPr>
        <w:spacing w:after="130" w:line="280"/>
      </w:pPr>
      <w:r>
        <w:rPr>
          <w:sz w:val="20"/>
          <w:szCs w:val="20"/>
        </w:rPr>
        <w:t xml:space="preserve">GitHub (source). They move independently, and the database is the only one with</w:t>
      </w:r>
    </w:p>
    <w:p>
      <w:pPr>
        <w:spacing w:after="130" w:line="280"/>
      </w:pPr>
      <w:r>
        <w:rPr>
          <w:sz w:val="20"/>
          <w:szCs w:val="20"/>
        </w:rPr>
        <w:t xml:space="preserve">a real decision in it.</w:t>
      </w:r>
    </w:p>
    <w:p>
      <w:pPr>
        <w:pStyle w:val="Heading3"/>
        <w:spacing w:after="100" w:before="180"/>
      </w:pPr>
      <w:r>
        <w:rPr>
          <w:rFonts w:ascii="Calibri" w:cs="Calibri" w:eastAsia="Calibri" w:hAnsi="Calibri"/>
          <w:b/>
          <w:bCs/>
          <w:color w:val="3A3A3A"/>
          <w:sz w:val="21"/>
          <w:szCs w:val="21"/>
        </w:rPr>
        <w:t xml:space="preserve">7.1 The database: provision fresh, do not transfer</w:t>
      </w:r>
    </w:p>
    <w:p>
      <w:pPr>
        <w:spacing w:after="130" w:line="280"/>
      </w:pPr>
      <w:r>
        <w:rPr>
          <w:sz w:val="20"/>
          <w:szCs w:val="20"/>
        </w:rPr>
        <w:t xml:space="preserve">**Recommendation: create a new Supabase project in the client's organisation and</w:t>
      </w:r>
    </w:p>
    <w:p>
      <w:pPr>
        <w:spacing w:after="130" w:line="280"/>
      </w:pPr>
      <w:r>
        <w:rPr>
          <w:sz w:val="20"/>
          <w:szCs w:val="20"/>
        </w:rPr>
        <w:t xml:space="preserve">provision it from the migrations.** Two reasons, and the first is close to</w:t>
      </w:r>
    </w:p>
    <w:p>
      <w:pPr>
        <w:spacing w:after="130" w:line="280"/>
      </w:pPr>
      <w:r>
        <w:rPr>
          <w:sz w:val="20"/>
          <w:szCs w:val="20"/>
        </w:rPr>
        <w:t xml:space="preserve">decisive.</w:t>
      </w:r>
    </w:p>
    <w:p>
      <w:pPr>
        <w:spacing w:after="130" w:line="280"/>
      </w:pPr>
      <w:r>
        <w:rPr>
          <w:b/>
          <w:bCs/>
          <w:sz w:val="20"/>
          <w:szCs w:val="20"/>
        </w:rPr>
        <w:t xml:space="preserve">This project is Vercel-managed, not a standalone Supabase project.</w:t>
      </w:r>
      <w:r>
        <w:rPr>
          <w:sz w:val="20"/>
          <w:szCs w:val="20"/>
        </w:rPr>
        <w:t xml:space="preserve"> Its</w:t>
      </w:r>
    </w:p>
    <w:p>
      <w:pPr>
        <w:spacing w:after="130" w:line="280"/>
      </w:pPr>
      <w:r>
        <w:rPr>
          <w:sz w:val="20"/>
          <w:szCs w:val="20"/>
        </w:rPr>
        <w:t xml:space="preserve">organisation id is </w:t>
      </w:r>
      <w:r>
        <w:rPr>
          <w:rFonts w:ascii="Consolas" w:cs="Consolas" w:eastAsia="Consolas" w:hAnsi="Consolas"/>
          <w:color w:val="1A4D2E"/>
          <w:sz w:val="17"/>
          <w:szCs w:val="17"/>
        </w:rPr>
        <w:t xml:space="preserve">vercel_icfg_…</w:t>
      </w:r>
      <w:r>
        <w:rPr>
          <w:sz w:val="20"/>
          <w:szCs w:val="20"/>
        </w:rPr>
        <w:t xml:space="preserve">, which means it was provisioned through</w:t>
      </w:r>
    </w:p>
    <w:p>
      <w:pPr>
        <w:spacing w:after="130" w:line="280"/>
      </w:pPr>
      <w:r>
        <w:rPr>
          <w:sz w:val="20"/>
          <w:szCs w:val="20"/>
        </w:rPr>
        <w:t xml:space="preserve">Vercel's marketplace integration and is billed and administered through the</w:t>
      </w:r>
    </w:p>
    <w:p>
      <w:pPr>
        <w:spacing w:after="130" w:line="280"/>
      </w:pPr>
      <w:r>
        <w:rPr>
          <w:sz w:val="20"/>
          <w:szCs w:val="20"/>
        </w:rPr>
        <w:t xml:space="preserve">Vercel account rather than through Supabase directly. Those projects do not move</w:t>
      </w:r>
    </w:p>
    <w:p>
      <w:pPr>
        <w:spacing w:after="130" w:line="280"/>
      </w:pPr>
      <w:r>
        <w:rPr>
          <w:sz w:val="20"/>
          <w:szCs w:val="20"/>
        </w:rPr>
        <w:t xml:space="preserve">between Supabase organisations the way a normally-created project does — the</w:t>
      </w:r>
    </w:p>
    <w:p>
      <w:pPr>
        <w:spacing w:after="130" w:line="280"/>
      </w:pPr>
      <w:r>
        <w:rPr>
          <w:sz w:val="20"/>
          <w:szCs w:val="20"/>
        </w:rPr>
        <w:t xml:space="preserve">ownership question is really "who owns the Vercel account", and untangling that</w:t>
      </w:r>
    </w:p>
    <w:p>
      <w:pPr>
        <w:spacing w:after="130" w:line="280"/>
      </w:pPr>
      <w:r>
        <w:rPr>
          <w:sz w:val="20"/>
          <w:szCs w:val="20"/>
        </w:rPr>
        <w:t xml:space="preserve">is more work than provisioning a clean database.</w:t>
      </w:r>
    </w:p>
    <w:p>
      <w:pPr>
        <w:spacing w:after="130" w:line="280"/>
      </w:pPr>
      <w:r>
        <w:rPr>
          <w:b/>
          <w:bCs/>
          <w:sz w:val="20"/>
          <w:szCs w:val="20"/>
        </w:rPr>
        <w:t xml:space="preserve">Second, there is nothing to preserve.</w:t>
      </w:r>
      <w:r>
        <w:rPr>
          <w:sz w:val="20"/>
          <w:szCs w:val="20"/>
        </w:rPr>
        <w:t xml:space="preserve"> Supabase can transfer a project</w:t>
      </w:r>
    </w:p>
    <w:p>
      <w:pPr>
        <w:spacing w:after="130" w:line="280"/>
      </w:pPr>
      <w:r>
        <w:rPr>
          <w:sz w:val="20"/>
          <w:szCs w:val="20"/>
        </w:rPr>
        <w:t xml:space="preserve">between organisations, and that is the right tool when a database holds data you</w:t>
      </w:r>
    </w:p>
    <w:p>
      <w:pPr>
        <w:spacing w:after="130" w:line="280"/>
      </w:pPr>
      <w:r>
        <w:rPr>
          <w:sz w:val="20"/>
          <w:szCs w:val="20"/>
        </w:rPr>
        <w:t xml:space="preserve">cannot afford to lose. This one does not: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Rows</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Comes back from</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users</w:t>
            </w:r>
            <w:r>
              <w:rPr>
                <w:sz w:val="18"/>
                <w:szCs w:val="18"/>
              </w:rPr>
              <w:t xml:space="preserve">, </w:t>
            </w:r>
            <w:r>
              <w:rPr>
                <w:rFonts w:ascii="Consolas" w:cs="Consolas" w:eastAsia="Consolas" w:hAnsi="Consolas"/>
                <w:color w:val="1A4D2E"/>
                <w:sz w:val="18"/>
                <w:szCs w:val="18"/>
              </w:rPr>
              <w:t xml:space="preserve">pools</w:t>
            </w:r>
            <w:r>
              <w:rPr>
                <w:sz w:val="18"/>
                <w:szCs w:val="18"/>
              </w:rPr>
              <w:t xml:space="preserve">, </w:t>
            </w:r>
            <w:r>
              <w:rPr>
                <w:rFonts w:ascii="Consolas" w:cs="Consolas" w:eastAsia="Consolas" w:hAnsi="Consolas"/>
                <w:color w:val="1A4D2E"/>
                <w:sz w:val="18"/>
                <w:szCs w:val="18"/>
              </w:rPr>
              <w:t xml:space="preserve">parlay_cards</w:t>
            </w:r>
            <w:r>
              <w:rPr>
                <w:sz w:val="18"/>
                <w:szCs w:val="18"/>
              </w:rPr>
              <w:t xml:space="preserve">, </w:t>
            </w:r>
            <w:r>
              <w:rPr>
                <w:rFonts w:ascii="Consolas" w:cs="Consolas" w:eastAsia="Consolas" w:hAnsi="Consolas"/>
                <w:color w:val="1A4D2E"/>
                <w:sz w:val="18"/>
                <w:szCs w:val="18"/>
              </w:rPr>
              <w:t xml:space="preserve">pool_transactions</w:t>
            </w:r>
            <w:r>
              <w:rPr>
                <w:sz w:val="18"/>
                <w:szCs w:val="18"/>
              </w:rPr>
              <w:t xml:space="preserve">, </w:t>
            </w:r>
            <w:r>
              <w:rPr>
                <w:rFonts w:ascii="Consolas" w:cs="Consolas" w:eastAsia="Consolas" w:hAnsi="Consolas"/>
                <w:color w:val="1A4D2E"/>
                <w:sz w:val="18"/>
                <w:szCs w:val="18"/>
              </w:rPr>
              <w:t xml:space="preserve">user_transactions</w:t>
            </w:r>
            <w:r>
              <w:rPr>
                <w:sz w:val="18"/>
                <w:szCs w:val="18"/>
              </w:rPr>
              <w:t xml:space="preserve">, </w:t>
            </w:r>
            <w:r>
              <w:rPr>
                <w:rFonts w:ascii="Consolas" w:cs="Consolas" w:eastAsia="Consolas" w:hAnsi="Consolas"/>
                <w:color w:val="1A4D2E"/>
                <w:sz w:val="18"/>
                <w:szCs w:val="18"/>
              </w:rPr>
              <w:t xml:space="preserve">pool_winners</w:t>
            </w:r>
            <w:r>
              <w:rPr>
                <w:sz w:val="18"/>
                <w:szCs w:val="18"/>
              </w:rPr>
              <w:t xml:space="preserve">, </w:t>
            </w:r>
            <w:r>
              <w:rPr>
                <w:rFonts w:ascii="Consolas" w:cs="Consolas" w:eastAsia="Consolas" w:hAnsi="Consolas"/>
                <w:color w:val="1A4D2E"/>
                <w:sz w:val="18"/>
                <w:szCs w:val="18"/>
              </w:rPr>
              <w:t xml:space="preserve">payout_requests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0</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nothing to migrate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compliance_settings</w:t>
            </w:r>
            <w:r>
              <w:rPr>
                <w:sz w:val="18"/>
                <w:szCs w:val="18"/>
              </w:rPr>
              <w:t xml:space="preserve">, </w:t>
            </w:r>
            <w:r>
              <w:rPr>
                <w:rFonts w:ascii="Consolas" w:cs="Consolas" w:eastAsia="Consolas" w:hAnsi="Consolas"/>
                <w:color w:val="1A4D2E"/>
                <w:sz w:val="18"/>
                <w:szCs w:val="18"/>
              </w:rPr>
              <w:t xml:space="preserve">jurisdiction_rules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seeded</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migrations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platform_settings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teams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32</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r>
              <w:rPr>
                <w:sz w:val="18"/>
                <w:szCs w:val="18"/>
              </w:rPr>
              <w:t xml:space="preserve">, or automatically on the first NFL sync</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games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49</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ESPN sync; reference data, refetched</w:t>
            </w:r>
          </w:p>
        </w:tc>
      </w:tr>
    </w:tbl>
    <w:p>
      <w:pPr>
        <w:spacing w:after="130" w:line="280"/>
      </w:pPr>
      <w:r>
        <w:rPr>
          <w:sz w:val="20"/>
          <w:szCs w:val="20"/>
        </w:rPr>
        <w:t xml:space="preserve">With no user data, a fresh provision is cleaner than a transfer: the client owns</w:t>
      </w:r>
    </w:p>
    <w:p>
      <w:pPr>
        <w:spacing w:after="130" w:line="280"/>
      </w:pPr>
      <w:r>
        <w:rPr>
          <w:sz w:val="20"/>
          <w:szCs w:val="20"/>
        </w:rPr>
        <w:t xml:space="preserve">the project from the first row, there is no shared billing history, and none of</w:t>
      </w:r>
    </w:p>
    <w:p>
      <w:pPr>
        <w:spacing w:after="130" w:line="280"/>
      </w:pPr>
      <w:r>
        <w:rPr>
          <w:sz w:val="20"/>
          <w:szCs w:val="20"/>
        </w:rPr>
        <w:t xml:space="preserve">the development-era configuration follows it across.</w:t>
      </w:r>
    </w:p>
    <w:p>
      <w:pPr>
        <w:spacing w:after="130" w:line="280"/>
      </w:pPr>
      <w:r>
        <w:rPr>
          <w:b/>
          <w:bCs/>
          <w:sz w:val="20"/>
          <w:szCs w:val="20"/>
        </w:rPr>
        <w:t xml:space="preserve">Provisioning a new project, in order:</w:t>
      </w:r>
    </w:p>
    <w:p>
      <w:pPr>
        <w:pBdr>
          <w:left w:val="single" w:color="B8860B" w:sz="18" w:space="10"/>
        </w:pBdr>
        <w:shd w:fill="FBF3E6" w:val="clear"/>
        <w:spacing w:after="130" w:before="80" w:line="274"/>
        <w:ind w:left="300"/>
      </w:pPr>
      <w:r>
        <w:rPr>
          <w:b/>
          <w:bCs/>
          <w:sz w:val="20"/>
          <w:szCs w:val="20"/>
        </w:rPr>
        <w:t xml:space="preserve">This procedure has now been run end to end.</w:t>
      </w:r>
      <w:r>
        <w:rPr>
          <w:sz w:val="20"/>
          <w:szCs w:val="20"/>
        </w:rPr>
        <w:t xml:space="preserve"> A clean provision onto a client's own Supabase project applied all 35 migrations, passed the invariant script, and brought the site up with 14 of 14 external assertions green. It also surfaced three latent defects that only a from-scratch build could expose (a role-coupled migration self-test, a documentation invariant firing on functions the source database lacked, and the </w:t>
      </w:r>
      <w:r>
        <w:rPr>
          <w:rFonts w:ascii="Consolas" w:cs="Consolas" w:eastAsia="Consolas" w:hAnsi="Consolas"/>
          <w:color w:val="1A4D2E"/>
          <w:sz w:val="17"/>
          <w:szCs w:val="17"/>
        </w:rPr>
        <w:t xml:space="preserve">KV_</w:t>
      </w:r>
      <w:r>
        <w:rPr>
          <w:sz w:val="20"/>
          <w:szCs w:val="20"/>
        </w:rPr>
        <w:t xml:space="preserve"> vs </w:t>
      </w:r>
      <w:r>
        <w:rPr>
          <w:rFonts w:ascii="Consolas" w:cs="Consolas" w:eastAsia="Consolas" w:hAnsi="Consolas"/>
          <w:color w:val="1A4D2E"/>
          <w:sz w:val="17"/>
          <w:szCs w:val="17"/>
        </w:rPr>
        <w:t xml:space="preserve">UPSTASH_</w:t>
      </w:r>
      <w:r>
        <w:rPr>
          <w:sz w:val="20"/>
          <w:szCs w:val="20"/>
        </w:rPr>
        <w:t xml:space="preserve"> naming) — all fixed. Expect the steps below to work; run the verification anyway.</w:t>
      </w:r>
    </w:p>
    <w:p>
      <w:pPr>
        <w:pStyle w:val="ListParagraph"/>
        <w:numPr>
          <w:ilvl w:val="0"/>
          <w:numId w:val="3"/>
        </w:numPr>
        <w:spacing w:after="95" w:line="272"/>
      </w:pPr>
      <w:r>
        <w:rPr>
          <w:sz w:val="20"/>
          <w:szCs w:val="20"/>
        </w:rPr>
        <w:t xml:space="preserve">Create the project in the </w:t>
      </w:r>
      <w:r>
        <w:rPr>
          <w:b/>
          <w:bCs/>
          <w:sz w:val="20"/>
          <w:szCs w:val="20"/>
        </w:rPr>
        <w:t xml:space="preserve">client's</w:t>
      </w:r>
      <w:r>
        <w:rPr>
          <w:sz w:val="20"/>
          <w:szCs w:val="20"/>
        </w:rPr>
        <w:t xml:space="preserve"> Supabase organisation. Choose a region</w:t>
      </w:r>
    </w:p>
    <w:p>
      <w:pPr>
        <w:spacing w:after="130" w:line="280"/>
      </w:pPr>
      <w:r>
        <w:rPr>
          <w:sz w:val="20"/>
          <w:szCs w:val="20"/>
        </w:rPr>
        <w:t xml:space="preserve">near where the Vercel functions will run, and pin the function region to match</w:t>
      </w:r>
    </w:p>
    <w:p>
      <w:pPr>
        <w:spacing w:after="130" w:line="280"/>
      </w:pPr>
      <w:r>
        <w:rPr>
          <w:sz w:val="20"/>
          <w:szCs w:val="20"/>
        </w:rPr>
        <w:t xml:space="preserve">(§3). For a </w:t>
      </w:r>
      <w:r>
        <w:rPr>
          <w:rFonts w:ascii="Consolas" w:cs="Consolas" w:eastAsia="Consolas" w:hAnsi="Consolas"/>
          <w:color w:val="1A4D2E"/>
          <w:sz w:val="17"/>
          <w:szCs w:val="17"/>
        </w:rPr>
        <w:t xml:space="preserve">us-west-2</w:t>
      </w:r>
      <w:r>
        <w:rPr>
          <w:sz w:val="20"/>
          <w:szCs w:val="20"/>
        </w:rPr>
        <w:t xml:space="preserve"> database, use </w:t>
      </w:r>
      <w:r>
        <w:rPr>
          <w:rFonts w:ascii="Consolas" w:cs="Consolas" w:eastAsia="Consolas" w:hAnsi="Consolas"/>
          <w:color w:val="1A4D2E"/>
          <w:sz w:val="17"/>
          <w:szCs w:val="17"/>
        </w:rPr>
        <w:t xml:space="preserve">pdx1</w:t>
      </w:r>
      <w:r>
        <w:rPr>
          <w:sz w:val="20"/>
          <w:szCs w:val="20"/>
        </w:rPr>
        <w:t xml:space="preserve"> functions; for </w:t>
      </w:r>
      <w:r>
        <w:rPr>
          <w:rFonts w:ascii="Consolas" w:cs="Consolas" w:eastAsia="Consolas" w:hAnsi="Consolas"/>
          <w:color w:val="1A4D2E"/>
          <w:sz w:val="17"/>
          <w:szCs w:val="17"/>
        </w:rPr>
        <w:t xml:space="preserve">us-east-1</w:t>
      </w:r>
      <w:r>
        <w:rPr>
          <w:sz w:val="20"/>
          <w:szCs w:val="20"/>
        </w:rPr>
        <w:t xml:space="preserve">, </w:t>
      </w:r>
      <w:r>
        <w:rPr>
          <w:rFonts w:ascii="Consolas" w:cs="Consolas" w:eastAsia="Consolas" w:hAnsi="Consolas"/>
          <w:color w:val="1A4D2E"/>
          <w:sz w:val="17"/>
          <w:szCs w:val="17"/>
        </w:rPr>
        <w:t xml:space="preserve">iad1</w:t>
      </w:r>
      <w:r>
        <w:rPr>
          <w:sz w:val="20"/>
          <w:szCs w:val="20"/>
        </w:rPr>
        <w:t xml:space="preserve">.</w:t>
      </w:r>
    </w:p>
    <w:p>
      <w:pPr>
        <w:pStyle w:val="ListParagraph"/>
        <w:numPr>
          <w:ilvl w:val="0"/>
          <w:numId w:val="3"/>
        </w:numPr>
        <w:spacing w:after="95" w:line="272"/>
      </w:pPr>
      <w:r>
        <w:rPr>
          <w:sz w:val="20"/>
          <w:szCs w:val="20"/>
        </w:rPr>
        <w:t xml:space="preserve">Apply the schema:</w:t>
      </w:r>
    </w:p>
    <w:p>
      <w:pPr>
        <w:pBdr>
          <w:left w:val="single" w:color="C4CDD5" w:sz="14" w:space="8"/>
        </w:pBdr>
        <w:shd w:fill="F6F8FA" w:val="clear"/>
        <w:spacing w:after="0" w:line="236"/>
      </w:pPr>
      <w:r>
        <w:rPr>
          <w:rFonts w:ascii="Consolas" w:cs="Consolas" w:eastAsia="Consolas" w:hAnsi="Consolas"/>
          <w:color w:val="24292E"/>
          <w:sz w:val="17"/>
          <w:szCs w:val="17"/>
        </w:rPr>
        <w:t xml:space="preserve">   supabase link --project-ref &lt;new-ref&gt;</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db:migrate</w:t>
      </w:r>
    </w:p>
    <w:p>
      <w:pPr>
        <w:spacing w:after="130" w:line="280"/>
      </w:pPr>
      <w:r>
        <w:rPr>
          <w:sz w:val="20"/>
          <w:szCs w:val="20"/>
        </w:rPr>
        <w:t xml:space="preserve">All 35 migrations apply cleanly to an empty database. This is verified by</w:t>
      </w:r>
    </w:p>
    <w:p>
      <w:pPr>
        <w:spacing w:after="130" w:line="280"/>
      </w:pPr>
      <w:r>
        <w:rPr>
          <w:rFonts w:ascii="Consolas" w:cs="Consolas" w:eastAsia="Consolas" w:hAnsi="Consolas"/>
          <w:color w:val="1A4D2E"/>
          <w:sz w:val="17"/>
          <w:szCs w:val="17"/>
        </w:rPr>
        <w:t xml:space="preserve">npm run check:migrations</w:t>
      </w:r>
      <w:r>
        <w:rPr>
          <w:sz w:val="20"/>
          <w:szCs w:val="20"/>
        </w:rPr>
        <w:t xml:space="preserve"> on every commit, and it is not a given: three</w:t>
      </w:r>
    </w:p>
    <w:p>
      <w:pPr>
        <w:spacing w:after="130" w:line="280"/>
      </w:pPr>
      <w:r>
        <w:rPr>
          <w:sz w:val="20"/>
          <w:szCs w:val="20"/>
        </w:rPr>
        <w:t xml:space="preserve">migrations shared duplicate version prefixes at one point, which would have</w:t>
      </w:r>
    </w:p>
    <w:p>
      <w:pPr>
        <w:spacing w:after="130" w:line="280"/>
      </w:pPr>
      <w:r>
        <w:rPr>
          <w:sz w:val="20"/>
          <w:szCs w:val="20"/>
        </w:rPr>
        <w:t xml:space="preserve">silently skipped them on exactly this operation. Run </w:t>
      </w:r>
      <w:r>
        <w:rPr>
          <w:rFonts w:ascii="Consolas" w:cs="Consolas" w:eastAsia="Consolas" w:hAnsi="Consolas"/>
          <w:color w:val="1A4D2E"/>
          <w:sz w:val="17"/>
          <w:szCs w:val="17"/>
        </w:rPr>
        <w:t xml:space="preserve">db:migrate</w:t>
      </w:r>
      <w:r>
        <w:rPr>
          <w:sz w:val="20"/>
          <w:szCs w:val="20"/>
        </w:rPr>
        <w:t xml:space="preserve"> **from the</w:t>
      </w:r>
    </w:p>
    <w:p>
      <w:pPr>
        <w:spacing w:after="130" w:line="280"/>
      </w:pPr>
      <w:r>
        <w:rPr>
          <w:sz w:val="20"/>
          <w:szCs w:val="20"/>
        </w:rPr>
        <w:t xml:space="preserve">repo directory** — linking from elsewhere writes the link into that other</w:t>
      </w:r>
    </w:p>
    <w:p>
      <w:pPr>
        <w:spacing w:after="130" w:line="280"/>
      </w:pPr>
      <w:r>
        <w:rPr>
          <w:sz w:val="20"/>
          <w:szCs w:val="20"/>
        </w:rPr>
        <w:t xml:space="preserve">folder and </w:t>
      </w:r>
      <w:r>
        <w:rPr>
          <w:rFonts w:ascii="Consolas" w:cs="Consolas" w:eastAsia="Consolas" w:hAnsi="Consolas"/>
          <w:color w:val="1A4D2E"/>
          <w:sz w:val="17"/>
          <w:szCs w:val="17"/>
        </w:rPr>
        <w:t xml:space="preserve">db:migrate</w:t>
      </w:r>
      <w:r>
        <w:rPr>
          <w:sz w:val="20"/>
          <w:szCs w:val="20"/>
        </w:rPr>
        <w:t xml:space="preserve"> then silently applies nothing.</w:t>
      </w:r>
    </w:p>
    <w:p>
      <w:pPr>
        <w:pStyle w:val="ListParagraph"/>
        <w:numPr>
          <w:ilvl w:val="0"/>
          <w:numId w:val="3"/>
        </w:numPr>
        <w:spacing w:after="95" w:line="272"/>
      </w:pPr>
      <w:r>
        <w:rPr>
          <w:sz w:val="20"/>
          <w:szCs w:val="20"/>
        </w:rPr>
        <w:t xml:space="preserve">Seed the configuration the migrations do not carry:</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seed</w:t>
      </w:r>
    </w:p>
    <w:p>
      <w:pPr>
        <w:spacing w:after="130" w:line="280"/>
      </w:pPr>
      <w:r>
        <w:rPr>
          <w:sz w:val="20"/>
          <w:szCs w:val="20"/>
        </w:rPr>
        <w:t xml:space="preserve">This inserts </w:t>
      </w:r>
      <w:r>
        <w:rPr>
          <w:rFonts w:ascii="Consolas" w:cs="Consolas" w:eastAsia="Consolas" w:hAnsi="Consolas"/>
          <w:color w:val="1A4D2E"/>
          <w:sz w:val="17"/>
          <w:szCs w:val="17"/>
        </w:rPr>
        <w:t xml:space="preserve">platform_settings</w:t>
      </w:r>
      <w:r>
        <w:rPr>
          <w:sz w:val="20"/>
          <w:szCs w:val="20"/>
        </w:rPr>
        <w:t xml:space="preserve"> (the platform fee and minimum entry fee) and</w:t>
      </w:r>
    </w:p>
    <w:p>
      <w:pPr>
        <w:spacing w:after="130" w:line="280"/>
      </w:pPr>
      <w:r>
        <w:rPr>
          <w:sz w:val="20"/>
          <w:szCs w:val="20"/>
        </w:rPr>
        <w:t xml:space="preserve">the NFL teams. </w:t>
      </w:r>
      <w:r>
        <w:rPr>
          <w:b/>
          <w:bCs/>
          <w:sz w:val="20"/>
          <w:szCs w:val="20"/>
        </w:rPr>
        <w:t xml:space="preserve">Do not skip it.</w:t>
      </w:r>
      <w:r>
        <w:rPr>
          <w:sz w:val="20"/>
          <w:szCs w:val="20"/>
        </w:rPr>
        <w:t xml:space="preserve"> Settlement falls back to a 10% fee when the</w:t>
      </w:r>
    </w:p>
    <w:p>
      <w:pPr>
        <w:spacing w:after="130" w:line="280"/>
      </w:pPr>
      <w:r>
        <w:rPr>
          <w:sz w:val="20"/>
          <w:szCs w:val="20"/>
        </w:rPr>
        <w:t xml:space="preserve">row is absent, so a missed seed does not crash — it quietly charges a default</w:t>
      </w:r>
    </w:p>
    <w:p>
      <w:pPr>
        <w:spacing w:after="130" w:line="280"/>
      </w:pPr>
      <w:r>
        <w:rPr>
          <w:sz w:val="20"/>
          <w:szCs w:val="20"/>
        </w:rPr>
        <w:t xml:space="preserve">the client never chose. </w:t>
      </w:r>
      <w:r>
        <w:rPr>
          <w:rFonts w:ascii="Consolas" w:cs="Consolas" w:eastAsia="Consolas" w:hAnsi="Consolas"/>
          <w:color w:val="1A4D2E"/>
          <w:sz w:val="17"/>
          <w:szCs w:val="17"/>
        </w:rPr>
        <w:t xml:space="preserve">ADMIN_USER_EMAIL</w:t>
      </w:r>
      <w:r>
        <w:rPr>
          <w:sz w:val="20"/>
          <w:szCs w:val="20"/>
        </w:rPr>
        <w:t xml:space="preserve"> is optional here — the seed skips</w:t>
      </w:r>
    </w:p>
    <w:p>
      <w:pPr>
        <w:spacing w:after="130" w:line="280"/>
      </w:pPr>
      <w:r>
        <w:rPr>
          <w:sz w:val="20"/>
          <w:szCs w:val="20"/>
        </w:rPr>
        <w:t xml:space="preserve">the admin cleanly if it is unset, leaving account creation to the client (§5).</w:t>
      </w:r>
    </w:p>
    <w:p>
      <w:pPr>
        <w:pStyle w:val="ListParagraph"/>
        <w:numPr>
          <w:ilvl w:val="0"/>
          <w:numId w:val="3"/>
        </w:numPr>
        <w:spacing w:after="95" w:line="272"/>
      </w:pPr>
      <w:r>
        <w:rPr>
          <w:b/>
          <w:bCs/>
          <w:sz w:val="20"/>
          <w:szCs w:val="20"/>
        </w:rPr>
        <w:t xml:space="preserve">Prove the money guards survived the rebuild.</w:t>
      </w:r>
      <w:r>
        <w:rPr>
          <w:sz w:val="20"/>
          <w:szCs w:val="20"/>
        </w:rPr>
        <w:t xml:space="preserve"> Applying without error is not</w:t>
      </w:r>
    </w:p>
    <w:p>
      <w:pPr>
        <w:spacing w:after="130" w:line="280"/>
      </w:pPr>
      <w:r>
        <w:rPr>
          <w:sz w:val="20"/>
          <w:szCs w:val="20"/>
        </w:rPr>
        <w:t xml:space="preserve">the same as the controls being live. Paste </w:t>
      </w:r>
      <w:r>
        <w:rPr>
          <w:rFonts w:ascii="Consolas" w:cs="Consolas" w:eastAsia="Consolas" w:hAnsi="Consolas"/>
          <w:color w:val="1A4D2E"/>
          <w:sz w:val="17"/>
          <w:szCs w:val="17"/>
        </w:rPr>
        <w:t xml:space="preserve">scripts/verify-provision.sql</w:t>
      </w:r>
      <w:r>
        <w:rPr>
          <w:sz w:val="20"/>
          <w:szCs w:val="20"/>
        </w:rPr>
        <w:t xml:space="preserve"> into</w:t>
      </w:r>
    </w:p>
    <w:p>
      <w:pPr>
        <w:spacing w:after="130" w:line="280"/>
      </w:pPr>
      <w:r>
        <w:rPr>
          <w:sz w:val="20"/>
          <w:szCs w:val="20"/>
        </w:rPr>
        <w:t xml:space="preserve">the SQL Editor: seven structural checks (RLS coverage, migration count, the</w:t>
      </w:r>
    </w:p>
    <w:p>
      <w:pPr>
        <w:spacing w:after="130" w:line="280"/>
      </w:pPr>
      <w:r>
        <w:rPr>
          <w:sz w:val="20"/>
          <w:szCs w:val="20"/>
        </w:rPr>
        <w:t xml:space="preserve">double-credit index, one-way self-exclusion, no policy recursion, helper</w:t>
      </w:r>
    </w:p>
    <w:p>
      <w:pPr>
        <w:spacing w:after="130" w:line="280"/>
      </w:pPr>
      <w:r>
        <w:rPr>
          <w:sz w:val="20"/>
          <w:szCs w:val="20"/>
        </w:rPr>
        <w:t xml:space="preserve">grants, money columns not client-writable) plus a behavioural check that a real</w:t>
      </w:r>
    </w:p>
    <w:p>
      <w:pPr>
        <w:spacing w:after="130" w:line="280"/>
      </w:pPr>
      <w:r>
        <w:rPr>
          <w:sz w:val="20"/>
          <w:szCs w:val="20"/>
        </w:rPr>
        <w:t xml:space="preserve">session can rename itself but not escalate. All must read PASS.</w:t>
      </w:r>
    </w:p>
    <w:p>
      <w:pPr>
        <w:pStyle w:val="ListParagraph"/>
        <w:numPr>
          <w:ilvl w:val="0"/>
          <w:numId w:val="3"/>
        </w:numPr>
        <w:spacing w:after="95" w:line="272"/>
      </w:pPr>
      <w:r>
        <w:rPr>
          <w:sz w:val="20"/>
          <w:szCs w:val="20"/>
        </w:rPr>
        <w:t xml:space="preserve">Copy the new project's URL, anon key and service-role key into Vercel, wire the</w:t>
      </w:r>
    </w:p>
    <w:p>
      <w:pPr>
        <w:spacing w:after="130" w:line="280"/>
      </w:pPr>
      <w:r>
        <w:rPr>
          <w:sz w:val="20"/>
          <w:szCs w:val="20"/>
        </w:rPr>
        <w:t xml:space="preserve">remaining provisioning (§3), then redeploy.</w:t>
      </w:r>
    </w:p>
    <w:p>
      <w:pPr>
        <w:pStyle w:val="ListParagraph"/>
        <w:numPr>
          <w:ilvl w:val="0"/>
          <w:numId w:val="3"/>
        </w:numPr>
        <w:spacing w:after="95" w:line="272"/>
      </w:pPr>
      <w:r>
        <w:rPr>
          <w:sz w:val="20"/>
          <w:szCs w:val="20"/>
        </w:rPr>
        <w:t xml:space="preserve">Create the first admin — §5.</w:t>
      </w:r>
    </w:p>
    <w:p>
      <w:pPr>
        <w:pStyle w:val="ListParagraph"/>
        <w:numPr>
          <w:ilvl w:val="0"/>
          <w:numId w:val="3"/>
        </w:numPr>
        <w:spacing w:after="95" w:line="272"/>
      </w:pPr>
      <w:r>
        <w:rPr>
          <w:sz w:val="20"/>
          <w:szCs w:val="20"/>
        </w:rPr>
        <w:t xml:space="preserve">Confirm with </w:t>
      </w:r>
      <w:r>
        <w:rPr>
          <w:rFonts w:ascii="Consolas" w:cs="Consolas" w:eastAsia="Consolas" w:hAnsi="Consolas"/>
          <w:color w:val="1A4D2E"/>
          <w:sz w:val="17"/>
          <w:szCs w:val="17"/>
        </w:rPr>
        <w:t xml:space="preserve">/api/health</w:t>
      </w:r>
      <w:r>
        <w:rPr>
          <w:sz w:val="20"/>
          <w:szCs w:val="20"/>
        </w:rPr>
        <w:t xml:space="preserve"> (§3) that every component reports </w:t>
      </w:r>
      <w:r>
        <w:rPr>
          <w:rFonts w:ascii="Consolas" w:cs="Consolas" w:eastAsia="Consolas" w:hAnsi="Consolas"/>
          <w:color w:val="1A4D2E"/>
          <w:sz w:val="17"/>
          <w:szCs w:val="17"/>
        </w:rPr>
        <w:t xml:space="preserve">ok</w:t>
      </w:r>
      <w:r>
        <w:rPr>
          <w:sz w:val="20"/>
          <w:szCs w:val="20"/>
        </w:rPr>
        <w:t xml:space="preserve">, and run the</w:t>
      </w:r>
    </w:p>
    <w:p>
      <w:pPr>
        <w:spacing w:after="130" w:line="280"/>
      </w:pPr>
      <w:r>
        <w:rPr>
          <w:sz w:val="20"/>
          <w:szCs w:val="20"/>
        </w:rPr>
        <w:t xml:space="preserve">black-box suite against the live URL:</w:t>
      </w:r>
    </w:p>
    <w:p>
      <w:pPr>
        <w:pBdr>
          <w:left w:val="single" w:color="C4CDD5" w:sz="14" w:space="8"/>
        </w:pBdr>
        <w:shd w:fill="F6F8FA" w:val="clear"/>
        <w:spacing w:after="130" w:line="236"/>
      </w:pPr>
      <w:r>
        <w:rPr>
          <w:rFonts w:ascii="Consolas" w:cs="Consolas" w:eastAsia="Consolas" w:hAnsi="Consolas"/>
          <w:color w:val="24292E"/>
          <w:sz w:val="17"/>
          <w:szCs w:val="17"/>
        </w:rPr>
        <w:t xml:space="preserve">   E2E_BASE_URL=https://&lt;domain&gt; npm run test:e2e</w:t>
      </w:r>
    </w:p>
    <w:p>
      <w:pPr>
        <w:spacing w:after="130" w:line="280"/>
      </w:pPr>
      <w:r>
        <w:rPr>
          <w:b/>
          <w:bCs/>
          <w:sz w:val="20"/>
          <w:szCs w:val="20"/>
        </w:rPr>
        <w:t xml:space="preserve">Which Supabase account the client should use.</w:t>
      </w:r>
      <w:r>
        <w:rPr>
          <w:sz w:val="20"/>
          <w:szCs w:val="20"/>
        </w:rPr>
        <w:t xml:space="preserve"> Either a standalone account at</w:t>
      </w:r>
    </w:p>
    <w:p>
      <w:pPr>
        <w:spacing w:after="130" w:line="280"/>
      </w:pPr>
      <w:r>
        <w:rPr>
          <w:sz w:val="20"/>
          <w:szCs w:val="20"/>
        </w:rPr>
        <w:t xml:space="preserve">supabase.com, or their own Vercel integration. Standalone is preferable: it</w:t>
      </w:r>
    </w:p>
    <w:p>
      <w:pPr>
        <w:spacing w:after="130" w:line="280"/>
      </w:pPr>
      <w:r>
        <w:rPr>
          <w:sz w:val="20"/>
          <w:szCs w:val="20"/>
        </w:rPr>
        <w:t xml:space="preserve">keeps database ownership independent of the hosting account, so changing hosting</w:t>
      </w:r>
    </w:p>
    <w:p>
      <w:pPr>
        <w:spacing w:after="130" w:line="280"/>
      </w:pPr>
      <w:r>
        <w:rPr>
          <w:sz w:val="20"/>
          <w:szCs w:val="20"/>
        </w:rPr>
        <w:t xml:space="preserve">provider later does not also mean moving the database. The current arrangement —</w:t>
      </w:r>
    </w:p>
    <w:p>
      <w:pPr>
        <w:spacing w:after="130" w:line="280"/>
      </w:pPr>
      <w:r>
        <w:rPr>
          <w:sz w:val="20"/>
          <w:szCs w:val="20"/>
        </w:rPr>
        <w:t xml:space="preserve">database owned by the Vercel account — is exactly the coupling that makes this</w:t>
      </w:r>
    </w:p>
    <w:p>
      <w:pPr>
        <w:spacing w:after="130" w:line="280"/>
      </w:pPr>
      <w:r>
        <w:rPr>
          <w:sz w:val="20"/>
          <w:szCs w:val="20"/>
        </w:rPr>
        <w:t xml:space="preserve">handover more awkward than it needs to be.</w:t>
      </w:r>
    </w:p>
    <w:p>
      <w:pPr>
        <w:spacing w:after="130" w:line="280"/>
      </w:pPr>
      <w:r>
        <w:rPr>
          <w:b/>
          <w:bCs/>
          <w:sz w:val="20"/>
          <w:szCs w:val="20"/>
        </w:rPr>
        <w:t xml:space="preserve">Note on backups.</w:t>
      </w:r>
      <w:r>
        <w:rPr>
          <w:sz w:val="20"/>
          <w:szCs w:val="20"/>
        </w:rPr>
        <w:t xml:space="preserve"> Point-in-time recovery requires a paid Supabase plan. The</w:t>
      </w:r>
    </w:p>
    <w:p>
      <w:pPr>
        <w:spacing w:after="130" w:line="280"/>
      </w:pPr>
      <w:r>
        <w:rPr>
          <w:sz w:val="20"/>
          <w:szCs w:val="20"/>
        </w:rPr>
        <w:t xml:space="preserve">current organisation is on the free plan, so this is a decision the client makes</w:t>
      </w:r>
    </w:p>
    <w:p>
      <w:pPr>
        <w:spacing w:after="130" w:line="280"/>
      </w:pPr>
      <w:r>
        <w:rPr>
          <w:sz w:val="20"/>
          <w:szCs w:val="20"/>
        </w:rPr>
        <w:t xml:space="preserve">when they create their project, not something that carries across.</w:t>
      </w:r>
    </w:p>
    <w:p>
      <w:pPr>
        <w:spacing w:after="130" w:line="280"/>
      </w:pPr>
      <w:r>
        <w:rPr>
          <w:b/>
          <w:bCs/>
          <w:sz w:val="20"/>
          <w:szCs w:val="20"/>
        </w:rPr>
        <w:t xml:space="preserve">When a transfer would be right instead:</w:t>
      </w:r>
      <w:r>
        <w:rPr>
          <w:sz w:val="20"/>
          <w:szCs w:val="20"/>
        </w:rPr>
        <w:t xml:space="preserve"> once the platform holds real player</w:t>
      </w:r>
    </w:p>
    <w:p>
      <w:pPr>
        <w:spacing w:after="130" w:line="280"/>
      </w:pPr>
      <w:r>
        <w:rPr>
          <w:sz w:val="20"/>
          <w:szCs w:val="20"/>
        </w:rPr>
        <w:t xml:space="preserve">balances. At that point the ledger cannot be recreated and the project should be</w:t>
      </w:r>
    </w:p>
    <w:p>
      <w:pPr>
        <w:spacing w:after="130" w:line="280"/>
      </w:pPr>
      <w:r>
        <w:rPr>
          <w:sz w:val="20"/>
          <w:szCs w:val="20"/>
        </w:rPr>
        <w:t xml:space="preserve">transferred through Supabase's own flow rather than rebuilt — but that also</w:t>
      </w:r>
    </w:p>
    <w:p>
      <w:pPr>
        <w:spacing w:after="130" w:line="280"/>
      </w:pPr>
      <w:r>
        <w:rPr>
          <w:sz w:val="20"/>
          <w:szCs w:val="20"/>
        </w:rPr>
        <w:t xml:space="preserve">means resolving the Vercel-managed ownership question first.</w:t>
      </w:r>
    </w:p>
    <w:p>
      <w:pPr>
        <w:pStyle w:val="Heading3"/>
        <w:spacing w:after="100" w:before="180"/>
      </w:pPr>
      <w:r>
        <w:rPr>
          <w:rFonts w:ascii="Calibri" w:cs="Calibri" w:eastAsia="Calibri" w:hAnsi="Calibri"/>
          <w:b/>
          <w:bCs/>
          <w:color w:val="3A3A3A"/>
          <w:sz w:val="21"/>
          <w:szCs w:val="21"/>
        </w:rPr>
        <w:t xml:space="preserve">7.2 Hosting</w:t>
      </w:r>
    </w:p>
    <w:p>
      <w:pPr>
        <w:spacing w:after="130" w:line="280"/>
      </w:pPr>
      <w:r>
        <w:rPr>
          <w:sz w:val="20"/>
          <w:szCs w:val="20"/>
        </w:rPr>
        <w:t xml:space="preserve">Either transfer the Vercel project to the client's team, or have them create a</w:t>
      </w:r>
    </w:p>
    <w:p>
      <w:pPr>
        <w:spacing w:after="130" w:line="280"/>
      </w:pPr>
      <w:r>
        <w:rPr>
          <w:sz w:val="20"/>
          <w:szCs w:val="20"/>
        </w:rPr>
        <w:t xml:space="preserve">new project from the same repository. Creating fresh is usually simpler — the</w:t>
      </w:r>
    </w:p>
    <w:p>
      <w:pPr>
        <w:spacing w:after="130" w:line="280"/>
      </w:pPr>
      <w:r>
        <w:rPr>
          <w:sz w:val="20"/>
          <w:szCs w:val="20"/>
        </w:rPr>
        <w:t xml:space="preserve">only state a Vercel project holds is environment variables and domains, and the</w:t>
      </w:r>
    </w:p>
    <w:p>
      <w:pPr>
        <w:spacing w:after="130" w:line="280"/>
      </w:pPr>
      <w:r>
        <w:rPr>
          <w:sz w:val="20"/>
          <w:szCs w:val="20"/>
        </w:rPr>
        <w:t xml:space="preserve">variables have to be re-entered by whoever owns the credentials anyway.</w:t>
      </w:r>
    </w:p>
    <w:p>
      <w:pPr>
        <w:spacing w:after="130" w:line="280"/>
      </w:pPr>
      <w:r>
        <w:rPr>
          <w:sz w:val="20"/>
          <w:szCs w:val="20"/>
        </w:rPr>
        <w:t xml:space="preserve">Whichever route, after the move:</w:t>
      </w:r>
    </w:p>
    <w:p>
      <w:pPr>
        <w:pStyle w:val="ListParagraph"/>
        <w:numPr>
          <w:ilvl w:val="0"/>
          <w:numId w:val="6"/>
        </w:numPr>
        <w:spacing w:after="85" w:line="272"/>
      </w:pPr>
      <w:r>
        <w:rPr>
          <w:sz w:val="20"/>
          <w:szCs w:val="20"/>
        </w:rPr>
        <w:t xml:space="preserve">Re-enter every variable in §3 in the new project.</w:t>
      </w:r>
    </w:p>
    <w:p>
      <w:pPr>
        <w:pStyle w:val="ListParagraph"/>
        <w:numPr>
          <w:ilvl w:val="0"/>
          <w:numId w:val="6"/>
        </w:numPr>
        <w:spacing w:after="85" w:line="272"/>
      </w:pPr>
      <w:r>
        <w:rPr>
          <w:b/>
          <w:bCs/>
          <w:sz w:val="20"/>
          <w:szCs w:val="20"/>
        </w:rPr>
        <w:t xml:space="preserve">Redeploy.</w:t>
      </w:r>
      <w:r>
        <w:rPr>
          <w:sz w:val="20"/>
          <w:szCs w:val="20"/>
        </w:rPr>
        <w:t xml:space="preserve"> Environment variables are snapshotted into a deployment.</w:t>
      </w:r>
    </w:p>
    <w:p>
      <w:pPr>
        <w:pStyle w:val="ListParagraph"/>
        <w:numPr>
          <w:ilvl w:val="0"/>
          <w:numId w:val="6"/>
        </w:numPr>
        <w:spacing w:after="85" w:line="272"/>
      </w:pPr>
      <w:r>
        <w:rPr>
          <w:sz w:val="20"/>
          <w:szCs w:val="20"/>
        </w:rPr>
        <w:t xml:space="preserve">Update </w:t>
      </w:r>
      <w:r>
        <w:rPr>
          <w:rFonts w:ascii="Consolas" w:cs="Consolas" w:eastAsia="Consolas" w:hAnsi="Consolas"/>
          <w:color w:val="1A4D2E"/>
          <w:sz w:val="17"/>
          <w:szCs w:val="17"/>
        </w:rPr>
        <w:t xml:space="preserve">APP_URL</w:t>
      </w:r>
      <w:r>
        <w:rPr>
          <w:sz w:val="20"/>
          <w:szCs w:val="20"/>
        </w:rPr>
        <w:t xml:space="preserve"> in the GitHub Actions secrets if the domain changes;</w:t>
      </w:r>
    </w:p>
    <w:p>
      <w:pPr>
        <w:spacing w:after="130" w:line="280"/>
      </w:pPr>
      <w:r>
        <w:rPr>
          <w:rFonts w:ascii="Consolas" w:cs="Consolas" w:eastAsia="Consolas" w:hAnsi="Consolas"/>
          <w:color w:val="1A4D2E"/>
          <w:sz w:val="17"/>
          <w:szCs w:val="17"/>
        </w:rPr>
        <w:t xml:space="preserve">settle-pools.yml</w:t>
      </w:r>
      <w:r>
        <w:rPr>
          <w:sz w:val="20"/>
          <w:szCs w:val="20"/>
        </w:rPr>
        <w:t xml:space="preserve"> and </w:t>
      </w:r>
      <w:r>
        <w:rPr>
          <w:rFonts w:ascii="Consolas" w:cs="Consolas" w:eastAsia="Consolas" w:hAnsi="Consolas"/>
          <w:color w:val="1A4D2E"/>
          <w:sz w:val="17"/>
          <w:szCs w:val="17"/>
        </w:rPr>
        <w:t xml:space="preserve">alert.yml</w:t>
      </w:r>
      <w:r>
        <w:rPr>
          <w:sz w:val="20"/>
          <w:szCs w:val="20"/>
        </w:rPr>
        <w:t xml:space="preserve"> default to the old production URL.</w:t>
      </w:r>
    </w:p>
    <w:p>
      <w:pPr>
        <w:pStyle w:val="ListParagraph"/>
        <w:numPr>
          <w:ilvl w:val="0"/>
          <w:numId w:val="6"/>
        </w:numPr>
        <w:spacing w:after="85" w:line="272"/>
      </w:pPr>
      <w:r>
        <w:rPr>
          <w:sz w:val="20"/>
          <w:szCs w:val="20"/>
        </w:rPr>
        <w:t xml:space="preserve">Re-point the Stripe webhook endpoint at the new domain and put the </w:t>
      </w:r>
      <w:r>
        <w:rPr>
          <w:b/>
          <w:bCs/>
          <w:sz w:val="20"/>
          <w:szCs w:val="20"/>
        </w:rPr>
        <w:t xml:space="preserve">new</w:t>
      </w:r>
    </w:p>
    <w:p>
      <w:pPr>
        <w:spacing w:after="130" w:line="280"/>
      </w:pPr>
      <w:r>
        <w:rPr>
          <w:sz w:val="20"/>
          <w:szCs w:val="20"/>
        </w:rPr>
        <w:t xml:space="preserve">signing secret into </w:t>
      </w:r>
      <w:r>
        <w:rPr>
          <w:rFonts w:ascii="Consolas" w:cs="Consolas" w:eastAsia="Consolas" w:hAnsi="Consolas"/>
          <w:color w:val="1A4D2E"/>
          <w:sz w:val="17"/>
          <w:szCs w:val="17"/>
        </w:rPr>
        <w:t xml:space="preserve">STRIPE_WEBHOOK_SECRET</w:t>
      </w:r>
      <w:r>
        <w:rPr>
          <w:sz w:val="20"/>
          <w:szCs w:val="20"/>
        </w:rPr>
        <w:t xml:space="preserve">. The secret is per endpoint; the</w:t>
      </w:r>
    </w:p>
    <w:p>
      <w:pPr>
        <w:spacing w:after="130" w:line="280"/>
      </w:pPr>
      <w:r>
        <w:rPr>
          <w:sz w:val="20"/>
          <w:szCs w:val="20"/>
        </w:rPr>
        <w:t xml:space="preserve">old one will not verify.</w:t>
      </w:r>
    </w:p>
    <w:p>
      <w:pPr>
        <w:pStyle w:val="Heading3"/>
        <w:spacing w:after="100" w:before="180"/>
      </w:pPr>
      <w:r>
        <w:rPr>
          <w:rFonts w:ascii="Calibri" w:cs="Calibri" w:eastAsia="Calibri" w:hAnsi="Calibri"/>
          <w:b/>
          <w:bCs/>
          <w:color w:val="3A3A3A"/>
          <w:sz w:val="21"/>
          <w:szCs w:val="21"/>
        </w:rPr>
        <w:t xml:space="preserve">7.3 Source</w:t>
      </w:r>
    </w:p>
    <w:p>
      <w:pPr>
        <w:spacing w:after="130" w:line="280"/>
      </w:pPr>
      <w:r>
        <w:rPr>
          <w:sz w:val="20"/>
          <w:szCs w:val="20"/>
        </w:rPr>
        <w:t xml:space="preserve">Transfer the GitHub repository to the client's account, or have them fork it.</w:t>
      </w:r>
    </w:p>
    <w:p>
      <w:pPr>
        <w:spacing w:after="130" w:line="280"/>
      </w:pPr>
      <w:r>
        <w:rPr>
          <w:sz w:val="20"/>
          <w:szCs w:val="20"/>
        </w:rPr>
        <w:t xml:space="preserve">Transferring keeps the history, which is worth having: the commit messages</w:t>
      </w:r>
    </w:p>
    <w:p>
      <w:pPr>
        <w:spacing w:after="130" w:line="280"/>
      </w:pPr>
      <w:r>
        <w:rPr>
          <w:sz w:val="20"/>
          <w:szCs w:val="20"/>
        </w:rPr>
        <w:t xml:space="preserve">record why each security control exists, and several of them are the only</w:t>
      </w:r>
    </w:p>
    <w:p>
      <w:pPr>
        <w:spacing w:after="130" w:line="280"/>
      </w:pPr>
      <w:r>
        <w:rPr>
          <w:sz w:val="20"/>
          <w:szCs w:val="20"/>
        </w:rPr>
        <w:t xml:space="preserve">explanation of a decision that looks arbitrary otherwise.</w:t>
      </w:r>
    </w:p>
    <w:p>
      <w:pPr>
        <w:spacing w:after="130" w:line="280"/>
      </w:pPr>
      <w:r>
        <w:rPr>
          <w:sz w:val="20"/>
          <w:szCs w:val="20"/>
        </w:rPr>
        <w:t xml:space="preserve">After a transfer, re-add the Actions secrets (</w:t>
      </w:r>
      <w:r>
        <w:rPr>
          <w:rFonts w:ascii="Consolas" w:cs="Consolas" w:eastAsia="Consolas" w:hAnsi="Consolas"/>
          <w:color w:val="1A4D2E"/>
          <w:sz w:val="17"/>
          <w:szCs w:val="17"/>
        </w:rPr>
        <w:t xml:space="preserve">CRON_SECRET</w:t>
      </w:r>
      <w:r>
        <w:rPr>
          <w:sz w:val="20"/>
          <w:szCs w:val="20"/>
        </w:rPr>
        <w:t xml:space="preserve">, optionally</w:t>
      </w:r>
    </w:p>
    <w:p>
      <w:pPr>
        <w:spacing w:after="130" w:line="280"/>
      </w:pPr>
      <w:r>
        <w:rPr>
          <w:rFonts w:ascii="Consolas" w:cs="Consolas" w:eastAsia="Consolas" w:hAnsi="Consolas"/>
          <w:color w:val="1A4D2E"/>
          <w:sz w:val="17"/>
          <w:szCs w:val="17"/>
        </w:rPr>
        <w:t xml:space="preserve">APP_URL</w:t>
      </w:r>
      <w:r>
        <w:rPr>
          <w:sz w:val="20"/>
          <w:szCs w:val="20"/>
        </w:rPr>
        <w:t xml:space="preserve">) — repository secrets do not follow a transfer.</w:t>
      </w:r>
    </w:p>
    <w:p>
      <w:pPr>
        <w:pStyle w:val="Heading3"/>
        <w:spacing w:after="100" w:before="180"/>
      </w:pPr>
      <w:r>
        <w:rPr>
          <w:rFonts w:ascii="Calibri" w:cs="Calibri" w:eastAsia="Calibri" w:hAnsi="Calibri"/>
          <w:b/>
          <w:bCs/>
          <w:color w:val="3A3A3A"/>
          <w:sz w:val="21"/>
          <w:szCs w:val="21"/>
        </w:rPr>
        <w:t xml:space="preserve">7.4 The self-hosted path</w:t>
      </w:r>
    </w:p>
    <w:p>
      <w:pPr>
        <w:spacing w:after="130" w:line="280"/>
      </w:pPr>
      <w:r>
        <w:rPr>
          <w:sz w:val="20"/>
          <w:szCs w:val="20"/>
        </w:rPr>
        <w:t xml:space="preserve">On a VPS the compose stack runs Postgres, GoTrue, PostgREST, Realtime and Kong</w:t>
      </w:r>
    </w:p>
    <w:p>
      <w:pPr>
        <w:spacing w:after="130" w:line="280"/>
      </w:pPr>
      <w:r>
        <w:rPr>
          <w:sz w:val="20"/>
          <w:szCs w:val="20"/>
        </w:rPr>
        <w:t xml:space="preserve">itself, so there is no Supabase account to transfer and §7.1's provision-versus-</w:t>
      </w:r>
    </w:p>
    <w:p>
      <w:pPr>
        <w:spacing w:after="130" w:line="280"/>
      </w:pPr>
      <w:r>
        <w:rPr>
          <w:sz w:val="20"/>
          <w:szCs w:val="20"/>
        </w:rPr>
        <w:t xml:space="preserve">transfer question does not arise. What replaces it:</w:t>
      </w:r>
    </w:p>
    <w:p>
      <w:pPr>
        <w:pStyle w:val="ListParagraph"/>
        <w:numPr>
          <w:ilvl w:val="0"/>
          <w:numId w:val="3"/>
        </w:numPr>
        <w:spacing w:after="95" w:line="272"/>
      </w:pPr>
      <w:r>
        <w:rPr>
          <w:b/>
          <w:bCs/>
          <w:sz w:val="20"/>
          <w:szCs w:val="20"/>
        </w:rPr>
        <w:t xml:space="preserve">Generate the stack's own secrets.</w:t>
      </w:r>
      <w:r>
        <w:rPr>
          <w:sz w:val="20"/>
          <w:szCs w:val="20"/>
        </w:rPr>
        <w:t xml:space="preserve"> </w:t>
      </w:r>
      <w:r>
        <w:rPr>
          <w:rFonts w:ascii="Consolas" w:cs="Consolas" w:eastAsia="Consolas" w:hAnsi="Consolas"/>
          <w:color w:val="1A4D2E"/>
          <w:sz w:val="17"/>
          <w:szCs w:val="17"/>
        </w:rPr>
        <w:t xml:space="preserve">JWT_SECRET</w:t>
      </w:r>
      <w:r>
        <w:rPr>
          <w:sz w:val="20"/>
          <w:szCs w:val="20"/>
        </w:rPr>
        <w:t xml:space="preserve">, and the </w:t>
      </w:r>
      <w:r>
        <w:rPr>
          <w:rFonts w:ascii="Consolas" w:cs="Consolas" w:eastAsia="Consolas" w:hAnsi="Consolas"/>
          <w:color w:val="1A4D2E"/>
          <w:sz w:val="17"/>
          <w:szCs w:val="17"/>
        </w:rPr>
        <w:t xml:space="preserve">ANON_KEY</w:t>
      </w:r>
      <w:r>
        <w:rPr>
          <w:sz w:val="20"/>
          <w:szCs w:val="20"/>
        </w:rPr>
        <w:t xml:space="preserve"> and</w:t>
      </w:r>
    </w:p>
    <w:p>
      <w:pPr>
        <w:spacing w:after="130" w:line="280"/>
      </w:pPr>
      <w:r>
        <w:rPr>
          <w:rFonts w:ascii="Consolas" w:cs="Consolas" w:eastAsia="Consolas" w:hAnsi="Consolas"/>
          <w:color w:val="1A4D2E"/>
          <w:sz w:val="17"/>
          <w:szCs w:val="17"/>
        </w:rPr>
        <w:t xml:space="preserve">SERVICE_ROLE_KEY</w:t>
      </w:r>
      <w:r>
        <w:rPr>
          <w:sz w:val="20"/>
          <w:szCs w:val="20"/>
        </w:rPr>
        <w:t xml:space="preserve"> </w:t>
      </w:r>
      <w:r>
        <w:rPr>
          <w:b/>
          <w:bCs/>
          <w:sz w:val="20"/>
          <w:szCs w:val="20"/>
        </w:rPr>
        <w:t xml:space="preserve">signed with it</w:t>
      </w:r>
      <w:r>
        <w:rPr>
          <w:sz w:val="20"/>
          <w:szCs w:val="20"/>
        </w:rPr>
        <w:t xml:space="preserve"> — these three are a matched set and</w:t>
      </w:r>
    </w:p>
    <w:p>
      <w:pPr>
        <w:spacing w:after="130" w:line="280"/>
      </w:pPr>
      <w:r>
        <w:rPr>
          <w:sz w:val="20"/>
          <w:szCs w:val="20"/>
        </w:rPr>
        <w:t xml:space="preserve">cannot be copied from the old project. Also </w:t>
      </w:r>
      <w:r>
        <w:rPr>
          <w:rFonts w:ascii="Consolas" w:cs="Consolas" w:eastAsia="Consolas" w:hAnsi="Consolas"/>
          <w:color w:val="1A4D2E"/>
          <w:sz w:val="17"/>
          <w:szCs w:val="17"/>
        </w:rPr>
        <w:t xml:space="preserve">POSTGRES_PASSWORD</w:t>
      </w:r>
      <w:r>
        <w:rPr>
          <w:sz w:val="20"/>
          <w:szCs w:val="20"/>
        </w:rPr>
        <w:t xml:space="preserve">,</w:t>
      </w:r>
    </w:p>
    <w:p>
      <w:pPr>
        <w:spacing w:after="130" w:line="280"/>
      </w:pPr>
      <w:r>
        <w:rPr>
          <w:rFonts w:ascii="Consolas" w:cs="Consolas" w:eastAsia="Consolas" w:hAnsi="Consolas"/>
          <w:color w:val="1A4D2E"/>
          <w:sz w:val="17"/>
          <w:szCs w:val="17"/>
        </w:rPr>
        <w:t xml:space="preserve">SECRET_KEY_BASE</w:t>
      </w:r>
      <w:r>
        <w:rPr>
          <w:sz w:val="20"/>
          <w:szCs w:val="20"/>
        </w:rPr>
        <w:t xml:space="preserve">, and a fresh </w:t>
      </w:r>
      <w:r>
        <w:rPr>
          <w:rFonts w:ascii="Consolas" w:cs="Consolas" w:eastAsia="Consolas" w:hAnsi="Consolas"/>
          <w:color w:val="1A4D2E"/>
          <w:sz w:val="17"/>
          <w:szCs w:val="17"/>
        </w:rPr>
        <w:t xml:space="preserve">CRON_SECRET</w:t>
      </w:r>
      <w:r>
        <w:rPr>
          <w:sz w:val="20"/>
          <w:szCs w:val="20"/>
        </w:rPr>
        <w:t xml:space="preserve"> and </w:t>
      </w:r>
      <w:r>
        <w:rPr>
          <w:rFonts w:ascii="Consolas" w:cs="Consolas" w:eastAsia="Consolas" w:hAnsi="Consolas"/>
          <w:color w:val="1A4D2E"/>
          <w:sz w:val="17"/>
          <w:szCs w:val="17"/>
        </w:rPr>
        <w:t xml:space="preserve">SETUP_SECRET</w:t>
      </w:r>
      <w:r>
        <w:rPr>
          <w:sz w:val="20"/>
          <w:szCs w:val="20"/>
        </w:rPr>
        <w:t xml:space="preserve">. Nothing</w:t>
      </w:r>
    </w:p>
    <w:p>
      <w:pPr>
        <w:spacing w:after="130" w:line="280"/>
      </w:pPr>
      <w:r>
        <w:rPr>
          <w:sz w:val="20"/>
          <w:szCs w:val="20"/>
        </w:rPr>
        <w:t xml:space="preserve">secret carries across from the development environment, which is the point.</w:t>
      </w:r>
    </w:p>
    <w:p>
      <w:pPr>
        <w:pStyle w:val="ListParagraph"/>
        <w:numPr>
          <w:ilvl w:val="0"/>
          <w:numId w:val="3"/>
        </w:numPr>
        <w:spacing w:after="95" w:line="272"/>
      </w:pPr>
      <w:r>
        <w:rPr>
          <w:b/>
          <w:bCs/>
          <w:sz w:val="20"/>
          <w:szCs w:val="20"/>
        </w:rPr>
        <w:t xml:space="preserve">Apply the schema</w:t>
      </w:r>
      <w:r>
        <w:rPr>
          <w:sz w:val="20"/>
          <w:szCs w:val="20"/>
        </w:rPr>
        <w:t xml:space="preserve">, pointing the Supabase CLI at the stack's database, then</w:t>
      </w:r>
    </w:p>
    <w:p>
      <w:pPr>
        <w:spacing w:after="130" w:line="280"/>
      </w:pPr>
      <w:r>
        <w:rPr>
          <w:rFonts w:ascii="Consolas" w:cs="Consolas" w:eastAsia="Consolas" w:hAnsi="Consolas"/>
          <w:color w:val="1A4D2E"/>
          <w:sz w:val="17"/>
          <w:szCs w:val="17"/>
        </w:rPr>
        <w:t xml:space="preserve">npm run seed</w:t>
      </w:r>
      <w:r>
        <w:rPr>
          <w:sz w:val="20"/>
          <w:szCs w:val="20"/>
        </w:rPr>
        <w:t xml:space="preserve"> for </w:t>
      </w:r>
      <w:r>
        <w:rPr>
          <w:rFonts w:ascii="Consolas" w:cs="Consolas" w:eastAsia="Consolas" w:hAnsi="Consolas"/>
          <w:color w:val="1A4D2E"/>
          <w:sz w:val="17"/>
          <w:szCs w:val="17"/>
        </w:rPr>
        <w:t xml:space="preserve">platform_settings</w:t>
      </w:r>
      <w:r>
        <w:rPr>
          <w:sz w:val="20"/>
          <w:szCs w:val="20"/>
        </w:rPr>
        <w:t xml:space="preserve"> and the teams. Skipping the seed does</w:t>
      </w:r>
    </w:p>
    <w:p>
      <w:pPr>
        <w:spacing w:after="130" w:line="280"/>
      </w:pPr>
      <w:r>
        <w:rPr>
          <w:sz w:val="20"/>
          <w:szCs w:val="20"/>
        </w:rPr>
        <w:t xml:space="preserve">not crash anything; it quietly charges a default platform fee the client</w:t>
      </w:r>
    </w:p>
    <w:p>
      <w:pPr>
        <w:spacing w:after="130" w:line="280"/>
      </w:pPr>
      <w:r>
        <w:rPr>
          <w:sz w:val="20"/>
          <w:szCs w:val="20"/>
        </w:rPr>
        <w:t xml:space="preserve">never chose.</w:t>
      </w:r>
    </w:p>
    <w:p>
      <w:pPr>
        <w:pStyle w:val="ListParagraph"/>
        <w:numPr>
          <w:ilvl w:val="0"/>
          <w:numId w:val="3"/>
        </w:numPr>
        <w:spacing w:after="95" w:line="272"/>
      </w:pPr>
      <w:r>
        <w:rPr>
          <w:b/>
          <w:bCs/>
          <w:sz w:val="20"/>
          <w:szCs w:val="20"/>
        </w:rPr>
        <w:t xml:space="preserve">Prove the guards survived</w:t>
      </w:r>
      <w:r>
        <w:rPr>
          <w:sz w:val="20"/>
          <w:szCs w:val="20"/>
        </w:rPr>
        <w:t xml:space="preserve">, exactly as in §7.1 step 4:</w:t>
      </w:r>
    </w:p>
    <w:p>
      <w:pPr>
        <w:spacing w:after="130" w:line="280"/>
      </w:pPr>
      <w:r>
        <w:rPr>
          <w:rFonts w:ascii="Consolas" w:cs="Consolas" w:eastAsia="Consolas" w:hAnsi="Consolas"/>
          <w:color w:val="1A4D2E"/>
          <w:sz w:val="17"/>
          <w:szCs w:val="17"/>
        </w:rPr>
        <w:t xml:space="preserve">scripts/verify-provision.sql</w:t>
      </w:r>
      <w:r>
        <w:rPr>
          <w:sz w:val="20"/>
          <w:szCs w:val="20"/>
        </w:rPr>
        <w:t xml:space="preserve"> must read PASS on every check.</w:t>
      </w:r>
    </w:p>
    <w:p>
      <w:pPr>
        <w:pStyle w:val="ListParagraph"/>
        <w:numPr>
          <w:ilvl w:val="0"/>
          <w:numId w:val="3"/>
        </w:numPr>
        <w:spacing w:after="95" w:line="272"/>
      </w:pPr>
      <w:r>
        <w:rPr>
          <w:b/>
          <w:bCs/>
          <w:sz w:val="20"/>
          <w:szCs w:val="20"/>
        </w:rPr>
        <w:t xml:space="preserve">Fill `.env.docker`</w:t>
      </w:r>
      <w:r>
        <w:rPr>
          <w:sz w:val="20"/>
          <w:szCs w:val="20"/>
        </w:rPr>
        <w:t xml:space="preserve"> from §3 and §3.1, including </w:t>
      </w:r>
      <w:r>
        <w:rPr>
          <w:rFonts w:ascii="Consolas" w:cs="Consolas" w:eastAsia="Consolas" w:hAnsi="Consolas"/>
          <w:color w:val="1A4D2E"/>
          <w:sz w:val="17"/>
          <w:szCs w:val="17"/>
        </w:rPr>
        <w:t xml:space="preserve">TRUSTED_PROXY</w:t>
      </w:r>
      <w:r>
        <w:rPr>
          <w:sz w:val="20"/>
          <w:szCs w:val="20"/>
        </w:rPr>
        <w:t xml:space="preserve"> and the</w:t>
      </w:r>
    </w:p>
    <w:p>
      <w:pPr>
        <w:spacing w:after="130" w:line="280"/>
      </w:pPr>
      <w:r>
        <w:rPr>
          <w:sz w:val="20"/>
          <w:szCs w:val="20"/>
        </w:rPr>
        <w:t xml:space="preserve">app's own copies of the Supabase URL and keys.</w:t>
      </w:r>
    </w:p>
    <w:p>
      <w:pPr>
        <w:pStyle w:val="ListParagraph"/>
        <w:numPr>
          <w:ilvl w:val="0"/>
          <w:numId w:val="3"/>
        </w:numPr>
        <w:spacing w:after="95" w:line="272"/>
      </w:pPr>
      <w:r>
        <w:rPr>
          <w:b/>
          <w:bCs/>
          <w:sz w:val="20"/>
          <w:szCs w:val="20"/>
        </w:rPr>
        <w:t xml:space="preserve">Build on the host first.</w:t>
      </w:r>
      <w:r>
        <w:rPr>
          <w:sz w:val="20"/>
          <w:szCs w:val="20"/>
        </w:rPr>
        <w:t xml:space="preserve"> The Dockerfile copies a prebuilt</w:t>
      </w:r>
    </w:p>
    <w:p>
      <w:pPr>
        <w:spacing w:after="130" w:line="280"/>
      </w:pPr>
      <w:r>
        <w:rPr>
          <w:rFonts w:ascii="Consolas" w:cs="Consolas" w:eastAsia="Consolas" w:hAnsi="Consolas"/>
          <w:color w:val="1A4D2E"/>
          <w:sz w:val="17"/>
          <w:szCs w:val="17"/>
        </w:rPr>
        <w:t xml:space="preserve">.next/standalone</w:t>
      </w:r>
      <w:r>
        <w:rPr>
          <w:sz w:val="20"/>
          <w:szCs w:val="20"/>
        </w:rPr>
        <w:t xml:space="preserve">; it does not run </w:t>
      </w:r>
      <w:r>
        <w:rPr>
          <w:rFonts w:ascii="Consolas" w:cs="Consolas" w:eastAsia="Consolas" w:hAnsi="Consolas"/>
          <w:color w:val="1A4D2E"/>
          <w:sz w:val="17"/>
          <w:szCs w:val="17"/>
        </w:rPr>
        <w:t xml:space="preserve">next build</w:t>
      </w:r>
      <w:r>
        <w:rPr>
          <w:sz w:val="20"/>
          <w:szCs w:val="20"/>
        </w:rPr>
        <w:t xml:space="preserve">. So </w:t>
      </w:r>
      <w:r>
        <w:rPr>
          <w:rFonts w:ascii="Consolas" w:cs="Consolas" w:eastAsia="Consolas" w:hAnsi="Consolas"/>
          <w:color w:val="1A4D2E"/>
          <w:sz w:val="17"/>
          <w:szCs w:val="17"/>
        </w:rPr>
        <w:t xml:space="preserve">npm ci &amp;&amp; npm run build</w:t>
      </w:r>
    </w:p>
    <w:p>
      <w:pPr>
        <w:spacing w:after="130" w:line="280"/>
      </w:pPr>
      <w:r>
        <w:rPr>
          <w:sz w:val="20"/>
          <w:szCs w:val="20"/>
        </w:rPr>
        <w:t xml:space="preserve">before </w:t>
      </w:r>
      <w:r>
        <w:rPr>
          <w:rFonts w:ascii="Consolas" w:cs="Consolas" w:eastAsia="Consolas" w:hAnsi="Consolas"/>
          <w:color w:val="1A4D2E"/>
          <w:sz w:val="17"/>
          <w:szCs w:val="17"/>
        </w:rPr>
        <w:t xml:space="preserve">docker compose build</w:t>
      </w:r>
      <w:r>
        <w:rPr>
          <w:sz w:val="20"/>
          <w:szCs w:val="20"/>
        </w:rPr>
        <w:t xml:space="preserve">.</w:t>
      </w:r>
    </w:p>
    <w:p>
      <w:pPr>
        <w:pStyle w:val="ListParagraph"/>
        <w:numPr>
          <w:ilvl w:val="0"/>
          <w:numId w:val="3"/>
        </w:numPr>
        <w:spacing w:after="95" w:line="272"/>
      </w:pPr>
      <w:r>
        <w:rPr>
          <w:b/>
          <w:bCs/>
          <w:sz w:val="20"/>
          <w:szCs w:val="20"/>
        </w:rPr>
        <w:t xml:space="preserve">Bring the whole stack up</w:t>
      </w:r>
      <w:r>
        <w:rPr>
          <w:sz w:val="20"/>
          <w:szCs w:val="20"/>
        </w:rPr>
        <w:t xml:space="preserve">, not just </w:t>
      </w:r>
      <w:r>
        <w:rPr>
          <w:rFonts w:ascii="Consolas" w:cs="Consolas" w:eastAsia="Consolas" w:hAnsi="Consolas"/>
          <w:color w:val="1A4D2E"/>
          <w:sz w:val="17"/>
          <w:szCs w:val="17"/>
        </w:rPr>
        <w:t xml:space="preserve">nextjs</w:t>
      </w:r>
      <w:r>
        <w:rPr>
          <w:sz w:val="20"/>
          <w:szCs w:val="20"/>
        </w:rPr>
        <w:t xml:space="preserve"> — the schedulers are services</w:t>
      </w:r>
    </w:p>
    <w:p>
      <w:pPr>
        <w:spacing w:after="130" w:line="280"/>
      </w:pPr>
      <w:r>
        <w:rPr>
          <w:sz w:val="20"/>
          <w:szCs w:val="20"/>
        </w:rPr>
        <w:t xml:space="preserve">(§3.1), and </w:t>
      </w:r>
      <w:r>
        <w:rPr>
          <w:rFonts w:ascii="Consolas" w:cs="Consolas" w:eastAsia="Consolas" w:hAnsi="Consolas"/>
          <w:color w:val="1A4D2E"/>
          <w:sz w:val="17"/>
          <w:szCs w:val="17"/>
        </w:rPr>
        <w:t xml:space="preserve">docker compose ps</w:t>
      </w:r>
      <w:r>
        <w:rPr>
          <w:sz w:val="20"/>
          <w:szCs w:val="20"/>
        </w:rPr>
        <w:t xml:space="preserve"> must list </w:t>
      </w:r>
      <w:r>
        <w:rPr>
          <w:rFonts w:ascii="Consolas" w:cs="Consolas" w:eastAsia="Consolas" w:hAnsi="Consolas"/>
          <w:color w:val="1A4D2E"/>
          <w:sz w:val="17"/>
          <w:szCs w:val="17"/>
        </w:rPr>
        <w:t xml:space="preserve">settle-cron</w:t>
      </w:r>
      <w:r>
        <w:rPr>
          <w:sz w:val="20"/>
          <w:szCs w:val="20"/>
        </w:rPr>
        <w:t xml:space="preserve"> and </w:t>
      </w:r>
      <w:r>
        <w:rPr>
          <w:rFonts w:ascii="Consolas" w:cs="Consolas" w:eastAsia="Consolas" w:hAnsi="Consolas"/>
          <w:color w:val="1A4D2E"/>
          <w:sz w:val="17"/>
          <w:szCs w:val="17"/>
        </w:rPr>
        <w:t xml:space="preserve">reconcile-cron</w:t>
      </w:r>
      <w:r>
        <w:rPr>
          <w:sz w:val="20"/>
          <w:szCs w:val="20"/>
        </w:rPr>
        <w:t xml:space="preserve">.</w:t>
      </w:r>
    </w:p>
    <w:p>
      <w:pPr>
        <w:pStyle w:val="ListParagraph"/>
        <w:numPr>
          <w:ilvl w:val="0"/>
          <w:numId w:val="3"/>
        </w:numPr>
        <w:spacing w:after="95" w:line="272"/>
      </w:pPr>
      <w:r>
        <w:rPr>
          <w:b/>
          <w:bCs/>
          <w:sz w:val="20"/>
          <w:szCs w:val="20"/>
        </w:rPr>
        <w:t xml:space="preserve">Re-point the Stripe webhook</w:t>
      </w:r>
      <w:r>
        <w:rPr>
          <w:sz w:val="20"/>
          <w:szCs w:val="20"/>
        </w:rPr>
        <w:t xml:space="preserve"> at the new domain and set the </w:t>
      </w:r>
      <w:r>
        <w:rPr>
          <w:b/>
          <w:bCs/>
          <w:sz w:val="20"/>
          <w:szCs w:val="20"/>
        </w:rPr>
        <w:t xml:space="preserve">new</w:t>
      </w:r>
      <w:r>
        <w:rPr>
          <w:sz w:val="20"/>
          <w:szCs w:val="20"/>
        </w:rPr>
        <w:t xml:space="preserve"> signing</w:t>
      </w:r>
    </w:p>
    <w:p>
      <w:pPr>
        <w:spacing w:after="130" w:line="280"/>
      </w:pPr>
      <w:r>
        <w:rPr>
          <w:sz w:val="20"/>
          <w:szCs w:val="20"/>
        </w:rPr>
        <w:t xml:space="preserve">secret. The secret is per endpoint; the old one will not verify.</w:t>
      </w:r>
    </w:p>
    <w:p>
      <w:pPr>
        <w:pStyle w:val="ListParagraph"/>
        <w:numPr>
          <w:ilvl w:val="0"/>
          <w:numId w:val="3"/>
        </w:numPr>
        <w:spacing w:after="95" w:line="272"/>
      </w:pPr>
      <w:r>
        <w:rPr>
          <w:b/>
          <w:bCs/>
          <w:sz w:val="20"/>
          <w:szCs w:val="20"/>
        </w:rPr>
        <w:t xml:space="preserve">Create the first admin</w:t>
      </w:r>
      <w:r>
        <w:rPr>
          <w:sz w:val="20"/>
          <w:szCs w:val="20"/>
        </w:rPr>
        <w:t xml:space="preserve"> (§5), then confirm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r>
        <w:rPr>
          <w:sz w:val="20"/>
          <w:szCs w:val="20"/>
        </w:rPr>
        <w:t xml:space="preserve"> and</w:t>
      </w:r>
    </w:p>
    <w:p>
      <w:pPr>
        <w:spacing w:after="130" w:line="280"/>
      </w:pPr>
      <w:r>
        <w:rPr>
          <w:sz w:val="20"/>
          <w:szCs w:val="20"/>
        </w:rPr>
        <w:t xml:space="preserve">run the black-box suite against the live URL.</w:t>
      </w:r>
    </w:p>
    <w:p>
      <w:pPr>
        <w:pStyle w:val="ListParagraph"/>
        <w:numPr>
          <w:ilvl w:val="0"/>
          <w:numId w:val="3"/>
        </w:numPr>
        <w:spacing w:after="95" w:line="272"/>
      </w:pPr>
      <w:r>
        <w:rPr>
          <w:b/>
          <w:bCs/>
          <w:sz w:val="20"/>
          <w:szCs w:val="20"/>
        </w:rPr>
        <w:t xml:space="preserve">Arrange backups</w:t>
      </w:r>
      <w:r>
        <w:rPr>
          <w:sz w:val="20"/>
          <w:szCs w:val="20"/>
        </w:rPr>
        <w:t xml:space="preserve"> (§2.1). Nothing does this for you on a VPS.</w:t>
      </w:r>
    </w:p>
    <w:p>
      <w:pPr>
        <w:spacing w:after="130" w:line="280"/>
      </w:pPr>
      <w:r>
        <w:rPr>
          <w:sz w:val="20"/>
          <w:szCs w:val="20"/>
        </w:rPr>
        <w:t xml:space="preserve">The tunnel is worth stating plainly: the stack expects to sit behind</w:t>
      </w:r>
    </w:p>
    <w:p>
      <w:pPr>
        <w:spacing w:after="130" w:line="280"/>
      </w:pPr>
      <w:r>
        <w:rPr>
          <w:sz w:val="20"/>
          <w:szCs w:val="20"/>
        </w:rPr>
        <w:t xml:space="preserve">cloudflared, and </w:t>
      </w:r>
      <w:r>
        <w:rPr>
          <w:rFonts w:ascii="Consolas" w:cs="Consolas" w:eastAsia="Consolas" w:hAnsi="Consolas"/>
          <w:color w:val="1A4D2E"/>
          <w:sz w:val="17"/>
          <w:szCs w:val="17"/>
        </w:rPr>
        <w:t xml:space="preserve">TRUSTED_PROXY=cloudflare</w:t>
      </w:r>
      <w:r>
        <w:rPr>
          <w:sz w:val="20"/>
          <w:szCs w:val="20"/>
        </w:rPr>
        <w:t xml:space="preserve"> is what makes the app trust that</w:t>
      </w:r>
    </w:p>
    <w:p>
      <w:pPr>
        <w:spacing w:after="130" w:line="280"/>
      </w:pPr>
      <w:r>
        <w:rPr>
          <w:sz w:val="20"/>
          <w:szCs w:val="20"/>
        </w:rPr>
        <w:t xml:space="preserve">edge. If the client fronts it with their own nginx or exposes the origin</w:t>
      </w:r>
    </w:p>
    <w:p>
      <w:pPr>
        <w:spacing w:after="130" w:line="280"/>
      </w:pPr>
      <w:r>
        <w:rPr>
          <w:sz w:val="20"/>
          <w:szCs w:val="20"/>
        </w:rPr>
        <w:t xml:space="preserve">directly, that variable must </w:t>
      </w:r>
      <w:r>
        <w:rPr>
          <w:b/>
          <w:bCs/>
          <w:sz w:val="20"/>
          <w:szCs w:val="20"/>
        </w:rPr>
        <w:t xml:space="preserve">not</w:t>
      </w:r>
      <w:r>
        <w:rPr>
          <w:sz w:val="20"/>
          <w:szCs w:val="20"/>
        </w:rPr>
        <w:t xml:space="preserve"> be set, and both rate limiting and</w:t>
      </w:r>
    </w:p>
    <w:p>
      <w:pPr>
        <w:spacing w:after="130" w:line="280"/>
      </w:pPr>
      <w:r>
        <w:rPr>
          <w:sz w:val="20"/>
          <w:szCs w:val="20"/>
        </w:rPr>
        <w:t xml:space="preserve">jurisdiction enforcement will need a different trusted-edge signal before the</w:t>
      </w:r>
    </w:p>
    <w:p>
      <w:pPr>
        <w:spacing w:after="130" w:line="280"/>
      </w:pPr>
      <w:r>
        <w:rPr>
          <w:sz w:val="20"/>
          <w:szCs w:val="20"/>
        </w:rPr>
        <w:t xml:space="preserve">platform can take money safely.</w:t>
      </w:r>
    </w:p>
    <w:p>
      <w:pPr>
        <w:pStyle w:val="Heading3"/>
        <w:spacing w:after="100" w:before="180"/>
      </w:pPr>
      <w:r>
        <w:rPr>
          <w:rFonts w:ascii="Calibri" w:cs="Calibri" w:eastAsia="Calibri" w:hAnsi="Calibri"/>
          <w:b/>
          <w:bCs/>
          <w:color w:val="3A3A3A"/>
          <w:sz w:val="21"/>
          <w:szCs w:val="21"/>
        </w:rPr>
        <w:t xml:space="preserve">7.5 Checklists</w:t>
      </w:r>
    </w:p>
    <w:p>
      <w:pPr>
        <w:spacing w:after="130" w:line="280"/>
      </w:pPr>
      <w:r>
        <w:rPr>
          <w:b/>
          <w:bCs/>
          <w:sz w:val="20"/>
          <w:szCs w:val="20"/>
        </w:rPr>
        <w:t xml:space="preserve">Managed Supabase + Vercel:</w:t>
      </w:r>
    </w:p>
    <w:p>
      <w:pPr>
        <w:pStyle w:val="ListParagraph"/>
        <w:numPr>
          <w:ilvl w:val="0"/>
          <w:numId w:val="6"/>
        </w:numPr>
        <w:spacing w:after="85" w:line="272"/>
      </w:pPr>
      <w:r>
        <w:rPr>
          <w:sz w:val="20"/>
          <w:szCs w:val="20"/>
        </w:rPr>
        <w:t xml:space="preserve">[ ] New Supabase project created in the client's organisation, </w:t>
      </w:r>
      <w:r>
        <w:rPr>
          <w:rFonts w:ascii="Consolas" w:cs="Consolas" w:eastAsia="Consolas" w:hAnsi="Consolas"/>
          <w:color w:val="1A4D2E"/>
          <w:sz w:val="17"/>
          <w:szCs w:val="17"/>
        </w:rPr>
        <w:t xml:space="preserve">us-east-1</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scripts/verify-provision.sql</w:t>
      </w:r>
      <w:r>
        <w:rPr>
          <w:sz w:val="20"/>
          <w:szCs w:val="20"/>
        </w:rPr>
        <w:t xml:space="preserve"> reads PASS on every check</w:t>
      </w:r>
    </w:p>
    <w:p>
      <w:pPr>
        <w:pStyle w:val="ListParagraph"/>
        <w:numPr>
          <w:ilvl w:val="0"/>
          <w:numId w:val="6"/>
        </w:numPr>
        <w:spacing w:after="85" w:line="272"/>
      </w:pPr>
      <w:r>
        <w:rPr>
          <w:sz w:val="20"/>
          <w:szCs w:val="20"/>
        </w:rPr>
        <w:t xml:space="preserve">[ ] Vercel project owned by the client, all §3 variables set, redeployed</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GitHub repository transferred, Actions secrets re-added</w:t>
      </w:r>
    </w:p>
    <w:p>
      <w:pPr>
        <w:pStyle w:val="ListParagraph"/>
        <w:numPr>
          <w:ilvl w:val="0"/>
          <w:numId w:val="6"/>
        </w:numPr>
        <w:spacing w:after="85" w:line="272"/>
      </w:pPr>
      <w:r>
        <w:rPr>
          <w:sz w:val="20"/>
          <w:szCs w:val="20"/>
        </w:rPr>
        <w:t xml:space="preserve">[ ] First admin created and enrolled in two-factor (§5)</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p>
    <w:p>
      <w:pPr>
        <w:pStyle w:val="ListParagraph"/>
        <w:numPr>
          <w:ilvl w:val="0"/>
          <w:numId w:val="6"/>
        </w:numPr>
        <w:spacing w:after="85" w:line="272"/>
      </w:pPr>
      <w:r>
        <w:rPr>
          <w:sz w:val="20"/>
          <w:szCs w:val="20"/>
        </w:rPr>
        <w:t xml:space="preserve">[ ] Both workflows run manually and their trigger steps report </w:t>
      </w:r>
      <w:r>
        <w:rPr>
          <w:b/>
          <w:bCs/>
          <w:sz w:val="20"/>
          <w:szCs w:val="20"/>
        </w:rPr>
        <w:t xml:space="preserve">success</w:t>
      </w:r>
      <w:r>
        <w:rPr>
          <w:sz w:val="20"/>
          <w:szCs w:val="20"/>
        </w:rPr>
        <w:t xml:space="preserve">, not</w:t>
      </w:r>
    </w:p>
    <w:p>
      <w:pPr>
        <w:spacing w:after="130" w:line="280"/>
      </w:pPr>
      <w:r>
        <w:rPr>
          <w:sz w:val="20"/>
          <w:szCs w:val="20"/>
        </w:rPr>
        <w:t xml:space="preserve">*skipped*</w:t>
      </w:r>
    </w:p>
    <w:p>
      <w:pPr>
        <w:pStyle w:val="ListParagraph"/>
        <w:numPr>
          <w:ilvl w:val="0"/>
          <w:numId w:val="6"/>
        </w:numPr>
        <w:spacing w:after="85" w:line="272"/>
      </w:pPr>
      <w:r>
        <w:rPr>
          <w:sz w:val="20"/>
          <w:szCs w:val="20"/>
        </w:rPr>
        <w:t xml:space="preserve">[ ] PITR enabled (§2)</w:t>
      </w:r>
    </w:p>
    <w:p>
      <w:pPr>
        <w:spacing w:after="130" w:line="280"/>
      </w:pPr>
      <w:r>
        <w:rPr>
          <w:b/>
          <w:bCs/>
          <w:sz w:val="20"/>
          <w:szCs w:val="20"/>
        </w:rPr>
        <w:t xml:space="preserve">Self-hosted Docker on a VPS</w:t>
      </w:r>
      <w:r>
        <w:rPr>
          <w:sz w:val="20"/>
          <w:szCs w:val="20"/>
        </w:rPr>
        <w:t xml:space="preserve"> (§7.4):</w:t>
      </w:r>
    </w:p>
    <w:p>
      <w:pPr>
        <w:pStyle w:val="ListParagraph"/>
        <w:numPr>
          <w:ilvl w:val="0"/>
          <w:numId w:val="6"/>
        </w:numPr>
        <w:spacing w:after="85" w:line="272"/>
      </w:pPr>
      <w:r>
        <w:rPr>
          <w:sz w:val="20"/>
          <w:szCs w:val="20"/>
        </w:rPr>
        <w:t xml:space="preserve">[ ] Fresh </w:t>
      </w:r>
      <w:r>
        <w:rPr>
          <w:rFonts w:ascii="Consolas" w:cs="Consolas" w:eastAsia="Consolas" w:hAnsi="Consolas"/>
          <w:color w:val="1A4D2E"/>
          <w:sz w:val="17"/>
          <w:szCs w:val="17"/>
        </w:rPr>
        <w:t xml:space="preserve">JWT_SECRET</w:t>
      </w:r>
      <w:r>
        <w:rPr>
          <w:sz w:val="20"/>
          <w:szCs w:val="20"/>
        </w:rPr>
        <w:t xml:space="preserve"> with </w:t>
      </w:r>
      <w:r>
        <w:rPr>
          <w:rFonts w:ascii="Consolas" w:cs="Consolas" w:eastAsia="Consolas" w:hAnsi="Consolas"/>
          <w:color w:val="1A4D2E"/>
          <w:sz w:val="17"/>
          <w:szCs w:val="17"/>
        </w:rPr>
        <w:t xml:space="preserve">ANON_KEY</w:t>
      </w:r>
      <w:r>
        <w:rPr>
          <w:sz w:val="20"/>
          <w:szCs w:val="20"/>
        </w:rPr>
        <w:t xml:space="preserve"> and </w:t>
      </w:r>
      <w:r>
        <w:rPr>
          <w:rFonts w:ascii="Consolas" w:cs="Consolas" w:eastAsia="Consolas" w:hAnsi="Consolas"/>
          <w:color w:val="1A4D2E"/>
          <w:sz w:val="17"/>
          <w:szCs w:val="17"/>
        </w:rPr>
        <w:t xml:space="preserve">SERVICE_ROLE_KEY</w:t>
      </w:r>
      <w:r>
        <w:rPr>
          <w:sz w:val="20"/>
          <w:szCs w:val="20"/>
        </w:rPr>
        <w:t xml:space="preserve"> signed by it</w:t>
      </w:r>
    </w:p>
    <w:p>
      <w:pPr>
        <w:pStyle w:val="ListParagraph"/>
        <w:numPr>
          <w:ilvl w:val="0"/>
          <w:numId w:val="6"/>
        </w:numPr>
        <w:spacing w:after="85" w:line="272"/>
      </w:pPr>
      <w:r>
        <w:rPr>
          <w:sz w:val="20"/>
          <w:szCs w:val="20"/>
        </w:rPr>
        <w:t xml:space="preserve">[ ] Fresh </w:t>
      </w:r>
      <w:r>
        <w:rPr>
          <w:rFonts w:ascii="Consolas" w:cs="Consolas" w:eastAsia="Consolas" w:hAnsi="Consolas"/>
          <w:color w:val="1A4D2E"/>
          <w:sz w:val="17"/>
          <w:szCs w:val="17"/>
        </w:rPr>
        <w:t xml:space="preserve">POSTGRES_PASSWORD</w:t>
      </w:r>
      <w:r>
        <w:rPr>
          <w:sz w:val="20"/>
          <w:szCs w:val="20"/>
        </w:rPr>
        <w:t xml:space="preserve">, </w:t>
      </w:r>
      <w:r>
        <w:rPr>
          <w:rFonts w:ascii="Consolas" w:cs="Consolas" w:eastAsia="Consolas" w:hAnsi="Consolas"/>
          <w:color w:val="1A4D2E"/>
          <w:sz w:val="17"/>
          <w:szCs w:val="17"/>
        </w:rPr>
        <w:t xml:space="preserve">SECRET_KEY_BASE</w:t>
      </w:r>
      <w:r>
        <w:rPr>
          <w:sz w:val="20"/>
          <w:szCs w:val="20"/>
        </w:rPr>
        <w:t xml:space="preserve">, </w:t>
      </w:r>
      <w:r>
        <w:rPr>
          <w:rFonts w:ascii="Consolas" w:cs="Consolas" w:eastAsia="Consolas" w:hAnsi="Consolas"/>
          <w:color w:val="1A4D2E"/>
          <w:sz w:val="17"/>
          <w:szCs w:val="17"/>
        </w:rPr>
        <w:t xml:space="preserve">CRON_SECRET</w:t>
      </w:r>
      <w:r>
        <w:rPr>
          <w:sz w:val="20"/>
          <w:szCs w:val="20"/>
        </w:rPr>
        <w:t xml:space="preserve">, </w:t>
      </w:r>
      <w:r>
        <w:rPr>
          <w:rFonts w:ascii="Consolas" w:cs="Consolas" w:eastAsia="Consolas" w:hAnsi="Consolas"/>
          <w:color w:val="1A4D2E"/>
          <w:sz w:val="17"/>
          <w:szCs w:val="17"/>
        </w:rPr>
        <w:t xml:space="preserve">SETUP_SECRET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scripts/verify-provision.sql</w:t>
      </w:r>
      <w:r>
        <w:rPr>
          <w:sz w:val="20"/>
          <w:szCs w:val="20"/>
        </w:rPr>
        <w:t xml:space="preserve"> reads PASS on every check</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.env.docker</w:t>
      </w:r>
      <w:r>
        <w:rPr>
          <w:sz w:val="20"/>
          <w:szCs w:val="20"/>
        </w:rPr>
        <w:t xml:space="preserve"> complete per §3 and §3.1, </w:t>
      </w:r>
      <w:r>
        <w:rPr>
          <w:b/>
          <w:bCs/>
          <w:sz w:val="20"/>
          <w:szCs w:val="20"/>
        </w:rPr>
        <w:t xml:space="preserve">including `TRUSTED_PROXY`</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ci &amp;&amp; npm run build</w:t>
      </w:r>
      <w:r>
        <w:rPr>
          <w:sz w:val="20"/>
          <w:szCs w:val="20"/>
        </w:rPr>
        <w:t xml:space="preserve"> on the host before </w:t>
      </w:r>
      <w:r>
        <w:rPr>
          <w:rFonts w:ascii="Consolas" w:cs="Consolas" w:eastAsia="Consolas" w:hAnsi="Consolas"/>
          <w:color w:val="1A4D2E"/>
          <w:sz w:val="17"/>
          <w:szCs w:val="17"/>
        </w:rPr>
        <w:t xml:space="preserve">docker compose build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docker compose ps</w:t>
      </w:r>
      <w:r>
        <w:rPr>
          <w:sz w:val="20"/>
          <w:szCs w:val="20"/>
        </w:rPr>
        <w:t xml:space="preserve"> lists </w:t>
      </w:r>
      <w:r>
        <w:rPr>
          <w:rFonts w:ascii="Consolas" w:cs="Consolas" w:eastAsia="Consolas" w:hAnsi="Consolas"/>
          <w:color w:val="1A4D2E"/>
          <w:sz w:val="17"/>
          <w:szCs w:val="17"/>
        </w:rPr>
        <w:t xml:space="preserve">settle-cron</w:t>
      </w:r>
      <w:r>
        <w:rPr>
          <w:sz w:val="20"/>
          <w:szCs w:val="20"/>
        </w:rPr>
        <w:t xml:space="preserve"> </w:t>
      </w:r>
      <w:r>
        <w:rPr>
          <w:b/>
          <w:bCs/>
          <w:sz w:val="20"/>
          <w:szCs w:val="20"/>
        </w:rPr>
        <w:t xml:space="preserve">and</w:t>
      </w:r>
      <w:r>
        <w:rPr>
          <w:sz w:val="20"/>
          <w:szCs w:val="20"/>
        </w:rPr>
        <w:t xml:space="preserve"> </w:t>
      </w:r>
      <w:r>
        <w:rPr>
          <w:rFonts w:ascii="Consolas" w:cs="Consolas" w:eastAsia="Consolas" w:hAnsi="Consolas"/>
          <w:color w:val="1A4D2E"/>
          <w:sz w:val="17"/>
          <w:szCs w:val="17"/>
        </w:rPr>
        <w:t xml:space="preserve">reconcile-cron</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ALLOW_SANDBOX_PAYOUTS</w:t>
      </w:r>
      <w:r>
        <w:rPr>
          <w:sz w:val="20"/>
          <w:szCs w:val="20"/>
        </w:rPr>
        <w:t xml:space="preserve"> removed once testing is finished</w:t>
      </w:r>
    </w:p>
    <w:p>
      <w:pPr>
        <w:pStyle w:val="ListParagraph"/>
        <w:numPr>
          <w:ilvl w:val="0"/>
          <w:numId w:val="6"/>
        </w:numPr>
        <w:spacing w:after="85" w:line="272"/>
      </w:pPr>
      <w:r>
        <w:rPr>
          <w:sz w:val="20"/>
          <w:szCs w:val="20"/>
        </w:rPr>
        <w:t xml:space="preserve">[ ] First admin created and enrolled in two-factor (§5) — bootstrap returned</w:t>
      </w:r>
    </w:p>
    <w:p>
      <w:pPr>
        <w:spacing w:after="130" w:line="280"/>
      </w:pPr>
      <w:r>
        <w:rPr>
          <w:b/>
          <w:bCs/>
          <w:sz w:val="20"/>
          <w:szCs w:val="20"/>
        </w:rPr>
        <w:t xml:space="preserve">200</w:t>
      </w:r>
      <w:r>
        <w:rPr>
          <w:sz w:val="20"/>
          <w:szCs w:val="20"/>
        </w:rPr>
        <w:t xml:space="preserve">, not 503 or 409</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r>
        <w:rPr>
          <w:sz w:val="20"/>
          <w:szCs w:val="20"/>
        </w:rPr>
        <w:t xml:space="preserve">, with </w:t>
      </w:r>
      <w:r>
        <w:rPr>
          <w:rFonts w:ascii="Consolas" w:cs="Consolas" w:eastAsia="Consolas" w:hAnsi="Consolas"/>
          <w:color w:val="1A4D2E"/>
          <w:sz w:val="17"/>
          <w:szCs w:val="17"/>
        </w:rPr>
        <w:t xml:space="preserve">geolocation</w:t>
      </w:r>
      <w:r>
        <w:rPr>
          <w:sz w:val="20"/>
          <w:szCs w:val="20"/>
        </w:rPr>
        <w:t xml:space="preserve"> </w:t>
      </w:r>
      <w:r>
        <w:rPr>
          <w:b/>
          <w:bCs/>
          <w:sz w:val="20"/>
          <w:szCs w:val="20"/>
        </w:rPr>
        <w:t xml:space="preserve">not</w:t>
      </w:r>
      <w:r>
        <w:rPr>
          <w:sz w:val="20"/>
          <w:szCs w:val="20"/>
        </w:rPr>
        <w:t xml:space="preserve"> degraded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alert.yml</w:t>
      </w:r>
      <w:r>
        <w:rPr>
          <w:sz w:val="20"/>
          <w:szCs w:val="20"/>
        </w:rPr>
        <w:t xml:space="preserve"> Actions secret and </w:t>
      </w:r>
      <w:r>
        <w:rPr>
          <w:rFonts w:ascii="Consolas" w:cs="Consolas" w:eastAsia="Consolas" w:hAnsi="Consolas"/>
          <w:color w:val="1A4D2E"/>
          <w:sz w:val="17"/>
          <w:szCs w:val="17"/>
        </w:rPr>
        <w:t xml:space="preserve">APP_URL</w:t>
      </w:r>
      <w:r>
        <w:rPr>
          <w:sz w:val="20"/>
          <w:szCs w:val="20"/>
        </w:rPr>
        <w:t xml:space="preserve"> pointed at the VPS, run manually</w:t>
      </w:r>
    </w:p>
    <w:p>
      <w:pPr>
        <w:pStyle w:val="ListParagraph"/>
        <w:numPr>
          <w:ilvl w:val="0"/>
          <w:numId w:val="6"/>
        </w:numPr>
        <w:spacing w:after="85" w:line="272"/>
      </w:pPr>
      <w:r>
        <w:rPr>
          <w:sz w:val="20"/>
          <w:szCs w:val="20"/>
        </w:rPr>
        <w:t xml:space="preserve">[ ] Nightly database dump running and </w:t>
      </w:r>
      <w:r>
        <w:rPr>
          <w:b/>
          <w:bCs/>
          <w:sz w:val="20"/>
          <w:szCs w:val="20"/>
        </w:rPr>
        <w:t xml:space="preserve">one restore rehearsed</w:t>
      </w:r>
      <w:r>
        <w:rPr>
          <w:sz w:val="20"/>
          <w:szCs w:val="20"/>
        </w:rPr>
        <w:t xml:space="preserve"> (§2.1)</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2026-08-20T15:17:55.204Z</dcterms:created>
  <dcterms:modified xsi:type="dcterms:W3CDTF">2026-08-20T15:17:55.204Z</dcterms:modified>
</cp:coreProperties>
</file>

<file path=docProps/custom.xml><?xml version="1.0" encoding="utf-8"?>
<Properties xmlns="http://schemas.openxmlformats.org/officeDocument/2006/custom-properties" xmlns:vt="http://schemas.openxmlformats.org/officeDocument/2006/docPropsVTypes"/>
</file>