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Arial" w:cs="Arial" w:eastAsia="Arial" w:hAnsi="Arial"/>
          <w:b/>
          <w:bCs/>
          <w:color w:val="1A1A1A"/>
          <w:sz w:val="40"/>
          <w:szCs w:val="40"/>
        </w:rPr>
        <w:t xml:space="preserve">Pay Later — Phone Number Pre-Population</w:t>
      </w:r>
    </w:p>
    <w:p>
      <w:pPr>
        <w:spacing w:after="400"/>
      </w:pPr>
      <w:r>
        <w:rPr>
          <w:rFonts w:ascii="Arial" w:cs="Arial" w:eastAsia="Arial" w:hAnsi="Arial"/>
          <w:i/>
          <w:iCs/>
          <w:color w:val="888888"/>
          <w:sz w:val="22"/>
          <w:szCs w:val="22"/>
        </w:rPr>
        <w:t xml:space="preserve">Super Payments SDK  |  Embedded Checkout Integration</w:t>
      </w:r>
    </w:p>
    <w:p>
      <w:pPr>
        <w:pStyle w:val="Heading2"/>
      </w:pPr>
      <w:r>
        <w:t xml:space="preserve">1. Overview</w:t>
      </w:r>
    </w:p>
    <w:p>
      <w:pPr>
        <w:spacing w:after="160"/>
      </w:pPr>
      <w:r>
        <w:rPr>
          <w:rFonts w:ascii="Arial" w:cs="Arial" w:eastAsia="Arial" w:hAnsi="Arial"/>
          <w:sz w:val="22"/>
          <w:szCs w:val="22"/>
        </w:rPr>
        <w:t xml:space="preserve">The Super Payments embedded checkout exposes a custom DOM event — superpayments:displaySignIn — that allows the host page to pass a customer's phone number directly into the checkout component. When this event is dispatched before the component is visible, the phone field is pre-populated, reducing friction for the customer.</w:t>
      </w:r>
    </w:p>
    <w:p>
      <w:pPr>
        <w:spacing w:after="160"/>
      </w:pPr>
      <w:r>
        <w:rPr>
          <w:rFonts w:ascii="Arial" w:cs="Arial" w:eastAsia="Arial" w:hAnsi="Arial"/>
          <w:sz w:val="22"/>
          <w:szCs w:val="22"/>
        </w:rPr>
        <w:t xml:space="preserve">For the Card and Open Banking payment methods, this works straightforwardly: both components are present in the DOM when the checkout is first rendered, so the event reaches them immediately after the session is established.</w:t>
      </w:r>
    </w:p>
    <w:p>
      <w:pPr>
        <w:spacing w:after="160"/>
      </w:pPr>
      <w:r>
        <w:rPr>
          <w:rFonts w:ascii="Arial" w:cs="Arial" w:eastAsia="Arial" w:hAnsi="Arial"/>
          <w:sz w:val="22"/>
          <w:szCs w:val="22"/>
        </w:rPr>
        <w:t xml:space="preserve">The Pay Later (Super Credit) component operates differently. It is not rendered until the customer explicitly selects the Pay Later option. Because the component does not exist in the DOM at the time the initial event is dispatched, the phone number cannot be injected at that point. A secondary mechanism is therefore required to detect when the component becomes available and trigger the injection at that moment.</w:t>
      </w:r>
    </w:p>
    <w:p>
      <w:pPr>
        <w:spacing w:after="120"/>
      </w:pPr>
      <w:r>
        <w:t xml:space="preserve"/>
      </w:r>
    </w:p>
    <w:p>
      <w:pPr>
        <w:pStyle w:val="Heading2"/>
      </w:pPr>
      <w:r>
        <w:t xml:space="preserve">2. Why a Standard Event Dispatch Is Insufficient</w:t>
      </w:r>
    </w:p>
    <w:p>
      <w:pPr>
        <w:spacing w:after="160"/>
      </w:pPr>
      <w:r>
        <w:rPr>
          <w:rFonts w:ascii="Arial" w:cs="Arial" w:eastAsia="Arial" w:hAnsi="Arial"/>
          <w:sz w:val="22"/>
          <w:szCs w:val="22"/>
        </w:rPr>
        <w:t xml:space="preserve">The super-checkout web component renders its internal UI inside a shadow root, isolating it from the main document tree. The Pay Later component within that shadow root is only initialised when the customer activates the Pay Later flow — it does not exist in the DOM before that interaction occurs.</w:t>
      </w:r>
    </w:p>
    <w:p>
      <w:pPr>
        <w:spacing w:after="160"/>
      </w:pPr>
      <w:r>
        <w:rPr>
          <w:rFonts w:ascii="Arial" w:cs="Arial" w:eastAsia="Arial" w:hAnsi="Arial"/>
          <w:sz w:val="22"/>
          <w:szCs w:val="22"/>
        </w:rPr>
        <w:t xml:space="preserve">As a result, any superpayments:displaySignIn event dispatched on page load or session creation is fired before the Pay Later component is present. The component is not yet listening, and the event is not replayed when it eventually renders.</w:t>
      </w:r>
    </w:p>
    <w:p>
      <w:pPr>
        <w:spacing w:after="160"/>
      </w:pPr>
      <w:r>
        <w:rPr>
          <w:rFonts w:ascii="Arial" w:cs="Arial" w:eastAsia="Arial" w:hAnsi="Arial"/>
          <w:sz w:val="22"/>
          <w:szCs w:val="22"/>
        </w:rPr>
        <w:t xml:space="preserve">To pre-populate the phone field reliably, the integration must observe the shadow root for the appearance of the Pay Later component and re-dispatch the event — or populate the input directly — at that point.</w:t>
      </w:r>
    </w:p>
    <w:p>
      <w:pPr>
        <w:spacing w:after="120"/>
      </w:pPr>
      <w:r>
        <w:t xml:space="preserve"/>
      </w:r>
    </w:p>
    <w:p>
      <w:pPr>
        <w:pStyle w:val="Heading2"/>
      </w:pPr>
      <w:r>
        <w:t xml:space="preserve">3. MutationObserver</w:t>
      </w:r>
    </w:p>
    <w:p>
      <w:pPr>
        <w:spacing w:after="160"/>
      </w:pPr>
      <w:r>
        <w:rPr>
          <w:rFonts w:ascii="Arial" w:cs="Arial" w:eastAsia="Arial" w:hAnsi="Arial"/>
          <w:sz w:val="22"/>
          <w:szCs w:val="22"/>
        </w:rPr>
        <w:t xml:space="preserve">The solution uses the MutationObserver API to watch for DOM changes inside the super-checkout shadow root and respond when the Pay Later component appears.</w:t>
      </w:r>
    </w:p>
    <w:p>
      <w:pPr>
        <w:pStyle w:val="Heading3"/>
      </w:pPr>
      <w:r>
        <w:t xml:space="preserve">3.1 Browser API Availability</w:t>
      </w:r>
    </w:p>
    <w:p>
      <w:pPr>
        <w:spacing w:after="160"/>
      </w:pPr>
      <w:r>
        <w:rPr>
          <w:rFonts w:ascii="Arial" w:cs="Arial" w:eastAsia="Arial" w:hAnsi="Arial"/>
          <w:sz w:val="22"/>
          <w:szCs w:val="22"/>
        </w:rPr>
        <w:t xml:space="preserve">MutationObserver is a standard browser Web API. It is part of the W3C DOM Living Standard and is available in all modern browsers — Chrome, Firefox, Safari, and Edge — regardless of the JavaScript framework or library in use. It does not depend on React, Vue, Angular, or any other framework; it is a capability of the browser environment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MutationObserver Available?</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 browsers (all)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0"/>
                <w:sz w:val="20"/>
                <w:szCs w:val="20"/>
              </w:rPr>
              <w:t xml:space="preserve">Yes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Firefox, Safari, Edge — full support</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Vanilla JavaScript</w:t>
            </w:r>
          </w:p>
        </w:tc>
        <w:tc>
          <w:tcPr>
            <w:tcW w:type="dxa" w:w="31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bCs/>
                <w:color w:val="1A7A40"/>
                <w:sz w:val="20"/>
                <w:szCs w:val="20"/>
              </w:rPr>
              <w:t xml:space="preserve">Yes</w:t>
            </w:r>
          </w:p>
        </w:tc>
        <w:tc>
          <w:tcPr>
            <w:tcW w:type="dxa" w:w="31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No framework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 Vue / Angular / Svelte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7A40"/>
                <w:sz w:val="20"/>
                <w:szCs w:val="20"/>
              </w:rPr>
              <w:t xml:space="preserve">Yes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directly via standard browser globals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React Native</w:t>
            </w:r>
          </w:p>
        </w:tc>
        <w:tc>
          <w:tcPr>
            <w:tcW w:type="dxa" w:w="31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color w:val="CC0000"/>
                <w:sz w:val="20"/>
                <w:szCs w:val="20"/>
              </w:rPr>
              <w:t xml:space="preserve">No</w:t>
            </w:r>
          </w:p>
        </w:tc>
        <w:tc>
          <w:tcPr>
            <w:tcW w:type="dxa" w:w="31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20"/>
                <w:szCs w:val="20"/>
              </w:rPr>
              <w:t xml:space="preserve">Native mobile runtime — no browser DOM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server-side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No</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DOM present in server environments</w:t>
            </w:r>
          </w:p>
        </w:tc>
      </w:tr>
    </w:tbl>
    <w:p>
      <w:pPr>
        <w:spacing w:after="200"/>
      </w:pPr>
      <w:r>
        <w:t xml:space="preserve"/>
      </w:r>
    </w:p>
    <w:p>
      <w:pPr>
        <w:pStyle w:val="Heading2"/>
      </w:pPr>
      <w:r>
        <w:t xml:space="preserve">4. Implementation</w:t>
      </w:r>
    </w:p>
    <w:p>
      <w:pPr>
        <w:spacing w:after="160"/>
      </w:pPr>
      <w:r>
        <w:rPr>
          <w:rFonts w:ascii="Arial" w:cs="Arial" w:eastAsia="Arial" w:hAnsi="Arial"/>
          <w:sz w:val="22"/>
          <w:szCs w:val="22"/>
        </w:rPr>
        <w:t xml:space="preserve">The implementation consists of three coordinated steps: attach a MutationObserver to the super-checkout shadow root; detect the appearance of the Pay Later container within that shadow root; and inject the phone number into the input field at that point.</w:t>
      </w:r>
    </w:p>
    <w:p>
      <w:pPr>
        <w:pStyle w:val="Heading3"/>
      </w:pPr>
      <w:r>
        <w:t xml:space="preserve">4.1 Attach the Observer to the Shadow Root</w:t>
      </w:r>
    </w:p>
    <w:p>
      <w:pPr>
        <w:spacing w:after="160"/>
      </w:pPr>
      <w:r>
        <w:rPr>
          <w:rFonts w:ascii="Arial" w:cs="Arial" w:eastAsia="Arial" w:hAnsi="Arial"/>
          <w:sz w:val="22"/>
          <w:szCs w:val="22"/>
        </w:rPr>
        <w:t xml:space="preserve">The super-checkout web component creates its shadow root asynchronously. A polling interval is used to detect when the shadow root becomes available, at which point the observer is attached and the polling is stopped.</w:t>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CellMar>
          <w:top w:type="dxa" w:w="80"/>
          <w:left w:type="dxa" w:w="0"/>
          <w:bottom w:type="dxa" w:w="80"/>
          <w:right w:type="dxa" w:w="0"/>
        </w:tblCellMar>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Generic JavaScript</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let pollInterval;</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pollInterval = setInterval(() =&gt;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const superCheckout = document.querySelector('super-checkout');</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if (superCheckout &amp;&amp; superCheckout.shadowRoot)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clearInterval(pollInterval);</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attachObserver(superCheckout.shadowRoot);</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200);</w:t>
            </w:r>
          </w:p>
        </w:tc>
      </w:tr>
    </w:tbl>
    <w:p>
      <w:pPr>
        <w:spacing w:after="160"/>
      </w:pPr>
      <w:r>
        <w:t xml:space="preserve"/>
      </w:r>
    </w:p>
    <w:p>
      <w:pPr>
        <w:pStyle w:val="Heading3"/>
      </w:pPr>
      <w:r>
        <w:t xml:space="preserve">4.2 Detect the Pay Later Component</w:t>
      </w:r>
    </w:p>
    <w:p>
      <w:pPr>
        <w:spacing w:after="160"/>
      </w:pPr>
      <w:r>
        <w:rPr>
          <w:rFonts w:ascii="Arial" w:cs="Arial" w:eastAsia="Arial" w:hAnsi="Arial"/>
          <w:sz w:val="22"/>
          <w:szCs w:val="22"/>
        </w:rPr>
        <w:t xml:space="preserve">The Pay Later component renders as a standard HTML element inside the shadow root — not as an iframe. A MutationObserver is attached to the shadow root with childList and subtree options enabled, so all descendant additions are captured. When a new node appears that matches the Pay Later container, the injection sequence is triggered.</w:t>
      </w:r>
    </w:p>
    <w:p>
      <w:pPr>
        <w:spacing w:after="160"/>
      </w:pPr>
      <w:r>
        <w:rPr>
          <w:rFonts w:ascii="Arial" w:cs="Arial" w:eastAsia="Arial" w:hAnsi="Arial"/>
          <w:sz w:val="22"/>
          <w:szCs w:val="22"/>
        </w:rPr>
        <w:t xml:space="preserve">The Pay Later container can be identified by either of the following:</w:t>
      </w:r>
    </w:p>
    <w:p>
      <w:pPr>
        <w:pStyle w:val="ListParagraph"/>
        <w:numPr>
          <w:ilvl w:val="0"/>
          <w:numId w:val="2"/>
        </w:numPr>
      </w:pPr>
      <w:r>
        <w:rPr>
          <w:rFonts w:ascii="Arial" w:cs="Arial" w:eastAsia="Arial" w:hAnsi="Arial"/>
          <w:sz w:val="22"/>
          <w:szCs w:val="22"/>
        </w:rPr>
        <w:t xml:space="preserve">The element ID: </w:t>
      </w:r>
      <w:r>
        <w:rPr>
          <w:rFonts w:ascii="Courier New" w:cs="Courier New" w:eastAsia="Courier New" w:hAnsi="Courier New"/>
          <w:color w:val="1F497D"/>
          <w:sz w:val="20"/>
          <w:szCs w:val="20"/>
        </w:rPr>
        <w:t xml:space="preserve">super-credit-container</w:t>
      </w:r>
    </w:p>
    <w:p>
      <w:pPr>
        <w:pStyle w:val="ListParagraph"/>
        <w:numPr>
          <w:ilvl w:val="0"/>
          <w:numId w:val="2"/>
        </w:numPr>
        <w:spacing w:after="160"/>
      </w:pPr>
      <w:r>
        <w:rPr>
          <w:rFonts w:ascii="Arial" w:cs="Arial" w:eastAsia="Arial" w:hAnsi="Arial"/>
          <w:sz w:val="22"/>
          <w:szCs w:val="22"/>
        </w:rPr>
        <w:t xml:space="preserve">A descendant element with the test attribute: </w:t>
      </w:r>
      <w:r>
        <w:rPr>
          <w:rFonts w:ascii="Courier New" w:cs="Courier New" w:eastAsia="Courier New" w:hAnsi="Courier New"/>
          <w:color w:val="1F497D"/>
          <w:sz w:val="20"/>
          <w:szCs w:val="20"/>
        </w:rPr>
        <w:t xml:space="preserve">[data-testid="super-credit-step-authentication"]</w:t>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CellMar>
          <w:top w:type="dxa" w:w="80"/>
          <w:left w:type="dxa" w:w="0"/>
          <w:bottom w:type="dxa" w:w="80"/>
          <w:right w:type="dxa" w:w="0"/>
        </w:tblCellMar>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Generic JavaScript</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function attachObserver(shadowRoot)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const observer = new MutationObserver((mutations) =&gt;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for (const mutation of mutations)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for (const node of mutation.addedNodes)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if (node.nodeType !== Node.ELEMENT_NODE) continue;</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const isSuperCredit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node.id === 'super-credit-container'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node.querySelector('#super-credit-container')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node.querySelector('[data-testid="super-credit-step-authentication"]');</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if (isSuperCredit)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 Dispatch the phone event first</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dispatchPhoneEvent(phoneNumber);</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 Then populate the input directly after a short delay</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setTimeout(() =&gt; fillPhoneInput(shadowRoot, phoneNumber), 100);</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observer.observe(shadowRoot, { childList: true, subtree: true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return observer; // Retain reference to disconnect on cleanup</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w:t>
            </w:r>
          </w:p>
        </w:tc>
      </w:tr>
    </w:tbl>
    <w:p>
      <w:pPr>
        <w:spacing w:after="160"/>
      </w:pPr>
      <w:r>
        <w:t xml:space="preserve"/>
      </w:r>
    </w:p>
    <w:p>
      <w:pPr>
        <w:pStyle w:val="Heading3"/>
      </w:pPr>
      <w:r>
        <w:t xml:space="preserve">4.3 Dispatch the Phone Number Event</w:t>
      </w:r>
    </w:p>
    <w:p>
      <w:pPr>
        <w:spacing w:after="160"/>
      </w:pPr>
      <w:r>
        <w:rPr>
          <w:rFonts w:ascii="Arial" w:cs="Arial" w:eastAsia="Arial" w:hAnsi="Arial"/>
          <w:sz w:val="22"/>
          <w:szCs w:val="22"/>
        </w:rPr>
        <w:t xml:space="preserve">The superpayments:displaySignIn custom event is dispatched on the document with the phone number in the event detail. This is the same event used for Card and Open Banking pre-population.</w:t>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CellMar>
          <w:top w:type="dxa" w:w="80"/>
          <w:left w:type="dxa" w:w="0"/>
          <w:bottom w:type="dxa" w:w="80"/>
          <w:right w:type="dxa" w:w="0"/>
        </w:tblCellMar>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Generic JavaScript</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function dispatchPhoneEvent(phoneNumber)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const event = new CustomEvent('superpayments:displaySignIn',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bubbles: true,</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cancelable: false,</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composed: true,</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detail: { phoneNumber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document.dispatchEvent(event);</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w:t>
            </w:r>
          </w:p>
        </w:tc>
      </w:tr>
    </w:tbl>
    <w:p>
      <w:pPr>
        <w:spacing w:after="160"/>
      </w:pPr>
      <w:r>
        <w:t xml:space="preserve"/>
      </w:r>
    </w:p>
    <w:p>
      <w:pPr>
        <w:pStyle w:val="Heading3"/>
      </w:pPr>
      <w:r>
        <w:t xml:space="preserve">4.4 Populate the Phone Input Directly</w:t>
      </w:r>
    </w:p>
    <w:p>
      <w:pPr>
        <w:spacing w:after="160"/>
      </w:pPr>
      <w:r>
        <w:rPr>
          <w:rFonts w:ascii="Arial" w:cs="Arial" w:eastAsia="Arial" w:hAnsi="Arial"/>
          <w:sz w:val="22"/>
          <w:szCs w:val="22"/>
        </w:rPr>
        <w:t xml:space="preserve">The Pay Later component is a JavaScript framework application rendered inside the shadow root. Setting the input value via the standard .value property assignment does not trigger the component's internal state update, meaning the value appears visually but is not recognised when the form is submitted.</w:t>
      </w:r>
    </w:p>
    <w:p>
      <w:pPr>
        <w:spacing w:after="160"/>
      </w:pPr>
      <w:r>
        <w:rPr>
          <w:rFonts w:ascii="Arial" w:cs="Arial" w:eastAsia="Arial" w:hAnsi="Arial"/>
          <w:sz w:val="22"/>
          <w:szCs w:val="22"/>
        </w:rPr>
        <w:t xml:space="preserve">To correctly update a framework-controlled input, the native HTMLInputElement value setter must be used, followed by dispatching synthetic input and change events to notify the component's event listeners.</w:t>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CellMar>
          <w:top w:type="dxa" w:w="80"/>
          <w:left w:type="dxa" w:w="0"/>
          <w:bottom w:type="dxa" w:w="80"/>
          <w:right w:type="dxa" w:w="0"/>
        </w:tblCellMar>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Generic JavaScript</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function fillPhoneInput(shadowRoot, phoneNumber, attempt)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attempt = attempt || 1;</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var telInput = shadowRoot.querySelector('input[type="tel"]');</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if (telInput)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 Use the native setter to bypass framework value interception</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var nativeSetter = Object.getOwnPropertyDescriptor(</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window.HTMLInputElement.prototype, 'value'</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).set;</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nativeSetter.call(telInput, phoneNumber);</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 Dispatch events to trigger the component's state update</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telInput.dispatchEvent(new Event('input',  { bubbles: true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telInput.dispatchEvent(new Event('change', { bubbles: true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 else if (attempt &lt; 5)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 The input may not yet be in the DOM — retry up to 5 times</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setTimeout(function()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fillPhoneInput(shadowRoot, phoneNumber, attempt + 1);</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 150);</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w:t>
            </w:r>
          </w:p>
        </w:tc>
      </w:tr>
    </w:tbl>
    <w:p>
      <w:pPr>
        <w:spacing w:after="200"/>
      </w:pPr>
      <w:r>
        <w:t xml:space="preserve"/>
      </w:r>
    </w:p>
    <w:p>
      <w:pPr>
        <w:pStyle w:val="Heading2"/>
      </w:pPr>
      <w:r>
        <w:t xml:space="preserve">5. React Integration Example</w:t>
      </w:r>
    </w:p>
    <w:p>
      <w:pPr>
        <w:spacing w:after="160"/>
      </w:pPr>
      <w:r>
        <w:rPr>
          <w:rFonts w:ascii="Arial" w:cs="Arial" w:eastAsia="Arial" w:hAnsi="Arial"/>
          <w:sz w:val="22"/>
          <w:szCs w:val="22"/>
        </w:rPr>
        <w:t xml:space="preserve">The following example illustrates how the approach above can be structured within a React component using hooks. The MutationObserver is attached inside a useEffect that runs once a checkout session is active, and is disconnected on cleanup.</w:t>
      </w:r>
    </w:p>
    <w:p>
      <w:pPr>
        <w:spacing w:after="160"/>
      </w:pPr>
      <w:r>
        <w:rPr>
          <w:rFonts w:ascii="Arial" w:cs="Arial" w:eastAsia="Arial" w:hAnsi="Arial"/>
          <w:sz w:val="22"/>
          <w:szCs w:val="22"/>
        </w:rPr>
        <w:t xml:space="preserve">A ref is used to hold the current phone number so that the MutationObserver callback — which captures the value at the time the observer is created — always reads the latest value rather than a stale copy from its closure.</w:t>
      </w:r>
    </w:p>
    <w:tbl>
      <w:tblPr>
        <w:tblW w:type="dxa" w:w="9000"/>
        <w:tblBorders>
          <w:top w:val="single" w:color="CCCCCC" w:sz="1"/>
          <w:left w:val="single" w:color="CCCCCC" w:sz="1"/>
          <w:bottom w:val="single" w:color="CCCCCC" w:sz="1"/>
          <w:right w:val="single" w:color="CCCCCC" w:sz="1"/>
          <w:insideH w:val="single" w:color="auto" w:sz="4"/>
          <w:insideV w:val="single" w:color="auto" w:sz="4"/>
        </w:tblBorders>
        <w:tblCellMar>
          <w:top w:type="dxa" w:w="80"/>
          <w:left w:type="dxa" w:w="0"/>
          <w:bottom w:type="dxa" w:w="80"/>
          <w:right w:type="dxa" w:w="0"/>
        </w:tblCellMar>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import { useEffect, useRef, useCallback } from 'react';</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phoneNumber: string — the customer's phone number from the billing form</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sessionToken: string | null — set once the checkout session is active</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function useBnplPhoneInjection(phoneNumber, sessionToken)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 Always holds the latest phone number value</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const phoneRef = useRef(phoneNumber);</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useEffect(() =&gt; { phoneRef.current = phoneNumber; }, [phoneNumber]);</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const observerRef = useRef(null);</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const dispatchPhoneEvent = useCallback((phone) =&gt;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const event = new CustomEvent('superpayments:displaySignIn',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bubbles: true, cancelable: false, composed: true,</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detail: { phoneNumber: phone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document.dispatchEvent(event);</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useEffect(() =&gt;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if (!sessionToken) return;</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const fillPhoneInput = (shadowRoot, attempt = 1) =&gt;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const input = shadowRoot.querySelector('input[type="tel"]');</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if (input)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const setter = Object.getOwnPropertyDescriptor(</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window.HTMLInputElement.prototype, 'value'</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).set;</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setter.call(input, phoneRef.current);</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input.dispatchEvent(new Event('input',  { bubbles: true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input.dispatchEvent(new Event('change', { bubbles: true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 else if (attempt &lt; 5)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setTimeout(() =&gt; fillPhoneInput(shadowRoot, attempt + 1), 150);</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const attachObserver = (shadowRoot) =&gt;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if (observerRef.current) observerRef.current.disconnect();</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const observer = new MutationObserver((mutations) =&gt;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for (const { addedNodes } of mutations)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for (const node of addedNodes)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if (node.nodeType !== Node.ELEMENT_NODE) continue;</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const isSuperCredit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node.id === 'super-credit-container'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node.querySelector?.('#super-credit-container')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node.querySelector?.('[data-testid="super-credit-step-authentication"]');</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if (isSuperCredit)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dispatchPhoneEvent(phoneRef.current);</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setTimeout(() =&gt; fillPhoneInput(shadowRoot), 100);</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observer.observe(shadowRoot, { childList: true, subtree: true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observerRef.current = observer;</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let pollInterval = setInterval(() =&gt;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const el = document.querySelector('super-checkout');</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if (el?.shadowRoot)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clearInterval(pollInterval);</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attachObserver(el.shadowRoot);</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 200);</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return () =&gt;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clearInterval(pollInterval);</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if (observerRef.current)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observerRef.current.disconnect();</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observerRef.current = null;</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  }, [sessionToken, dispatchPhoneEvent]);</w:t>
            </w:r>
          </w:p>
        </w:tc>
      </w:tr>
      <w:tr>
        <w:tc>
          <w:tcPr>
            <w:tcW w:type="dxa" w:w="900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pPr>
              <w:spacing w:after="0" w:before="0"/>
            </w:pPr>
            <w:r>
              <w:rPr>
                <w:rFonts w:ascii="Courier New" w:cs="Courier New" w:eastAsia="Courier New" w:hAnsi="Courier New"/>
                <w:color w:val="1F497D"/>
                <w:sz w:val="18"/>
                <w:szCs w:val="18"/>
              </w:rPr>
              <w:t xml:space="preserve">}</w:t>
            </w:r>
          </w:p>
        </w:tc>
      </w:tr>
    </w:tbl>
    <w:p>
      <w:pPr>
        <w:spacing w:after="200"/>
      </w:pPr>
      <w:r>
        <w:t xml:space="preserve"/>
      </w:r>
    </w:p>
    <w:p>
      <w:pPr>
        <w:pStyle w:val="Heading2"/>
      </w:pPr>
      <w:r>
        <w:t xml:space="preserve">6. End-to-End Flow</w:t>
      </w:r>
    </w:p>
    <w:p>
      <w:pPr>
        <w:spacing w:after="160"/>
      </w:pPr>
      <w:r>
        <w:rPr>
          <w:rFonts w:ascii="Arial" w:cs="Arial" w:eastAsia="Arial" w:hAnsi="Arial"/>
          <w:sz w:val="22"/>
          <w:szCs w:val="22"/>
        </w:rPr>
        <w:t xml:space="preserve">The following sequence describes the complete journey from page load to phone number pre-population in the Pay Later component.</w:t>
      </w:r>
    </w:p>
    <w:p>
      <w:pPr>
        <w:pStyle w:val="ListParagraph"/>
        <w:numPr>
          <w:ilvl w:val="0"/>
          <w:numId w:val="3"/>
        </w:numPr>
      </w:pPr>
      <w:r>
        <w:rPr>
          <w:rFonts w:ascii="Arial" w:cs="Arial" w:eastAsia="Arial" w:hAnsi="Arial"/>
          <w:sz w:val="22"/>
          <w:szCs w:val="22"/>
        </w:rPr>
        <w:t xml:space="preserve">Page loads. The checkout session is created and the session token is stored.</w:t>
      </w:r>
    </w:p>
    <w:p>
      <w:pPr>
        <w:pStyle w:val="ListParagraph"/>
        <w:numPr>
          <w:ilvl w:val="0"/>
          <w:numId w:val="3"/>
        </w:numPr>
      </w:pPr>
      <w:r>
        <w:rPr>
          <w:rFonts w:ascii="Arial" w:cs="Arial" w:eastAsia="Arial" w:hAnsi="Arial"/>
          <w:sz w:val="22"/>
          <w:szCs w:val="22"/>
        </w:rPr>
        <w:t xml:space="preserve">The superpayments:displaySignIn event is dispatched once with the customer's phone number, pre-populating the Card and Open Banking components.</w:t>
      </w:r>
    </w:p>
    <w:p>
      <w:pPr>
        <w:pStyle w:val="ListParagraph"/>
        <w:numPr>
          <w:ilvl w:val="0"/>
          <w:numId w:val="3"/>
        </w:numPr>
      </w:pPr>
      <w:r>
        <w:rPr>
          <w:rFonts w:ascii="Arial" w:cs="Arial" w:eastAsia="Arial" w:hAnsi="Arial"/>
          <w:sz w:val="22"/>
          <w:szCs w:val="22"/>
        </w:rPr>
        <w:t xml:space="preserve">A polling interval begins, checking every 200 ms for the super-checkout shadow root to become available.</w:t>
      </w:r>
    </w:p>
    <w:p>
      <w:pPr>
        <w:pStyle w:val="ListParagraph"/>
        <w:numPr>
          <w:ilvl w:val="0"/>
          <w:numId w:val="3"/>
        </w:numPr>
      </w:pPr>
      <w:r>
        <w:rPr>
          <w:rFonts w:ascii="Arial" w:cs="Arial" w:eastAsia="Arial" w:hAnsi="Arial"/>
          <w:sz w:val="22"/>
          <w:szCs w:val="22"/>
        </w:rPr>
        <w:t xml:space="preserve">When the shadow root is detected, the polling stops and a MutationObserver is attached, configured to monitor all descendant additions.</w:t>
      </w:r>
    </w:p>
    <w:p>
      <w:pPr>
        <w:pStyle w:val="ListParagraph"/>
        <w:numPr>
          <w:ilvl w:val="0"/>
          <w:numId w:val="3"/>
        </w:numPr>
      </w:pPr>
      <w:r>
        <w:rPr>
          <w:rFonts w:ascii="Arial" w:cs="Arial" w:eastAsia="Arial" w:hAnsi="Arial"/>
          <w:sz w:val="22"/>
          <w:szCs w:val="22"/>
        </w:rPr>
        <w:t xml:space="preserve">The customer selects the Pay Later option. The Pay Later container is added to the shadow root.</w:t>
      </w:r>
    </w:p>
    <w:p>
      <w:pPr>
        <w:pStyle w:val="ListParagraph"/>
        <w:numPr>
          <w:ilvl w:val="0"/>
          <w:numId w:val="3"/>
        </w:numPr>
      </w:pPr>
      <w:r>
        <w:rPr>
          <w:rFonts w:ascii="Arial" w:cs="Arial" w:eastAsia="Arial" w:hAnsi="Arial"/>
          <w:sz w:val="22"/>
          <w:szCs w:val="22"/>
        </w:rPr>
        <w:t xml:space="preserve">The MutationObserver callback fires. The super-credit-container element is identified in the added nodes.</w:t>
      </w:r>
    </w:p>
    <w:p>
      <w:pPr>
        <w:pStyle w:val="ListParagraph"/>
        <w:numPr>
          <w:ilvl w:val="0"/>
          <w:numId w:val="3"/>
        </w:numPr>
      </w:pPr>
      <w:r>
        <w:rPr>
          <w:rFonts w:ascii="Arial" w:cs="Arial" w:eastAsia="Arial" w:hAnsi="Arial"/>
          <w:sz w:val="22"/>
          <w:szCs w:val="22"/>
        </w:rPr>
        <w:t xml:space="preserve">The superpayments:displaySignIn event is re-dispatched with the current phone number.</w:t>
      </w:r>
    </w:p>
    <w:p>
      <w:pPr>
        <w:pStyle w:val="ListParagraph"/>
        <w:numPr>
          <w:ilvl w:val="0"/>
          <w:numId w:val="3"/>
        </w:numPr>
        <w:spacing w:after="160"/>
      </w:pPr>
      <w:r>
        <w:rPr>
          <w:rFonts w:ascii="Arial" w:cs="Arial" w:eastAsia="Arial" w:hAnsi="Arial"/>
          <w:sz w:val="22"/>
          <w:szCs w:val="22"/>
        </w:rPr>
        <w:t xml:space="preserve">After a short delay to allow the component's internal rendering to complete, the phone input is located inside the shadow root and its value is set using the native HTMLInputElement setter. Synthetic input and change events are dispatched to notify the component.</w:t>
      </w:r>
    </w:p>
    <w:p>
      <w:pPr>
        <w:spacing w:after="200"/>
      </w:pPr>
      <w:r>
        <w:t xml:space="preserve"/>
      </w:r>
    </w:p>
    <w:p>
      <w:pPr>
        <w:pStyle w:val="Heading2"/>
      </w:pPr>
      <w:r>
        <w:t xml:space="preserve">7. Notes and Considerations</w:t>
      </w:r>
    </w:p>
    <w:p>
      <w:pPr>
        <w:pStyle w:val="ListParagraph"/>
        <w:numPr>
          <w:ilvl w:val="0"/>
          <w:numId w:val="2"/>
        </w:numPr>
      </w:pPr>
      <w:r>
        <w:rPr>
          <w:rFonts w:ascii="Arial" w:cs="Arial" w:eastAsia="Arial" w:hAnsi="Arial"/>
          <w:b/>
          <w:bCs/>
          <w:sz w:val="22"/>
          <w:szCs w:val="22"/>
        </w:rPr>
        <w:t xml:space="preserve">Observer cleanup: </w:t>
      </w:r>
      <w:r>
        <w:rPr>
          <w:rFonts w:ascii="Arial" w:cs="Arial" w:eastAsia="Arial" w:hAnsi="Arial"/>
          <w:sz w:val="22"/>
          <w:szCs w:val="22"/>
        </w:rPr>
        <w:t xml:space="preserve">The MutationObserver should be disconnected when the component that owns it is destroyed or when the session changes, to prevent memory leaks and duplicate callbacks.</w:t>
      </w:r>
    </w:p>
    <w:p>
      <w:pPr>
        <w:pStyle w:val="ListParagraph"/>
        <w:numPr>
          <w:ilvl w:val="0"/>
          <w:numId w:val="2"/>
        </w:numPr>
      </w:pPr>
      <w:r>
        <w:rPr>
          <w:rFonts w:ascii="Arial" w:cs="Arial" w:eastAsia="Arial" w:hAnsi="Arial"/>
          <w:b/>
          <w:bCs/>
          <w:sz w:val="22"/>
          <w:szCs w:val="22"/>
        </w:rPr>
        <w:t xml:space="preserve">Stale closure risk: </w:t>
      </w:r>
      <w:r>
        <w:rPr>
          <w:rFonts w:ascii="Arial" w:cs="Arial" w:eastAsia="Arial" w:hAnsi="Arial"/>
          <w:sz w:val="22"/>
          <w:szCs w:val="22"/>
        </w:rPr>
        <w:t xml:space="preserve">In frameworks that use closures for callbacks (such as React hooks), care must be taken to ensure the observer always reads the current phone number value. Using a ref to hold the latest value, as shown in the React example, avoids this issue.</w:t>
      </w:r>
    </w:p>
    <w:p>
      <w:pPr>
        <w:pStyle w:val="ListParagraph"/>
        <w:numPr>
          <w:ilvl w:val="0"/>
          <w:numId w:val="2"/>
        </w:numPr>
      </w:pPr>
      <w:r>
        <w:rPr>
          <w:rFonts w:ascii="Arial" w:cs="Arial" w:eastAsia="Arial" w:hAnsi="Arial"/>
          <w:b/>
          <w:bCs/>
          <w:sz w:val="22"/>
          <w:szCs w:val="22"/>
        </w:rPr>
        <w:t xml:space="preserve">Native setter requirement: </w:t>
      </w:r>
      <w:r>
        <w:rPr>
          <w:rFonts w:ascii="Arial" w:cs="Arial" w:eastAsia="Arial" w:hAnsi="Arial"/>
          <w:sz w:val="22"/>
          <w:szCs w:val="22"/>
        </w:rPr>
        <w:t xml:space="preserve">Assigning to input.value directly does not trigger framework state updates in components that manage input state internally. The native HTMLInputElement.prototype value setter must be used to produce the correct behaviour.</w:t>
      </w:r>
    </w:p>
    <w:p>
      <w:pPr>
        <w:pStyle w:val="ListParagraph"/>
        <w:numPr>
          <w:ilvl w:val="0"/>
          <w:numId w:val="2"/>
        </w:numPr>
      </w:pPr>
      <w:r>
        <w:rPr>
          <w:rFonts w:ascii="Arial" w:cs="Arial" w:eastAsia="Arial" w:hAnsi="Arial"/>
          <w:b/>
          <w:bCs/>
          <w:sz w:val="22"/>
          <w:szCs w:val="22"/>
        </w:rPr>
        <w:t xml:space="preserve">Retry logic: </w:t>
      </w:r>
      <w:r>
        <w:rPr>
          <w:rFonts w:ascii="Arial" w:cs="Arial" w:eastAsia="Arial" w:hAnsi="Arial"/>
          <w:sz w:val="22"/>
          <w:szCs w:val="22"/>
        </w:rPr>
        <w:t xml:space="preserve">The phone input may not be present immediately when the Pay Later container first appears, as the component may not have finished its own rendering cycle. A short retry loop (up to five attempts at 150 ms intervals) handles this reliably.</w:t>
      </w:r>
    </w:p>
    <w:p>
      <w:pPr>
        <w:pStyle w:val="ListParagraph"/>
        <w:numPr>
          <w:ilvl w:val="0"/>
          <w:numId w:val="2"/>
        </w:numPr>
      </w:pPr>
      <w:r>
        <w:rPr>
          <w:rFonts w:ascii="Arial" w:cs="Arial" w:eastAsia="Arial" w:hAnsi="Arial"/>
          <w:b/>
          <w:bCs/>
          <w:sz w:val="22"/>
          <w:szCs w:val="22"/>
        </w:rPr>
        <w:t xml:space="preserve">Session refresh: </w:t>
      </w:r>
      <w:r>
        <w:rPr>
          <w:rFonts w:ascii="Arial" w:cs="Arial" w:eastAsia="Arial" w:hAnsi="Arial"/>
          <w:sz w:val="22"/>
          <w:szCs w:val="22"/>
        </w:rPr>
        <w:t xml:space="preserve">If the checkout session is refreshed, the observer should be disconnected and re-attached to the new shadow root.</w:t>
      </w:r>
    </w:p>
    <w:p>
      <w:pPr>
        <w:spacing w:after="200"/>
      </w:pPr>
      <w:r>
        <w:t xml:space="preserve"/>
      </w:r>
    </w:p>
    <w:p>
      <w:pPr>
        <w:pBdr>
          <w:top w:val="single" w:color="DDDDDD" w:sz="4" w:space="6"/>
        </w:pBdr>
        <w:spacing w:before="400"/>
        <w:jc w:val="center"/>
      </w:pPr>
      <w:r>
        <w:rPr>
          <w:rFonts w:ascii="Arial" w:cs="Arial" w:eastAsia="Arial" w:hAnsi="Arial"/>
          <w:i/>
          <w:iCs/>
          <w:color w:val="AAAAAA"/>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right"/>
    </w:pPr>
    <w:r>
      <w:rPr>
        <w:rFonts w:ascii="Arial" w:cs="Arial" w:eastAsia="Arial" w:hAnsi="Arial"/>
        <w:color w:val="AAAAAA"/>
        <w:sz w:val="18"/>
        <w:szCs w:val="18"/>
      </w:rPr>
      <w:t xml:space="preserve">Confidential — Super Payments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Arial" w:cs="Arial" w:eastAsia="Arial" w:hAnsi="Arial"/>
        <w:color w:val="888888"/>
        <w:sz w:val="18"/>
        <w:szCs w:val="18"/>
      </w:rPr>
      <w:t xml:space="preserve">Super Payments  |  SDK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2026-03-06T17:28:18.455Z</dcterms:created>
  <dcterms:modified xsi:type="dcterms:W3CDTF">2026-03-06T17:28:18.455Z</dcterms:modified>
</cp:coreProperties>
</file>

<file path=docProps/custom.xml><?xml version="1.0" encoding="utf-8"?>
<Properties xmlns="http://schemas.openxmlformats.org/officeDocument/2006/custom-properties" xmlns:vt="http://schemas.openxmlformats.org/officeDocument/2006/docPropsVTypes"/>
</file>