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>
  <w:body>
    <w:p xmlns:w="http://schemas.openxmlformats.org/wordprocessingml/2006/main">
      <w:pPr>
        <w:spacing w:before="360" w:after="180"/>
      </w:pPr>
      <w:r>
        <w:rPr>
          <w:b/>
          <w:sz w:val="30"/>
          <w:color w:val="1E3A8A"/>
        </w:rPr>
        <w:t>Table 7 Use Case Narratives of the Web Application</w:t>
      </w:r>
    </w:p>
    <w:p xmlns:w="http://schemas.openxmlformats.org/wordprocessingml/2006/main">
      <w:pPr>
        <w:spacing w:before="240" w:after="100"/>
      </w:pPr>
      <w:r>
        <w:rPr>
          <w:b/>
          <w:sz w:val="23"/>
        </w:rPr>
        <w:t>Table 7.1 Use Case Narrative: Authenticate User &amp; Enforce Dynamic RBAC</w:t>
      </w:r>
    </w:p>
    <w:tbl xmlns:w="http://schemas.openxmlformats.org/wordprocessingml/2006/main">
      <w:tblPr>
        <w:tblStyle w:val="TableGrid"/>
        <w:tblW w:w="5000" w:type="pct"/>
        <w:tblBorders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4" w:space="0" w:color="CCCCCC"/>
          <w:insideV w:val="single" w:sz="4" w:space="0" w:color="CCCCCC"/>
        </w:tblBorders>
      </w:tblPr>
      <w:tblGrid>
        <w:gridCol w:w="2200"/>
        <w:gridCol w:w="7400"/>
      </w:tblGrid>
      <w:tr>
        <w:tc>
          <w:tcPr>
            <w:tcW w:w="2200" w:type="dxa"/>
            <w:shd w:val="clear" w:color="auto" w:fill="D9D9D9"/>
          </w:tcPr>
          <w:p>
            <w:r>
              <w:rPr>
                <w:b/>
                <w:rFonts w:ascii="Calibri" w:hAnsi="Calibri"/>
                <w:sz w:val="21"/>
              </w:rPr>
              <w:t>Use Case Name</w:t>
            </w:r>
          </w:p>
        </w:tc>
        <w:tc>
          <w:tcPr>
            <w:tcW w:w="7400" w:type="dxa"/>
          </w:tcPr>
          <w:p>
            <w:r>
              <w:rPr>
                <w:rFonts w:ascii="Calibri" w:hAnsi="Calibri"/>
                <w:sz w:val="21"/>
              </w:rPr>
              <w:t xml:space="preserve">Authenticate User &amp; Enforce Dynamic RBAC</w:t>
            </w:r>
          </w:p>
        </w:tc>
      </w:tr>
      <w:tr>
        <w:tc>
          <w:tcPr>
            <w:tcW w:w="2200" w:type="dxa"/>
            <w:shd w:val="clear" w:color="auto" w:fill="D9D9D9"/>
          </w:tcPr>
          <w:p>
            <w:r>
              <w:rPr>
                <w:b/>
                <w:rFonts w:ascii="Calibri" w:hAnsi="Calibri"/>
                <w:sz w:val="21"/>
              </w:rPr>
              <w:t>Actor(s)</w:t>
            </w:r>
          </w:p>
        </w:tc>
        <w:tc>
          <w:tcPr>
            <w:tcW w:w="7400" w:type="dxa"/>
          </w:tcPr>
          <w:p>
            <w:r>
              <w:rPr>
                <w:rFonts w:ascii="Calibri" w:hAnsi="Calibri"/>
                <w:sz w:val="21"/>
              </w:rPr>
              <w:t xml:space="preserve">Student, Instructor, Admin, Superadmin, Support Personnel, Supabase Auth</w:t>
            </w:r>
          </w:p>
        </w:tc>
      </w:tr>
      <w:tr>
        <w:tc>
          <w:tcPr>
            <w:tcW w:w="2200" w:type="dxa"/>
            <w:shd w:val="clear" w:color="auto" w:fill="D9D9D9"/>
          </w:tcPr>
          <w:p>
            <w:r>
              <w:rPr>
                <w:b/>
                <w:rFonts w:ascii="Calibri" w:hAnsi="Calibri"/>
                <w:sz w:val="21"/>
              </w:rPr>
              <w:t>Description</w:t>
            </w:r>
          </w:p>
        </w:tc>
        <w:tc>
          <w:tcPr>
            <w:tcW w:w="7400" w:type="dxa"/>
          </w:tcPr>
          <w:p>
            <w:r>
              <w:rPr>
                <w:rFonts w:ascii="Calibri" w:hAnsi="Calibri"/>
                <w:sz w:val="21"/>
              </w:rPr>
              <w:t xml:space="preserve">Authenticates user credentials or OAuth session, resolves assigned role(s), queries database-backed permissions (rbac_permissions), and routes the actor to their designated portal dashboard.</w:t>
            </w:r>
          </w:p>
        </w:tc>
      </w:tr>
      <w:tr>
        <w:tc>
          <w:tcPr>
            <w:tcW w:w="2200" w:type="dxa"/>
            <w:shd w:val="clear" w:color="auto" w:fill="D9D9D9"/>
          </w:tcPr>
          <w:p>
            <w:r>
              <w:rPr>
                <w:b/>
                <w:rFonts w:ascii="Calibri" w:hAnsi="Calibri"/>
                <w:sz w:val="21"/>
              </w:rPr>
              <w:t>Pre-condition</w:t>
            </w:r>
          </w:p>
        </w:tc>
        <w:tc>
          <w:tcPr>
            <w:tcW w:w="7400" w:type="dxa"/>
          </w:tcPr>
          <w:p>
            <w:r>
              <w:rPr>
                <w:rFonts w:ascii="Calibri" w:hAnsi="Calibri"/>
                <w:sz w:val="21"/>
              </w:rPr>
              <w:t xml:space="preserve">The user has registered an account and is connected to the network.</w:t>
            </w:r>
          </w:p>
        </w:tc>
      </w:tr>
      <w:tr>
        <w:tc>
          <w:tcPr>
            <w:tcW w:w="2200" w:type="dxa"/>
            <w:shd w:val="clear" w:color="auto" w:fill="D9D9D9"/>
          </w:tcPr>
          <w:p>
            <w:r>
              <w:rPr>
                <w:b/>
                <w:rFonts w:ascii="Calibri" w:hAnsi="Calibri"/>
                <w:sz w:val="21"/>
              </w:rPr>
              <w:t>Post-condition</w:t>
            </w:r>
          </w:p>
        </w:tc>
        <w:tc>
          <w:tcPr>
            <w:tcW w:w="7400" w:type="dxa"/>
          </w:tcPr>
          <w:p>
            <w:r>
              <w:rPr>
                <w:rFonts w:ascii="Calibri" w:hAnsi="Calibri"/>
                <w:sz w:val="21"/>
              </w:rPr>
              <w:t xml:space="preserve">A valid JSON Web Token (JWT) session is issued, fine-grained permission scopes are injected into context, and the actor enters their role-specific workspace.</w:t>
            </w:r>
          </w:p>
        </w:tc>
      </w:tr>
      <w:tr>
        <w:tc>
          <w:tcPr>
            <w:tcW w:w="2200" w:type="dxa"/>
            <w:shd w:val="clear" w:color="auto" w:fill="D9D9D9"/>
          </w:tcPr>
          <w:p>
            <w:r>
              <w:rPr>
                <w:b/>
                <w:rFonts w:ascii="Calibri" w:hAnsi="Calibri"/>
                <w:sz w:val="21"/>
              </w:rPr>
              <w:t>Main Scenario</w:t>
            </w:r>
          </w:p>
        </w:tc>
        <w:tc>
          <w:tcPr>
            <w:tcW w:w="7400" w:type="dxa"/>
          </w:tcPr>
          <w:p>
            <w:r>
              <w:rPr>
                <w:rFonts w:ascii="Calibri" w:hAnsi="Calibri"/>
                <w:sz w:val="21"/>
              </w:rPr>
              <w:t xml:space="preserve">1. User navigates to the Sentinel authentication portal (sentinel-web or sentinel-core).</w:t>
            </w:r>
          </w:p>
          <w:p>
            <w:r>
              <w:rPr>
                <w:rFonts w:ascii="Calibri" w:hAnsi="Calibri"/>
                <w:sz w:val="21"/>
              </w:rPr>
              <w:t xml:space="preserve">2. System displays the login interface requesting email and password or Google OAuth.</w:t>
            </w:r>
          </w:p>
          <w:p>
            <w:r>
              <w:rPr>
                <w:rFonts w:ascii="Calibri" w:hAnsi="Calibri"/>
                <w:sz w:val="21"/>
              </w:rPr>
              <w:t xml:space="preserve">3. User inputs their credentials and submits the login form.</w:t>
            </w:r>
          </w:p>
          <w:p>
            <w:r>
              <w:rPr>
                <w:rFonts w:ascii="Calibri" w:hAnsi="Calibri"/>
                <w:sz w:val="21"/>
              </w:rPr>
              <w:t xml:space="preserve">4. System submits the payload to Supabase Auth for credential validation.</w:t>
            </w:r>
          </w:p>
          <w:p>
            <w:r>
              <w:rPr>
                <w:rFonts w:ascii="Calibri" w:hAnsi="Calibri"/>
                <w:sz w:val="21"/>
              </w:rPr>
              <w:t xml:space="preserve">5. Supabase Auth returns a valid authentication session with encrypted access tokens.</w:t>
            </w:r>
          </w:p>
          <w:p>
            <w:r>
              <w:rPr>
                <w:rFonts w:ascii="Calibri" w:hAnsi="Calibri"/>
                <w:sz w:val="21"/>
              </w:rPr>
              <w:t xml:space="preserve">6. Sentinel API checks user status, fetches active roles from user_roles, and evaluates direct permission overrides from rbac_role_permissions.</w:t>
            </w:r>
          </w:p>
          <w:p>
            <w:r>
              <w:rPr>
                <w:rFonts w:ascii="Calibri" w:hAnsi="Calibri"/>
                <w:sz w:val="21"/>
              </w:rPr>
              <w:t xml:space="preserve">7. System constructs an active permissions set and directs the user to their authorized portal interface.</w:t>
            </w:r>
          </w:p>
        </w:tc>
      </w:tr>
      <w:tr>
        <w:tc>
          <w:tcPr>
            <w:tcW w:w="2200" w:type="dxa"/>
            <w:shd w:val="clear" w:color="auto" w:fill="D9D9D9"/>
          </w:tcPr>
          <w:p>
            <w:r>
              <w:rPr>
                <w:b/>
                <w:rFonts w:ascii="Calibri" w:hAnsi="Calibri"/>
                <w:sz w:val="21"/>
              </w:rPr>
              <w:t>Alternative Scenario</w:t>
            </w:r>
          </w:p>
        </w:tc>
        <w:tc>
          <w:tcPr>
            <w:tcW w:w="7400" w:type="dxa"/>
          </w:tcPr>
          <w:p>
            <w:r>
              <w:rPr>
                <w:rFonts w:ascii="Calibri" w:hAnsi="Calibri"/>
                <w:sz w:val="21"/>
              </w:rPr>
              <w:t xml:space="preserve">3a. Invalid Credentials:</w:t>
            </w:r>
          </w:p>
          <w:p>
            <w:r>
              <w:rPr>
                <w:rFonts w:ascii="Calibri" w:hAnsi="Calibri"/>
                <w:sz w:val="21"/>
              </w:rPr>
              <w:t xml:space="preserve">  1. Supabase Auth rejects the credentials.</w:t>
            </w:r>
          </w:p>
          <w:p>
            <w:r>
              <w:rPr>
                <w:rFonts w:ascii="Calibri" w:hAnsi="Calibri"/>
                <w:sz w:val="21"/>
              </w:rPr>
              <w:t xml:space="preserve">  2. System logs a failed login attempt and displays an error message: 'Invalid email or password.'</w:t>
            </w:r>
          </w:p>
          <w:p>
            <w:r>
              <w:rPr>
                <w:rFonts w:ascii="Calibri" w:hAnsi="Calibri"/>
                <w:sz w:val="21"/>
              </w:rPr>
              <w:t xml:space="preserve">  3. Flow returns to Step 2.</w:t>
            </w:r>
          </w:p>
          <w:p>
            <w:r>
              <w:rPr>
                <w:rFonts w:ascii="Calibri" w:hAnsi="Calibri"/>
                <w:sz w:val="21"/>
              </w:rPr>
              <w:t xml:space="preserve">6a. Inactive or Suspended Account:</w:t>
            </w:r>
          </w:p>
          <w:p>
            <w:r>
              <w:rPr>
                <w:rFonts w:ascii="Calibri" w:hAnsi="Calibri"/>
                <w:sz w:val="21"/>
              </w:rPr>
              <w:t xml:space="preserve">  1. Sentinel API detects the account status is disabled or pending onboarding.</w:t>
            </w:r>
          </w:p>
          <w:p>
            <w:r>
              <w:rPr>
                <w:rFonts w:ascii="Calibri" w:hAnsi="Calibri"/>
                <w:sz w:val="21"/>
              </w:rPr>
              <w:t xml:space="preserve">  2. System terminates session and redirects user to the onboarding / account resolution screen.</w:t>
            </w:r>
          </w:p>
        </w:tc>
      </w:tr>
    </w:tbl>
    <w:p xmlns:w="http://schemas.openxmlformats.org/wordprocessingml/2006/main">
      <w:pPr>
        <w:spacing w:after="200"/>
      </w:pPr>
    </w:p>
    <w:p xmlns:w="http://schemas.openxmlformats.org/wordprocessingml/2006/main">
      <w:pPr>
        <w:spacing w:before="240" w:after="100"/>
      </w:pPr>
      <w:r>
        <w:rPr>
          <w:b/>
          <w:sz w:val="23"/>
        </w:rPr>
        <w:t>Table 7.2 Use Case Narrative: Onboard Student via Whitelist Verification</w:t>
      </w:r>
    </w:p>
    <w:tbl xmlns:w="http://schemas.openxmlformats.org/wordprocessingml/2006/main">
      <w:tblPr>
        <w:tblStyle w:val="TableGrid"/>
        <w:tblW w:w="5000" w:type="pct"/>
        <w:tblBorders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4" w:space="0" w:color="CCCCCC"/>
          <w:insideV w:val="single" w:sz="4" w:space="0" w:color="CCCCCC"/>
        </w:tblBorders>
      </w:tblPr>
      <w:tblGrid>
        <w:gridCol w:w="2200"/>
        <w:gridCol w:w="7400"/>
      </w:tblGrid>
      <w:tr>
        <w:tc>
          <w:tcPr>
            <w:tcW w:w="2200" w:type="dxa"/>
            <w:shd w:val="clear" w:color="auto" w:fill="D9D9D9"/>
          </w:tcPr>
          <w:p>
            <w:r>
              <w:rPr>
                <w:b/>
                <w:rFonts w:ascii="Calibri" w:hAnsi="Calibri"/>
                <w:sz w:val="21"/>
              </w:rPr>
              <w:t>Use Case Name</w:t>
            </w:r>
          </w:p>
        </w:tc>
        <w:tc>
          <w:tcPr>
            <w:tcW w:w="7400" w:type="dxa"/>
          </w:tcPr>
          <w:p>
            <w:r>
              <w:rPr>
                <w:rFonts w:ascii="Calibri" w:hAnsi="Calibri"/>
                <w:sz w:val="21"/>
              </w:rPr>
              <w:t xml:space="preserve">Onboard Student via Whitelist Verification</w:t>
            </w:r>
          </w:p>
        </w:tc>
      </w:tr>
      <w:tr>
        <w:tc>
          <w:tcPr>
            <w:tcW w:w="2200" w:type="dxa"/>
            <w:shd w:val="clear" w:color="auto" w:fill="D9D9D9"/>
          </w:tcPr>
          <w:p>
            <w:r>
              <w:rPr>
                <w:b/>
                <w:rFonts w:ascii="Calibri" w:hAnsi="Calibri"/>
                <w:sz w:val="21"/>
              </w:rPr>
              <w:t>Actor(s)</w:t>
            </w:r>
          </w:p>
        </w:tc>
        <w:tc>
          <w:tcPr>
            <w:tcW w:w="7400" w:type="dxa"/>
          </w:tcPr>
          <w:p>
            <w:r>
              <w:rPr>
                <w:rFonts w:ascii="Calibri" w:hAnsi="Calibri"/>
                <w:sz w:val="21"/>
              </w:rPr>
              <w:t xml:space="preserve">Student, Department Admin (Pre-requisite data provider), System</w:t>
            </w:r>
          </w:p>
        </w:tc>
      </w:tr>
      <w:tr>
        <w:tc>
          <w:tcPr>
            <w:tcW w:w="2200" w:type="dxa"/>
            <w:shd w:val="clear" w:color="auto" w:fill="D9D9D9"/>
          </w:tcPr>
          <w:p>
            <w:r>
              <w:rPr>
                <w:b/>
                <w:rFonts w:ascii="Calibri" w:hAnsi="Calibri"/>
                <w:sz w:val="21"/>
              </w:rPr>
              <w:t>Description</w:t>
            </w:r>
          </w:p>
        </w:tc>
        <w:tc>
          <w:tcPr>
            <w:tcW w:w="7400" w:type="dxa"/>
          </w:tcPr>
          <w:p>
            <w:r>
              <w:rPr>
                <w:rFonts w:ascii="Calibri" w:hAnsi="Calibri"/>
                <w:sz w:val="21"/>
              </w:rPr>
              <w:t xml:space="preserve">Verifies a newly registered student against the institution's official academic whitelist before granting access to classrooms, subjects, and examinations.</w:t>
            </w:r>
          </w:p>
        </w:tc>
      </w:tr>
      <w:tr>
        <w:tc>
          <w:tcPr>
            <w:tcW w:w="2200" w:type="dxa"/>
            <w:shd w:val="clear" w:color="auto" w:fill="D9D9D9"/>
          </w:tcPr>
          <w:p>
            <w:r>
              <w:rPr>
                <w:b/>
                <w:rFonts w:ascii="Calibri" w:hAnsi="Calibri"/>
                <w:sz w:val="21"/>
              </w:rPr>
              <w:t>Pre-condition</w:t>
            </w:r>
          </w:p>
        </w:tc>
        <w:tc>
          <w:tcPr>
            <w:tcW w:w="7400" w:type="dxa"/>
          </w:tcPr>
          <w:p>
            <w:r>
              <w:rPr>
                <w:rFonts w:ascii="Calibri" w:hAnsi="Calibri"/>
                <w:sz w:val="21"/>
              </w:rPr>
              <w:t xml:space="preserve">The student is authenticated with an un-onboarded profile; the administrator has uploaded the department student whitelist.</w:t>
            </w:r>
          </w:p>
        </w:tc>
      </w:tr>
      <w:tr>
        <w:tc>
          <w:tcPr>
            <w:tcW w:w="2200" w:type="dxa"/>
            <w:shd w:val="clear" w:color="auto" w:fill="D9D9D9"/>
          </w:tcPr>
          <w:p>
            <w:r>
              <w:rPr>
                <w:b/>
                <w:rFonts w:ascii="Calibri" w:hAnsi="Calibri"/>
                <w:sz w:val="21"/>
              </w:rPr>
              <w:t>Post-condition</w:t>
            </w:r>
          </w:p>
        </w:tc>
        <w:tc>
          <w:tcPr>
            <w:tcW w:w="7400" w:type="dxa"/>
          </w:tcPr>
          <w:p>
            <w:r>
              <w:rPr>
                <w:rFonts w:ascii="Calibri" w:hAnsi="Calibri"/>
                <w:sz w:val="21"/>
              </w:rPr>
              <w:t xml:space="preserve">The student profile is linked to an authorized institution, course, and department; whitelist record status is updated to CLAIMED.</w:t>
            </w:r>
          </w:p>
        </w:tc>
      </w:tr>
      <w:tr>
        <w:tc>
          <w:tcPr>
            <w:tcW w:w="2200" w:type="dxa"/>
            <w:shd w:val="clear" w:color="auto" w:fill="D9D9D9"/>
          </w:tcPr>
          <w:p>
            <w:r>
              <w:rPr>
                <w:b/>
                <w:rFonts w:ascii="Calibri" w:hAnsi="Calibri"/>
                <w:sz w:val="21"/>
              </w:rPr>
              <w:t>Main Scenario</w:t>
            </w:r>
          </w:p>
        </w:tc>
        <w:tc>
          <w:tcPr>
            <w:tcW w:w="7400" w:type="dxa"/>
          </w:tcPr>
          <w:p>
            <w:r>
              <w:rPr>
                <w:rFonts w:ascii="Calibri" w:hAnsi="Calibri"/>
                <w:sz w:val="21"/>
              </w:rPr>
              <w:t xml:space="preserve">1. Student logs into Sentinel for the first time.</w:t>
            </w:r>
          </w:p>
          <w:p>
            <w:r>
              <w:rPr>
                <w:rFonts w:ascii="Calibri" w:hAnsi="Calibri"/>
                <w:sz w:val="21"/>
              </w:rPr>
              <w:t xml:space="preserve">2. System detects incomplete onboarding and renders the Student Onboarding Form.</w:t>
            </w:r>
          </w:p>
          <w:p>
            <w:r>
              <w:rPr>
                <w:rFonts w:ascii="Calibri" w:hAnsi="Calibri"/>
                <w:sz w:val="21"/>
              </w:rPr>
              <w:t xml:space="preserve">3. Student enters their official Student Identification Number, selects Institution, and academic department.</w:t>
            </w:r>
          </w:p>
          <w:p>
            <w:r>
              <w:rPr>
                <w:rFonts w:ascii="Calibri" w:hAnsi="Calibri"/>
                <w:sz w:val="21"/>
              </w:rPr>
              <w:t xml:space="preserve">4. System queries the student_whitelist table matching Student ID and Department.</w:t>
            </w:r>
          </w:p>
          <w:p>
            <w:r>
              <w:rPr>
                <w:rFonts w:ascii="Calibri" w:hAnsi="Calibri"/>
                <w:sz w:val="21"/>
              </w:rPr>
              <w:t xml:space="preserve">5. System confirms an active, unclaimed whitelist entry matches the submitted data.</w:t>
            </w:r>
          </w:p>
          <w:p>
            <w:r>
              <w:rPr>
                <w:rFonts w:ascii="Calibri" w:hAnsi="Calibri"/>
                <w:sz w:val="21"/>
              </w:rPr>
              <w:t xml:space="preserve">6. System associates the student's Supabase UID with the verified academic record.</w:t>
            </w:r>
          </w:p>
          <w:p>
            <w:r>
              <w:rPr>
                <w:rFonts w:ascii="Calibri" w:hAnsi="Calibri"/>
                <w:sz w:val="21"/>
              </w:rPr>
              <w:t xml:space="preserve">7. System updates the whitelist status to CLAIMED and assigns the default student role.</w:t>
            </w:r>
          </w:p>
          <w:p>
            <w:r>
              <w:rPr>
                <w:rFonts w:ascii="Calibri" w:hAnsi="Calibri"/>
                <w:sz w:val="21"/>
              </w:rPr>
              <w:t xml:space="preserve">8. System grants entry to the Student Workspace.</w:t>
            </w:r>
          </w:p>
        </w:tc>
      </w:tr>
      <w:tr>
        <w:tc>
          <w:tcPr>
            <w:tcW w:w="2200" w:type="dxa"/>
            <w:shd w:val="clear" w:color="auto" w:fill="D9D9D9"/>
          </w:tcPr>
          <w:p>
            <w:r>
              <w:rPr>
                <w:b/>
                <w:rFonts w:ascii="Calibri" w:hAnsi="Calibri"/>
                <w:sz w:val="21"/>
              </w:rPr>
              <w:t>Alternative Scenario</w:t>
            </w:r>
          </w:p>
        </w:tc>
        <w:tc>
          <w:tcPr>
            <w:tcW w:w="7400" w:type="dxa"/>
          </w:tcPr>
          <w:p>
            <w:r>
              <w:rPr>
                <w:rFonts w:ascii="Calibri" w:hAnsi="Calibri"/>
                <w:sz w:val="21"/>
              </w:rPr>
              <w:t xml:space="preserve">5a. Student Number Not Found:</w:t>
            </w:r>
          </w:p>
          <w:p>
            <w:r>
              <w:rPr>
                <w:rFonts w:ascii="Calibri" w:hAnsi="Calibri"/>
                <w:sz w:val="21"/>
              </w:rPr>
              <w:t xml:space="preserve">  1. System finds no match in the institutional whitelist.</w:t>
            </w:r>
          </w:p>
          <w:p>
            <w:r>
              <w:rPr>
                <w:rFonts w:ascii="Calibri" w:hAnsi="Calibri"/>
                <w:sz w:val="21"/>
              </w:rPr>
              <w:t xml:space="preserve">  2. System denies onboarding and displays: 'Student ID not recognized. Please contact your department administrator.'</w:t>
            </w:r>
          </w:p>
          <w:p>
            <w:r>
              <w:rPr>
                <w:rFonts w:ascii="Calibri" w:hAnsi="Calibri"/>
                <w:sz w:val="21"/>
              </w:rPr>
              <w:t xml:space="preserve">5b. Student Number Already Claimed:</w:t>
            </w:r>
          </w:p>
          <w:p>
            <w:r>
              <w:rPr>
                <w:rFonts w:ascii="Calibri" w:hAnsi="Calibri"/>
                <w:sz w:val="21"/>
              </w:rPr>
              <w:t xml:space="preserve">  1. System detects the record has already been linked to another authenticated account.</w:t>
            </w:r>
          </w:p>
          <w:p>
            <w:r>
              <w:rPr>
                <w:rFonts w:ascii="Calibri" w:hAnsi="Calibri"/>
                <w:sz w:val="21"/>
              </w:rPr>
              <w:t xml:space="preserve">  2. System blocks onboarding, logs an audit security flag, and prompts the user to verify identity with support.</w:t>
            </w:r>
          </w:p>
        </w:tc>
      </w:tr>
    </w:tbl>
    <w:p xmlns:w="http://schemas.openxmlformats.org/wordprocessingml/2006/main">
      <w:pPr>
        <w:spacing w:after="200"/>
      </w:pPr>
    </w:p>
    <w:p xmlns:w="http://schemas.openxmlformats.org/wordprocessingml/2006/main">
      <w:pPr>
        <w:spacing w:before="240" w:after="100"/>
      </w:pPr>
      <w:r>
        <w:rPr>
          <w:b/>
          <w:sz w:val="23"/>
        </w:rPr>
        <w:t>Table 7.3 Use Case Narrative: Manage Academic Structure &amp; Course Offerings</w:t>
      </w:r>
    </w:p>
    <w:tbl xmlns:w="http://schemas.openxmlformats.org/wordprocessingml/2006/main">
      <w:tblPr>
        <w:tblStyle w:val="TableGrid"/>
        <w:tblW w:w="5000" w:type="pct"/>
        <w:tblBorders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4" w:space="0" w:color="CCCCCC"/>
          <w:insideV w:val="single" w:sz="4" w:space="0" w:color="CCCCCC"/>
        </w:tblBorders>
      </w:tblPr>
      <w:tblGrid>
        <w:gridCol w:w="2200"/>
        <w:gridCol w:w="7400"/>
      </w:tblGrid>
      <w:tr>
        <w:tc>
          <w:tcPr>
            <w:tcW w:w="2200" w:type="dxa"/>
            <w:shd w:val="clear" w:color="auto" w:fill="D9D9D9"/>
          </w:tcPr>
          <w:p>
            <w:r>
              <w:rPr>
                <w:b/>
                <w:rFonts w:ascii="Calibri" w:hAnsi="Calibri"/>
                <w:sz w:val="21"/>
              </w:rPr>
              <w:t>Use Case Name</w:t>
            </w:r>
          </w:p>
        </w:tc>
        <w:tc>
          <w:tcPr>
            <w:tcW w:w="7400" w:type="dxa"/>
          </w:tcPr>
          <w:p>
            <w:r>
              <w:rPr>
                <w:rFonts w:ascii="Calibri" w:hAnsi="Calibri"/>
                <w:sz w:val="21"/>
              </w:rPr>
              <w:t xml:space="preserve">Manage Academic Structure &amp; Course Offerings</w:t>
            </w:r>
          </w:p>
        </w:tc>
      </w:tr>
      <w:tr>
        <w:tc>
          <w:tcPr>
            <w:tcW w:w="2200" w:type="dxa"/>
            <w:shd w:val="clear" w:color="auto" w:fill="D9D9D9"/>
          </w:tcPr>
          <w:p>
            <w:r>
              <w:rPr>
                <w:b/>
                <w:rFonts w:ascii="Calibri" w:hAnsi="Calibri"/>
                <w:sz w:val="21"/>
              </w:rPr>
              <w:t>Actor(s)</w:t>
            </w:r>
          </w:p>
        </w:tc>
        <w:tc>
          <w:tcPr>
            <w:tcW w:w="7400" w:type="dxa"/>
          </w:tcPr>
          <w:p>
            <w:r>
              <w:rPr>
                <w:rFonts w:ascii="Calibri" w:hAnsi="Calibri"/>
                <w:sz w:val="21"/>
              </w:rPr>
              <w:t xml:space="preserve">Department Admin, Superadmin, Support Personnel</w:t>
            </w:r>
          </w:p>
        </w:tc>
      </w:tr>
      <w:tr>
        <w:tc>
          <w:tcPr>
            <w:tcW w:w="2200" w:type="dxa"/>
            <w:shd w:val="clear" w:color="auto" w:fill="D9D9D9"/>
          </w:tcPr>
          <w:p>
            <w:r>
              <w:rPr>
                <w:b/>
                <w:rFonts w:ascii="Calibri" w:hAnsi="Calibri"/>
                <w:sz w:val="21"/>
              </w:rPr>
              <w:t>Description</w:t>
            </w:r>
          </w:p>
        </w:tc>
        <w:tc>
          <w:tcPr>
            <w:tcW w:w="7400" w:type="dxa"/>
          </w:tcPr>
          <w:p>
            <w:r>
              <w:rPr>
                <w:rFonts w:ascii="Calibri" w:hAnsi="Calibri"/>
                <w:sz w:val="21"/>
              </w:rPr>
              <w:t xml:space="preserve">Establishes institutional hierarchy (departments, degree programs, course offerings, academic terms, physical rooms, and class sections) for upcoming academic delivery.</w:t>
            </w:r>
          </w:p>
        </w:tc>
      </w:tr>
      <w:tr>
        <w:tc>
          <w:tcPr>
            <w:tcW w:w="2200" w:type="dxa"/>
            <w:shd w:val="clear" w:color="auto" w:fill="D9D9D9"/>
          </w:tcPr>
          <w:p>
            <w:r>
              <w:rPr>
                <w:b/>
                <w:rFonts w:ascii="Calibri" w:hAnsi="Calibri"/>
                <w:sz w:val="21"/>
              </w:rPr>
              <w:t>Pre-condition</w:t>
            </w:r>
          </w:p>
        </w:tc>
        <w:tc>
          <w:tcPr>
            <w:tcW w:w="7400" w:type="dxa"/>
          </w:tcPr>
          <w:p>
            <w:r>
              <w:rPr>
                <w:rFonts w:ascii="Calibri" w:hAnsi="Calibri"/>
                <w:sz w:val="21"/>
              </w:rPr>
              <w:t xml:space="preserve">Administrator or Support Personnel is authenticated with academic management permissions.</w:t>
            </w:r>
          </w:p>
        </w:tc>
      </w:tr>
      <w:tr>
        <w:tc>
          <w:tcPr>
            <w:tcW w:w="2200" w:type="dxa"/>
            <w:shd w:val="clear" w:color="auto" w:fill="D9D9D9"/>
          </w:tcPr>
          <w:p>
            <w:r>
              <w:rPr>
                <w:b/>
                <w:rFonts w:ascii="Calibri" w:hAnsi="Calibri"/>
                <w:sz w:val="21"/>
              </w:rPr>
              <w:t>Post-condition</w:t>
            </w:r>
          </w:p>
        </w:tc>
        <w:tc>
          <w:tcPr>
            <w:tcW w:w="7400" w:type="dxa"/>
          </w:tcPr>
          <w:p>
            <w:r>
              <w:rPr>
                <w:rFonts w:ascii="Calibri" w:hAnsi="Calibri"/>
                <w:sz w:val="21"/>
              </w:rPr>
              <w:t xml:space="preserve">Academic entities are registered and ready for classroom enrollment and exam scheduling.</w:t>
            </w:r>
          </w:p>
        </w:tc>
      </w:tr>
      <w:tr>
        <w:tc>
          <w:tcPr>
            <w:tcW w:w="2200" w:type="dxa"/>
            <w:shd w:val="clear" w:color="auto" w:fill="D9D9D9"/>
          </w:tcPr>
          <w:p>
            <w:r>
              <w:rPr>
                <w:b/>
                <w:rFonts w:ascii="Calibri" w:hAnsi="Calibri"/>
                <w:sz w:val="21"/>
              </w:rPr>
              <w:t>Main Scenario</w:t>
            </w:r>
          </w:p>
        </w:tc>
        <w:tc>
          <w:tcPr>
            <w:tcW w:w="7400" w:type="dxa"/>
          </w:tcPr>
          <w:p>
            <w:r>
              <w:rPr>
                <w:rFonts w:ascii="Calibri" w:hAnsi="Calibri"/>
                <w:sz w:val="21"/>
              </w:rPr>
              <w:t xml:space="preserve">1. Administrator navigates to the Academic Structure module in sentinel-core.</w:t>
            </w:r>
          </w:p>
          <w:p>
            <w:r>
              <w:rPr>
                <w:rFonts w:ascii="Calibri" w:hAnsi="Calibri"/>
                <w:sz w:val="21"/>
              </w:rPr>
              <w:t xml:space="preserve">2. Administrator configures or selects Department and Degree Program.</w:t>
            </w:r>
          </w:p>
          <w:p>
            <w:r>
              <w:rPr>
                <w:rFonts w:ascii="Calibri" w:hAnsi="Calibri"/>
                <w:sz w:val="21"/>
              </w:rPr>
              <w:t xml:space="preserve">3. Administrator creates new Course Offerings linked to current Academic Term/Semester.</w:t>
            </w:r>
          </w:p>
          <w:p>
            <w:r>
              <w:rPr>
                <w:rFonts w:ascii="Calibri" w:hAnsi="Calibri"/>
                <w:sz w:val="21"/>
              </w:rPr>
              <w:t xml:space="preserve">4. Administrator defines Class Sections and links physical examination rooms.</w:t>
            </w:r>
          </w:p>
          <w:p>
            <w:r>
              <w:rPr>
                <w:rFonts w:ascii="Calibri" w:hAnsi="Calibri"/>
                <w:sz w:val="21"/>
              </w:rPr>
              <w:t xml:space="preserve">5. System validates foreign key relationships and unique course codes.</w:t>
            </w:r>
          </w:p>
          <w:p>
            <w:r>
              <w:rPr>
                <w:rFonts w:ascii="Calibri" w:hAnsi="Calibri"/>
                <w:sz w:val="21"/>
              </w:rPr>
              <w:t xml:space="preserve">6. System persists academic structure to PostgreSQL via Kysely.</w:t>
            </w:r>
          </w:p>
          <w:p>
            <w:r>
              <w:rPr>
                <w:rFonts w:ascii="Calibri" w:hAnsi="Calibri"/>
                <w:sz w:val="21"/>
              </w:rPr>
              <w:t xml:space="preserve">7. System renders updated directory of course offerings available for instructor classroom assignment.</w:t>
            </w:r>
          </w:p>
        </w:tc>
      </w:tr>
      <w:tr>
        <w:tc>
          <w:tcPr>
            <w:tcW w:w="2200" w:type="dxa"/>
            <w:shd w:val="clear" w:color="auto" w:fill="D9D9D9"/>
          </w:tcPr>
          <w:p>
            <w:r>
              <w:rPr>
                <w:b/>
                <w:rFonts w:ascii="Calibri" w:hAnsi="Calibri"/>
                <w:sz w:val="21"/>
              </w:rPr>
              <w:t>Alternative Scenario</w:t>
            </w:r>
          </w:p>
        </w:tc>
        <w:tc>
          <w:tcPr>
            <w:tcW w:w="7400" w:type="dxa"/>
          </w:tcPr>
          <w:p>
            <w:r>
              <w:rPr>
                <w:rFonts w:ascii="Calibri" w:hAnsi="Calibri"/>
                <w:sz w:val="21"/>
              </w:rPr>
              <w:t xml:space="preserve">5a. Duplicate Course Code or Conflicting Section:</w:t>
            </w:r>
          </w:p>
          <w:p>
            <w:r>
              <w:rPr>
                <w:rFonts w:ascii="Calibri" w:hAnsi="Calibri"/>
                <w:sz w:val="21"/>
              </w:rPr>
              <w:t xml:space="preserve">  1. System detects an existing identical section or course code in the same term.</w:t>
            </w:r>
          </w:p>
          <w:p>
            <w:r>
              <w:rPr>
                <w:rFonts w:ascii="Calibri" w:hAnsi="Calibri"/>
                <w:sz w:val="21"/>
              </w:rPr>
              <w:t xml:space="preserve">  2. System rejects the submission and highlights the duplicate field with an explanatory alert.</w:t>
            </w:r>
          </w:p>
        </w:tc>
      </w:tr>
    </w:tbl>
    <w:p xmlns:w="http://schemas.openxmlformats.org/wordprocessingml/2006/main">
      <w:pPr>
        <w:spacing w:after="200"/>
      </w:pPr>
    </w:p>
    <w:p xmlns:w="http://schemas.openxmlformats.org/wordprocessingml/2006/main">
      <w:pPr>
        <w:spacing w:before="240" w:after="100"/>
      </w:pPr>
      <w:r>
        <w:rPr>
          <w:b/>
          <w:sz w:val="23"/>
        </w:rPr>
        <w:t>Table 7.4 Use Case Narrative: Curate Question Bank &amp; Balance Table of Specifications (TOS) Matrix</w:t>
      </w:r>
    </w:p>
    <w:tbl xmlns:w="http://schemas.openxmlformats.org/wordprocessingml/2006/main">
      <w:tblPr>
        <w:tblStyle w:val="TableGrid"/>
        <w:tblW w:w="5000" w:type="pct"/>
        <w:tblBorders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4" w:space="0" w:color="CCCCCC"/>
          <w:insideV w:val="single" w:sz="4" w:space="0" w:color="CCCCCC"/>
        </w:tblBorders>
      </w:tblPr>
      <w:tblGrid>
        <w:gridCol w:w="2200"/>
        <w:gridCol w:w="7400"/>
      </w:tblGrid>
      <w:tr>
        <w:tc>
          <w:tcPr>
            <w:tcW w:w="2200" w:type="dxa"/>
            <w:shd w:val="clear" w:color="auto" w:fill="D9D9D9"/>
          </w:tcPr>
          <w:p>
            <w:r>
              <w:rPr>
                <w:b/>
                <w:rFonts w:ascii="Calibri" w:hAnsi="Calibri"/>
                <w:sz w:val="21"/>
              </w:rPr>
              <w:t>Use Case Name</w:t>
            </w:r>
          </w:p>
        </w:tc>
        <w:tc>
          <w:tcPr>
            <w:tcW w:w="7400" w:type="dxa"/>
          </w:tcPr>
          <w:p>
            <w:r>
              <w:rPr>
                <w:rFonts w:ascii="Calibri" w:hAnsi="Calibri"/>
                <w:sz w:val="21"/>
              </w:rPr>
              <w:t xml:space="preserve">Curate Question Bank &amp; Balance Table of Specifications (TOS) Matrix</w:t>
            </w:r>
          </w:p>
        </w:tc>
      </w:tr>
      <w:tr>
        <w:tc>
          <w:tcPr>
            <w:tcW w:w="2200" w:type="dxa"/>
            <w:shd w:val="clear" w:color="auto" w:fill="D9D9D9"/>
          </w:tcPr>
          <w:p>
            <w:r>
              <w:rPr>
                <w:b/>
                <w:rFonts w:ascii="Calibri" w:hAnsi="Calibri"/>
                <w:sz w:val="21"/>
              </w:rPr>
              <w:t>Actor(s)</w:t>
            </w:r>
          </w:p>
        </w:tc>
        <w:tc>
          <w:tcPr>
            <w:tcW w:w="7400" w:type="dxa"/>
          </w:tcPr>
          <w:p>
            <w:r>
              <w:rPr>
                <w:rFonts w:ascii="Calibri" w:hAnsi="Calibri"/>
                <w:sz w:val="21"/>
              </w:rPr>
              <w:t xml:space="preserve">Instructor, System</w:t>
            </w:r>
          </w:p>
        </w:tc>
      </w:tr>
      <w:tr>
        <w:tc>
          <w:tcPr>
            <w:tcW w:w="2200" w:type="dxa"/>
            <w:shd w:val="clear" w:color="auto" w:fill="D9D9D9"/>
          </w:tcPr>
          <w:p>
            <w:r>
              <w:rPr>
                <w:b/>
                <w:rFonts w:ascii="Calibri" w:hAnsi="Calibri"/>
                <w:sz w:val="21"/>
              </w:rPr>
              <w:t>Description</w:t>
            </w:r>
          </w:p>
        </w:tc>
        <w:tc>
          <w:tcPr>
            <w:tcW w:w="7400" w:type="dxa"/>
          </w:tcPr>
          <w:p>
            <w:r>
              <w:rPr>
                <w:rFonts w:ascii="Calibri" w:hAnsi="Calibri"/>
                <w:sz w:val="21"/>
              </w:rPr>
              <w:t xml:space="preserve">Allows instructors to manage question repositories, classify questions according to Bloom's Taxonomy cognitive levels, inspect empirical difficulty index (P-value), and balance assessment coverage.</w:t>
            </w:r>
          </w:p>
        </w:tc>
      </w:tr>
      <w:tr>
        <w:tc>
          <w:tcPr>
            <w:tcW w:w="2200" w:type="dxa"/>
            <w:shd w:val="clear" w:color="auto" w:fill="D9D9D9"/>
          </w:tcPr>
          <w:p>
            <w:r>
              <w:rPr>
                <w:b/>
                <w:rFonts w:ascii="Calibri" w:hAnsi="Calibri"/>
                <w:sz w:val="21"/>
              </w:rPr>
              <w:t>Pre-condition</w:t>
            </w:r>
          </w:p>
        </w:tc>
        <w:tc>
          <w:tcPr>
            <w:tcW w:w="7400" w:type="dxa"/>
          </w:tcPr>
          <w:p>
            <w:r>
              <w:rPr>
                <w:rFonts w:ascii="Calibri" w:hAnsi="Calibri"/>
                <w:sz w:val="21"/>
              </w:rPr>
              <w:t xml:space="preserve">Instructor is authenticated and has management access to assigned subjects.</w:t>
            </w:r>
          </w:p>
        </w:tc>
      </w:tr>
      <w:tr>
        <w:tc>
          <w:tcPr>
            <w:tcW w:w="2200" w:type="dxa"/>
            <w:shd w:val="clear" w:color="auto" w:fill="D9D9D9"/>
          </w:tcPr>
          <w:p>
            <w:r>
              <w:rPr>
                <w:b/>
                <w:rFonts w:ascii="Calibri" w:hAnsi="Calibri"/>
                <w:sz w:val="21"/>
              </w:rPr>
              <w:t>Post-condition</w:t>
            </w:r>
          </w:p>
        </w:tc>
        <w:tc>
          <w:tcPr>
            <w:tcW w:w="7400" w:type="dxa"/>
          </w:tcPr>
          <w:p>
            <w:r>
              <w:rPr>
                <w:rFonts w:ascii="Calibri" w:hAnsi="Calibri"/>
                <w:sz w:val="21"/>
              </w:rPr>
              <w:t xml:space="preserve">Questions are stored with cognitive dimensions; two-way TOS matrix is dynamically recalculated.</w:t>
            </w:r>
          </w:p>
        </w:tc>
      </w:tr>
      <w:tr>
        <w:tc>
          <w:tcPr>
            <w:tcW w:w="2200" w:type="dxa"/>
            <w:shd w:val="clear" w:color="auto" w:fill="D9D9D9"/>
          </w:tcPr>
          <w:p>
            <w:r>
              <w:rPr>
                <w:b/>
                <w:rFonts w:ascii="Calibri" w:hAnsi="Calibri"/>
                <w:sz w:val="21"/>
              </w:rPr>
              <w:t>Main Scenario</w:t>
            </w:r>
          </w:p>
        </w:tc>
        <w:tc>
          <w:tcPr>
            <w:tcW w:w="7400" w:type="dxa"/>
          </w:tcPr>
          <w:p>
            <w:r>
              <w:rPr>
                <w:rFonts w:ascii="Calibri" w:hAnsi="Calibri"/>
                <w:sz w:val="21"/>
              </w:rPr>
              <w:t xml:space="preserve">1. Instructor navigates to the Question Bank module in sentinel-web.</w:t>
            </w:r>
          </w:p>
          <w:p>
            <w:r>
              <w:rPr>
                <w:rFonts w:ascii="Calibri" w:hAnsi="Calibri"/>
                <w:sz w:val="21"/>
              </w:rPr>
              <w:t xml:space="preserve">2. Instructor selects a subject offering and opens the TOS Distribution Matrix view.</w:t>
            </w:r>
          </w:p>
          <w:p>
            <w:r>
              <w:rPr>
                <w:rFonts w:ascii="Calibri" w:hAnsi="Calibri"/>
                <w:sz w:val="21"/>
              </w:rPr>
              <w:t xml:space="preserve">3. System displays the distribution grid correlating curricular topics with cognitive levels (Remembering, Understanding, Applying, Analyzing, Evaluating, Creating).</w:t>
            </w:r>
          </w:p>
          <w:p>
            <w:r>
              <w:rPr>
                <w:rFonts w:ascii="Calibri" w:hAnsi="Calibri"/>
                <w:sz w:val="21"/>
              </w:rPr>
              <w:t xml:space="preserve">4. Instructor clicks Add Question and enters prompt, question type (MCQ, Multi-select, Essay), rubric criteria, and target topic.</w:t>
            </w:r>
          </w:p>
          <w:p>
            <w:r>
              <w:rPr>
                <w:rFonts w:ascii="Calibri" w:hAnsi="Calibri"/>
                <w:sz w:val="21"/>
              </w:rPr>
              <w:t xml:space="preserve">5. Instructor assigns the intended Bloom's Taxonomy cognitive level.</w:t>
            </w:r>
          </w:p>
          <w:p>
            <w:r>
              <w:rPr>
                <w:rFonts w:ascii="Calibri" w:hAnsi="Calibri"/>
                <w:sz w:val="21"/>
              </w:rPr>
              <w:t xml:space="preserve">6. System validates the question schema via Zod and commits record to PostgreSQL.</w:t>
            </w:r>
          </w:p>
          <w:p>
            <w:r>
              <w:rPr>
                <w:rFonts w:ascii="Calibri" w:hAnsi="Calibri"/>
                <w:sz w:val="21"/>
              </w:rPr>
              <w:t xml:space="preserve">7. System updates the real-time TOS matrix showing question weight totals and percentage distribution.</w:t>
            </w:r>
          </w:p>
        </w:tc>
      </w:tr>
      <w:tr>
        <w:tc>
          <w:tcPr>
            <w:tcW w:w="2200" w:type="dxa"/>
            <w:shd w:val="clear" w:color="auto" w:fill="D9D9D9"/>
          </w:tcPr>
          <w:p>
            <w:r>
              <w:rPr>
                <w:b/>
                <w:rFonts w:ascii="Calibri" w:hAnsi="Calibri"/>
                <w:sz w:val="21"/>
              </w:rPr>
              <w:t>Alternative Scenario</w:t>
            </w:r>
          </w:p>
        </w:tc>
        <w:tc>
          <w:tcPr>
            <w:tcW w:w="7400" w:type="dxa"/>
          </w:tcPr>
          <w:p>
            <w:r>
              <w:rPr>
                <w:rFonts w:ascii="Calibri" w:hAnsi="Calibri"/>
                <w:sz w:val="21"/>
              </w:rPr>
              <w:t xml:space="preserve">4a. Question Exposure Threshold Exceeded:</w:t>
            </w:r>
          </w:p>
          <w:p>
            <w:r>
              <w:rPr>
                <w:rFonts w:ascii="Calibri" w:hAnsi="Calibri"/>
                <w:sz w:val="21"/>
              </w:rPr>
              <w:t xml:space="preserve">  1. An existing question's usage count exceeds the maximum limit (default: 3 iterations).</w:t>
            </w:r>
          </w:p>
          <w:p>
            <w:r>
              <w:rPr>
                <w:rFonts w:ascii="Calibri" w:hAnsi="Calibri"/>
                <w:sz w:val="21"/>
              </w:rPr>
              <w:t xml:space="preserve">  2. System automatically marks the item as RETIRED to maintain test security and prompts the instructor to replace or revise the item.</w:t>
            </w:r>
          </w:p>
        </w:tc>
      </w:tr>
    </w:tbl>
    <w:p xmlns:w="http://schemas.openxmlformats.org/wordprocessingml/2006/main">
      <w:pPr>
        <w:spacing w:after="200"/>
      </w:pPr>
    </w:p>
    <w:p xmlns:w="http://schemas.openxmlformats.org/wordprocessingml/2006/main">
      <w:pPr>
        <w:spacing w:before="240" w:after="100"/>
      </w:pPr>
      <w:r>
        <w:rPr>
          <w:b/>
          <w:sz w:val="23"/>
        </w:rPr>
        <w:t>Table 7.5 Use Case Narrative: Generate AI-Assisted Question Drafts</w:t>
      </w:r>
    </w:p>
    <w:tbl xmlns:w="http://schemas.openxmlformats.org/wordprocessingml/2006/main">
      <w:tblPr>
        <w:tblStyle w:val="TableGrid"/>
        <w:tblW w:w="5000" w:type="pct"/>
        <w:tblBorders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4" w:space="0" w:color="CCCCCC"/>
          <w:insideV w:val="single" w:sz="4" w:space="0" w:color="CCCCCC"/>
        </w:tblBorders>
      </w:tblPr>
      <w:tblGrid>
        <w:gridCol w:w="2200"/>
        <w:gridCol w:w="7400"/>
      </w:tblGrid>
      <w:tr>
        <w:tc>
          <w:tcPr>
            <w:tcW w:w="2200" w:type="dxa"/>
            <w:shd w:val="clear" w:color="auto" w:fill="D9D9D9"/>
          </w:tcPr>
          <w:p>
            <w:r>
              <w:rPr>
                <w:b/>
                <w:rFonts w:ascii="Calibri" w:hAnsi="Calibri"/>
                <w:sz w:val="21"/>
              </w:rPr>
              <w:t>Use Case Name</w:t>
            </w:r>
          </w:p>
        </w:tc>
        <w:tc>
          <w:tcPr>
            <w:tcW w:w="7400" w:type="dxa"/>
          </w:tcPr>
          <w:p>
            <w:r>
              <w:rPr>
                <w:rFonts w:ascii="Calibri" w:hAnsi="Calibri"/>
                <w:sz w:val="21"/>
              </w:rPr>
              <w:t xml:space="preserve">Generate AI-Assisted Question Drafts</w:t>
            </w:r>
          </w:p>
        </w:tc>
      </w:tr>
      <w:tr>
        <w:tc>
          <w:tcPr>
            <w:tcW w:w="2200" w:type="dxa"/>
            <w:shd w:val="clear" w:color="auto" w:fill="D9D9D9"/>
          </w:tcPr>
          <w:p>
            <w:r>
              <w:rPr>
                <w:b/>
                <w:rFonts w:ascii="Calibri" w:hAnsi="Calibri"/>
                <w:sz w:val="21"/>
              </w:rPr>
              <w:t>Actor(s)</w:t>
            </w:r>
          </w:p>
        </w:tc>
        <w:tc>
          <w:tcPr>
            <w:tcW w:w="7400" w:type="dxa"/>
          </w:tcPr>
          <w:p>
            <w:r>
              <w:rPr>
                <w:rFonts w:ascii="Calibri" w:hAnsi="Calibri"/>
                <w:sz w:val="21"/>
              </w:rPr>
              <w:t xml:space="preserve">Instructor, Gemini AI / Vertex AI Service, System</w:t>
            </w:r>
          </w:p>
        </w:tc>
      </w:tr>
      <w:tr>
        <w:tc>
          <w:tcPr>
            <w:tcW w:w="2200" w:type="dxa"/>
            <w:shd w:val="clear" w:color="auto" w:fill="D9D9D9"/>
          </w:tcPr>
          <w:p>
            <w:r>
              <w:rPr>
                <w:b/>
                <w:rFonts w:ascii="Calibri" w:hAnsi="Calibri"/>
                <w:sz w:val="21"/>
              </w:rPr>
              <w:t>Description</w:t>
            </w:r>
          </w:p>
        </w:tc>
        <w:tc>
          <w:tcPr>
            <w:tcW w:w="7400" w:type="dxa"/>
          </w:tcPr>
          <w:p>
            <w:r>
              <w:rPr>
                <w:rFonts w:ascii="Calibri" w:hAnsi="Calibri"/>
                <w:sz w:val="21"/>
              </w:rPr>
              <w:t xml:space="preserve">Utilizes cloud-hosted generative AI (Google Cloud Vertex AI with Google AI Studio fallback) to generate structured assessment items from uploaded syllabus documents or prompt topics.</w:t>
            </w:r>
          </w:p>
        </w:tc>
      </w:tr>
      <w:tr>
        <w:tc>
          <w:tcPr>
            <w:tcW w:w="2200" w:type="dxa"/>
            <w:shd w:val="clear" w:color="auto" w:fill="D9D9D9"/>
          </w:tcPr>
          <w:p>
            <w:r>
              <w:rPr>
                <w:b/>
                <w:rFonts w:ascii="Calibri" w:hAnsi="Calibri"/>
                <w:sz w:val="21"/>
              </w:rPr>
              <w:t>Pre-condition</w:t>
            </w:r>
          </w:p>
        </w:tc>
        <w:tc>
          <w:tcPr>
            <w:tcW w:w="7400" w:type="dxa"/>
          </w:tcPr>
          <w:p>
            <w:r>
              <w:rPr>
                <w:rFonts w:ascii="Calibri" w:hAnsi="Calibri"/>
                <w:sz w:val="21"/>
              </w:rPr>
              <w:t xml:space="preserve">Instructor has selected an active question collection and provided topic parameters or syllabus text.</w:t>
            </w:r>
          </w:p>
        </w:tc>
      </w:tr>
      <w:tr>
        <w:tc>
          <w:tcPr>
            <w:tcW w:w="2200" w:type="dxa"/>
            <w:shd w:val="clear" w:color="auto" w:fill="D9D9D9"/>
          </w:tcPr>
          <w:p>
            <w:r>
              <w:rPr>
                <w:b/>
                <w:rFonts w:ascii="Calibri" w:hAnsi="Calibri"/>
                <w:sz w:val="21"/>
              </w:rPr>
              <w:t>Post-condition</w:t>
            </w:r>
          </w:p>
        </w:tc>
        <w:tc>
          <w:tcPr>
            <w:tcW w:w="7400" w:type="dxa"/>
          </w:tcPr>
          <w:p>
            <w:r>
              <w:rPr>
                <w:rFonts w:ascii="Calibri" w:hAnsi="Calibri"/>
                <w:sz w:val="21"/>
              </w:rPr>
              <w:t xml:space="preserve">Candidate questions are generated, validated against schema rules, and staged for instructor review.</w:t>
            </w:r>
          </w:p>
        </w:tc>
      </w:tr>
      <w:tr>
        <w:tc>
          <w:tcPr>
            <w:tcW w:w="2200" w:type="dxa"/>
            <w:shd w:val="clear" w:color="auto" w:fill="D9D9D9"/>
          </w:tcPr>
          <w:p>
            <w:r>
              <w:rPr>
                <w:b/>
                <w:rFonts w:ascii="Calibri" w:hAnsi="Calibri"/>
                <w:sz w:val="21"/>
              </w:rPr>
              <w:t>Main Scenario</w:t>
            </w:r>
          </w:p>
        </w:tc>
        <w:tc>
          <w:tcPr>
            <w:tcW w:w="7400" w:type="dxa"/>
          </w:tcPr>
          <w:p>
            <w:r>
              <w:rPr>
                <w:rFonts w:ascii="Calibri" w:hAnsi="Calibri"/>
                <w:sz w:val="21"/>
              </w:rPr>
              <w:t xml:space="preserve">1. Instructor navigates to the Question Bank and launches the AI Question Generator modal.</w:t>
            </w:r>
          </w:p>
          <w:p>
            <w:r>
              <w:rPr>
                <w:rFonts w:ascii="Calibri" w:hAnsi="Calibri"/>
                <w:sz w:val="21"/>
              </w:rPr>
              <w:t xml:space="preserve">2. Instructor specifies the topic, target learning competencies, quantity, difficulty tier, and Bloom's cognitive distribution.</w:t>
            </w:r>
          </w:p>
          <w:p>
            <w:r>
              <w:rPr>
                <w:rFonts w:ascii="Calibri" w:hAnsi="Calibri"/>
                <w:sz w:val="21"/>
              </w:rPr>
              <w:t xml:space="preserve">3. Instructor clicks Generate Questions.</w:t>
            </w:r>
          </w:p>
          <w:p>
            <w:r>
              <w:rPr>
                <w:rFonts w:ascii="Calibri" w:hAnsi="Calibri"/>
                <w:sz w:val="21"/>
              </w:rPr>
              <w:t xml:space="preserve">4. Backend API formats a prompt payload with strict JSON output constraints.</w:t>
            </w:r>
          </w:p>
          <w:p>
            <w:r>
              <w:rPr>
                <w:rFonts w:ascii="Calibri" w:hAnsi="Calibri"/>
                <w:sz w:val="21"/>
              </w:rPr>
              <w:t xml:space="preserve">5. Backend dispatches the request to Google Vertex AI using the project service account credentials.</w:t>
            </w:r>
          </w:p>
          <w:p>
            <w:r>
              <w:rPr>
                <w:rFonts w:ascii="Calibri" w:hAnsi="Calibri"/>
                <w:sz w:val="21"/>
              </w:rPr>
              <w:t xml:space="preserve">6. Vertex AI returns structured JSON containing question stems, distractor options, explanations, and answer keys.</w:t>
            </w:r>
          </w:p>
          <w:p>
            <w:r>
              <w:rPr>
                <w:rFonts w:ascii="Calibri" w:hAnsi="Calibri"/>
                <w:sz w:val="21"/>
              </w:rPr>
              <w:t xml:space="preserve">7. System parses and validates the response using @sentinel/shared schemas.</w:t>
            </w:r>
          </w:p>
          <w:p>
            <w:r>
              <w:rPr>
                <w:rFonts w:ascii="Calibri" w:hAnsi="Calibri"/>
                <w:sz w:val="21"/>
              </w:rPr>
              <w:t xml:space="preserve">8. System presents the generated questions in an interactive preview drawer.</w:t>
            </w:r>
          </w:p>
          <w:p>
            <w:r>
              <w:rPr>
                <w:rFonts w:ascii="Calibri" w:hAnsi="Calibri"/>
                <w:sz w:val="21"/>
              </w:rPr>
              <w:t xml:space="preserve">9. Instructor reviews, edits, selects, and commits accepted questions to the bank.</w:t>
            </w:r>
          </w:p>
        </w:tc>
      </w:tr>
      <w:tr>
        <w:tc>
          <w:tcPr>
            <w:tcW w:w="2200" w:type="dxa"/>
            <w:shd w:val="clear" w:color="auto" w:fill="D9D9D9"/>
          </w:tcPr>
          <w:p>
            <w:r>
              <w:rPr>
                <w:b/>
                <w:rFonts w:ascii="Calibri" w:hAnsi="Calibri"/>
                <w:sz w:val="21"/>
              </w:rPr>
              <w:t>Alternative Scenario</w:t>
            </w:r>
          </w:p>
        </w:tc>
        <w:tc>
          <w:tcPr>
            <w:tcW w:w="7400" w:type="dxa"/>
          </w:tcPr>
          <w:p>
            <w:r>
              <w:rPr>
                <w:rFonts w:ascii="Calibri" w:hAnsi="Calibri"/>
                <w:sz w:val="21"/>
              </w:rPr>
              <w:t xml:space="preserve">5a. Vertex AI Rate Limit or Service Failure:</w:t>
            </w:r>
          </w:p>
          <w:p>
            <w:r>
              <w:rPr>
                <w:rFonts w:ascii="Calibri" w:hAnsi="Calibri"/>
                <w:sz w:val="21"/>
              </w:rPr>
              <w:t xml:space="preserve">  1. Vertex AI call times out or encounters quota limits.</w:t>
            </w:r>
          </w:p>
          <w:p>
            <w:r>
              <w:rPr>
                <w:rFonts w:ascii="Calibri" w:hAnsi="Calibri"/>
                <w:sz w:val="21"/>
              </w:rPr>
              <w:t xml:space="preserve">  2. System automatically switches to the secondary Google AI Studio Gemini API fallback.</w:t>
            </w:r>
          </w:p>
          <w:p>
            <w:r>
              <w:rPr>
                <w:rFonts w:ascii="Calibri" w:hAnsi="Calibri"/>
                <w:sz w:val="21"/>
              </w:rPr>
              <w:t xml:space="preserve">  3. If fallback succeeds, generation completes normally.</w:t>
            </w:r>
          </w:p>
          <w:p>
            <w:r>
              <w:rPr>
                <w:rFonts w:ascii="Calibri" w:hAnsi="Calibri"/>
                <w:sz w:val="21"/>
              </w:rPr>
              <w:t xml:space="preserve">  4. If both fail, system alerts instructor: 'AI generation service temporarily unavailable. Please try again or create items manually.'</w:t>
            </w:r>
          </w:p>
        </w:tc>
      </w:tr>
    </w:tbl>
    <w:p xmlns:w="http://schemas.openxmlformats.org/wordprocessingml/2006/main">
      <w:pPr>
        <w:spacing w:after="200"/>
      </w:pPr>
    </w:p>
    <w:p xmlns:w="http://schemas.openxmlformats.org/wordprocessingml/2006/main">
      <w:pPr>
        <w:spacing w:before="240" w:after="100"/>
      </w:pPr>
      <w:r>
        <w:rPr>
          <w:b/>
          <w:sz w:val="23"/>
        </w:rPr>
        <w:t>Table 7.6 Use Case Narrative: Configure, Build, and Publish Examination</w:t>
      </w:r>
    </w:p>
    <w:tbl xmlns:w="http://schemas.openxmlformats.org/wordprocessingml/2006/main">
      <w:tblPr>
        <w:tblStyle w:val="TableGrid"/>
        <w:tblW w:w="5000" w:type="pct"/>
        <w:tblBorders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4" w:space="0" w:color="CCCCCC"/>
          <w:insideV w:val="single" w:sz="4" w:space="0" w:color="CCCCCC"/>
        </w:tblBorders>
      </w:tblPr>
      <w:tblGrid>
        <w:gridCol w:w="2200"/>
        <w:gridCol w:w="7400"/>
      </w:tblGrid>
      <w:tr>
        <w:tc>
          <w:tcPr>
            <w:tcW w:w="2200" w:type="dxa"/>
            <w:shd w:val="clear" w:color="auto" w:fill="D9D9D9"/>
          </w:tcPr>
          <w:p>
            <w:r>
              <w:rPr>
                <w:b/>
                <w:rFonts w:ascii="Calibri" w:hAnsi="Calibri"/>
                <w:sz w:val="21"/>
              </w:rPr>
              <w:t>Use Case Name</w:t>
            </w:r>
          </w:p>
        </w:tc>
        <w:tc>
          <w:tcPr>
            <w:tcW w:w="7400" w:type="dxa"/>
          </w:tcPr>
          <w:p>
            <w:r>
              <w:rPr>
                <w:rFonts w:ascii="Calibri" w:hAnsi="Calibri"/>
                <w:sz w:val="21"/>
              </w:rPr>
              <w:t xml:space="preserve">Configure, Build, and Publish Examination</w:t>
            </w:r>
          </w:p>
        </w:tc>
      </w:tr>
      <w:tr>
        <w:tc>
          <w:tcPr>
            <w:tcW w:w="2200" w:type="dxa"/>
            <w:shd w:val="clear" w:color="auto" w:fill="D9D9D9"/>
          </w:tcPr>
          <w:p>
            <w:r>
              <w:rPr>
                <w:b/>
                <w:rFonts w:ascii="Calibri" w:hAnsi="Calibri"/>
                <w:sz w:val="21"/>
              </w:rPr>
              <w:t>Actor(s)</w:t>
            </w:r>
          </w:p>
        </w:tc>
        <w:tc>
          <w:tcPr>
            <w:tcW w:w="7400" w:type="dxa"/>
          </w:tcPr>
          <w:p>
            <w:r>
              <w:rPr>
                <w:rFonts w:ascii="Calibri" w:hAnsi="Calibri"/>
                <w:sz w:val="21"/>
              </w:rPr>
              <w:t xml:space="preserve">Instructor, Department Admin (Optional Approver), System</w:t>
            </w:r>
          </w:p>
        </w:tc>
      </w:tr>
      <w:tr>
        <w:tc>
          <w:tcPr>
            <w:tcW w:w="2200" w:type="dxa"/>
            <w:shd w:val="clear" w:color="auto" w:fill="D9D9D9"/>
          </w:tcPr>
          <w:p>
            <w:r>
              <w:rPr>
                <w:b/>
                <w:rFonts w:ascii="Calibri" w:hAnsi="Calibri"/>
                <w:sz w:val="21"/>
              </w:rPr>
              <w:t>Description</w:t>
            </w:r>
          </w:p>
        </w:tc>
        <w:tc>
          <w:tcPr>
            <w:tcW w:w="7400" w:type="dxa"/>
          </w:tcPr>
          <w:p>
            <w:r>
              <w:rPr>
                <w:rFonts w:ascii="Calibri" w:hAnsi="Calibri"/>
                <w:sz w:val="21"/>
              </w:rPr>
              <w:t xml:space="preserve">Constructs an examination by combining question items, setting proctoring parameters (MediaPipe vision, YAMNet audio, browser lockdown), assigning classroom sections, and scheduling delivery windows.</w:t>
            </w:r>
          </w:p>
        </w:tc>
      </w:tr>
      <w:tr>
        <w:tc>
          <w:tcPr>
            <w:tcW w:w="2200" w:type="dxa"/>
            <w:shd w:val="clear" w:color="auto" w:fill="D9D9D9"/>
          </w:tcPr>
          <w:p>
            <w:r>
              <w:rPr>
                <w:b/>
                <w:rFonts w:ascii="Calibri" w:hAnsi="Calibri"/>
                <w:sz w:val="21"/>
              </w:rPr>
              <w:t>Pre-condition</w:t>
            </w:r>
          </w:p>
        </w:tc>
        <w:tc>
          <w:tcPr>
            <w:tcW w:w="7400" w:type="dxa"/>
          </w:tcPr>
          <w:p>
            <w:r>
              <w:rPr>
                <w:rFonts w:ascii="Calibri" w:hAnsi="Calibri"/>
                <w:sz w:val="21"/>
              </w:rPr>
              <w:t xml:space="preserve">Sufficient active questions exist in the question bank; classrooms have enrolled student rosters.</w:t>
            </w:r>
          </w:p>
        </w:tc>
      </w:tr>
      <w:tr>
        <w:tc>
          <w:tcPr>
            <w:tcW w:w="2200" w:type="dxa"/>
            <w:shd w:val="clear" w:color="auto" w:fill="D9D9D9"/>
          </w:tcPr>
          <w:p>
            <w:r>
              <w:rPr>
                <w:b/>
                <w:rFonts w:ascii="Calibri" w:hAnsi="Calibri"/>
                <w:sz w:val="21"/>
              </w:rPr>
              <w:t>Post-condition</w:t>
            </w:r>
          </w:p>
        </w:tc>
        <w:tc>
          <w:tcPr>
            <w:tcW w:w="7400" w:type="dxa"/>
          </w:tcPr>
          <w:p>
            <w:r>
              <w:rPr>
                <w:rFonts w:ascii="Calibri" w:hAnsi="Calibri"/>
                <w:sz w:val="21"/>
              </w:rPr>
              <w:t xml:space="preserve">Exam is scheduled; proctoring rule sets are initialized; essay rubric definitions are finalized.</w:t>
            </w:r>
          </w:p>
        </w:tc>
      </w:tr>
      <w:tr>
        <w:tc>
          <w:tcPr>
            <w:tcW w:w="2200" w:type="dxa"/>
            <w:shd w:val="clear" w:color="auto" w:fill="D9D9D9"/>
          </w:tcPr>
          <w:p>
            <w:r>
              <w:rPr>
                <w:b/>
                <w:rFonts w:ascii="Calibri" w:hAnsi="Calibri"/>
                <w:sz w:val="21"/>
              </w:rPr>
              <w:t>Main Scenario</w:t>
            </w:r>
          </w:p>
        </w:tc>
        <w:tc>
          <w:tcPr>
            <w:tcW w:w="7400" w:type="dxa"/>
          </w:tcPr>
          <w:p>
            <w:r>
              <w:rPr>
                <w:rFonts w:ascii="Calibri" w:hAnsi="Calibri"/>
                <w:sz w:val="21"/>
              </w:rPr>
              <w:t xml:space="preserve">1. Instructor opens the Exam Builder and inputs title, description, time limit, and passing percentage.</w:t>
            </w:r>
          </w:p>
          <w:p>
            <w:r>
              <w:rPr>
                <w:rFonts w:ascii="Calibri" w:hAnsi="Calibri"/>
                <w:sz w:val="21"/>
              </w:rPr>
              <w:t xml:space="preserve">2. Instructor sets proctoring policies: Gaze Deviation Tracking, Face Absence Tolerance, Edge Audio Anomaly Detection, Fullscreen Lockdown.</w:t>
            </w:r>
          </w:p>
          <w:p>
            <w:r>
              <w:rPr>
                <w:rFonts w:ascii="Calibri" w:hAnsi="Calibri"/>
                <w:sz w:val="21"/>
              </w:rPr>
              <w:t xml:space="preserve">3. Instructor attaches questions from the question bank or TOS matrix.</w:t>
            </w:r>
          </w:p>
          <w:p>
            <w:r>
              <w:rPr>
                <w:rFonts w:ascii="Calibri" w:hAnsi="Calibri"/>
                <w:sz w:val="21"/>
              </w:rPr>
              <w:t xml:space="preserve">4. Instructor selects target classroom sections and schedules delivery date and window.</w:t>
            </w:r>
          </w:p>
          <w:p>
            <w:r>
              <w:rPr>
                <w:rFonts w:ascii="Calibri" w:hAnsi="Calibri"/>
                <w:sz w:val="21"/>
              </w:rPr>
              <w:t xml:space="preserve">5. Instructor assigns proctors to the exam session.</w:t>
            </w:r>
          </w:p>
          <w:p>
            <w:r>
              <w:rPr>
                <w:rFonts w:ascii="Calibri" w:hAnsi="Calibri"/>
                <w:sz w:val="21"/>
              </w:rPr>
              <w:t xml:space="preserve">6. Instructor clicks Publish Examination.</w:t>
            </w:r>
          </w:p>
          <w:p>
            <w:r>
              <w:rPr>
                <w:rFonts w:ascii="Calibri" w:hAnsi="Calibri"/>
                <w:sz w:val="21"/>
              </w:rPr>
              <w:t xml:space="preserve">7. System validates that questions, rubrics, and schedules are complete.</w:t>
            </w:r>
          </w:p>
          <w:p>
            <w:r>
              <w:rPr>
                <w:rFonts w:ascii="Calibri" w:hAnsi="Calibri"/>
                <w:sz w:val="21"/>
              </w:rPr>
              <w:t xml:space="preserve">8. System updates exam status to PUBLISHED and generates exam roster entries for all eligible students.</w:t>
            </w:r>
          </w:p>
        </w:tc>
      </w:tr>
      <w:tr>
        <w:tc>
          <w:tcPr>
            <w:tcW w:w="2200" w:type="dxa"/>
            <w:shd w:val="clear" w:color="auto" w:fill="D9D9D9"/>
          </w:tcPr>
          <w:p>
            <w:r>
              <w:rPr>
                <w:b/>
                <w:rFonts w:ascii="Calibri" w:hAnsi="Calibri"/>
                <w:sz w:val="21"/>
              </w:rPr>
              <w:t>Alternative Scenario</w:t>
            </w:r>
          </w:p>
        </w:tc>
        <w:tc>
          <w:tcPr>
            <w:tcW w:w="7400" w:type="dxa"/>
          </w:tcPr>
          <w:p>
            <w:r>
              <w:rPr>
                <w:rFonts w:ascii="Calibri" w:hAnsi="Calibri"/>
                <w:sz w:val="21"/>
              </w:rPr>
              <w:t xml:space="preserve">7a. Incomplete TOS or Question Allocation:</w:t>
            </w:r>
          </w:p>
          <w:p>
            <w:r>
              <w:rPr>
                <w:rFonts w:ascii="Calibri" w:hAnsi="Calibri"/>
                <w:sz w:val="21"/>
              </w:rPr>
              <w:t xml:space="preserve">  1. System detects unassigned point values or empty sections in the assessment.</w:t>
            </w:r>
          </w:p>
          <w:p>
            <w:r>
              <w:rPr>
                <w:rFonts w:ascii="Calibri" w:hAnsi="Calibri"/>
                <w:sz w:val="21"/>
              </w:rPr>
              <w:t xml:space="preserve">  2. System prevents publication and highlights incomplete configuration fields.</w:t>
            </w:r>
          </w:p>
        </w:tc>
      </w:tr>
    </w:tbl>
    <w:p xmlns:w="http://schemas.openxmlformats.org/wordprocessingml/2006/main">
      <w:pPr>
        <w:spacing w:after="200"/>
      </w:pPr>
    </w:p>
    <w:p xmlns:w="http://schemas.openxmlformats.org/wordprocessingml/2006/main">
      <w:pPr>
        <w:spacing w:before="240" w:after="100"/>
      </w:pPr>
      <w:r>
        <w:rPr>
          <w:b/>
          <w:sz w:val="23"/>
        </w:rPr>
        <w:t>Table 7.7 Use Case Narrative: Conduct Pre-Exam Hardware &amp; Readiness Check</w:t>
      </w:r>
    </w:p>
    <w:tbl xmlns:w="http://schemas.openxmlformats.org/wordprocessingml/2006/main">
      <w:tblPr>
        <w:tblStyle w:val="TableGrid"/>
        <w:tblW w:w="5000" w:type="pct"/>
        <w:tblBorders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4" w:space="0" w:color="CCCCCC"/>
          <w:insideV w:val="single" w:sz="4" w:space="0" w:color="CCCCCC"/>
        </w:tblBorders>
      </w:tblPr>
      <w:tblGrid>
        <w:gridCol w:w="2200"/>
        <w:gridCol w:w="7400"/>
      </w:tblGrid>
      <w:tr>
        <w:tc>
          <w:tcPr>
            <w:tcW w:w="2200" w:type="dxa"/>
            <w:shd w:val="clear" w:color="auto" w:fill="D9D9D9"/>
          </w:tcPr>
          <w:p>
            <w:r>
              <w:rPr>
                <w:b/>
                <w:rFonts w:ascii="Calibri" w:hAnsi="Calibri"/>
                <w:sz w:val="21"/>
              </w:rPr>
              <w:t>Use Case Name</w:t>
            </w:r>
          </w:p>
        </w:tc>
        <w:tc>
          <w:tcPr>
            <w:tcW w:w="7400" w:type="dxa"/>
          </w:tcPr>
          <w:p>
            <w:r>
              <w:rPr>
                <w:rFonts w:ascii="Calibri" w:hAnsi="Calibri"/>
                <w:sz w:val="21"/>
              </w:rPr>
              <w:t xml:space="preserve">Conduct Pre-Exam Hardware &amp; Readiness Check</w:t>
            </w:r>
          </w:p>
        </w:tc>
      </w:tr>
      <w:tr>
        <w:tc>
          <w:tcPr>
            <w:tcW w:w="2200" w:type="dxa"/>
            <w:shd w:val="clear" w:color="auto" w:fill="D9D9D9"/>
          </w:tcPr>
          <w:p>
            <w:r>
              <w:rPr>
                <w:b/>
                <w:rFonts w:ascii="Calibri" w:hAnsi="Calibri"/>
                <w:sz w:val="21"/>
              </w:rPr>
              <w:t>Actor(s)</w:t>
            </w:r>
          </w:p>
        </w:tc>
        <w:tc>
          <w:tcPr>
            <w:tcW w:w="7400" w:type="dxa"/>
          </w:tcPr>
          <w:p>
            <w:r>
              <w:rPr>
                <w:rFonts w:ascii="Calibri" w:hAnsi="Calibri"/>
                <w:sz w:val="21"/>
              </w:rPr>
              <w:t xml:space="preserve">Student, System</w:t>
            </w:r>
          </w:p>
        </w:tc>
      </w:tr>
      <w:tr>
        <w:tc>
          <w:tcPr>
            <w:tcW w:w="2200" w:type="dxa"/>
            <w:shd w:val="clear" w:color="auto" w:fill="D9D9D9"/>
          </w:tcPr>
          <w:p>
            <w:r>
              <w:rPr>
                <w:b/>
                <w:rFonts w:ascii="Calibri" w:hAnsi="Calibri"/>
                <w:sz w:val="21"/>
              </w:rPr>
              <w:t>Description</w:t>
            </w:r>
          </w:p>
        </w:tc>
        <w:tc>
          <w:tcPr>
            <w:tcW w:w="7400" w:type="dxa"/>
          </w:tcPr>
          <w:p>
            <w:r>
              <w:rPr>
                <w:rFonts w:ascii="Calibri" w:hAnsi="Calibri"/>
                <w:sz w:val="21"/>
              </w:rPr>
              <w:t xml:space="preserve">Executes pre-flight diagnostics prior to admitting a student into an exam session, verifying webcam, microphone, network stability, and computing baseline facial gaze calibration.</w:t>
            </w:r>
          </w:p>
        </w:tc>
      </w:tr>
      <w:tr>
        <w:tc>
          <w:tcPr>
            <w:tcW w:w="2200" w:type="dxa"/>
            <w:shd w:val="clear" w:color="auto" w:fill="D9D9D9"/>
          </w:tcPr>
          <w:p>
            <w:r>
              <w:rPr>
                <w:b/>
                <w:rFonts w:ascii="Calibri" w:hAnsi="Calibri"/>
                <w:sz w:val="21"/>
              </w:rPr>
              <w:t>Pre-condition</w:t>
            </w:r>
          </w:p>
        </w:tc>
        <w:tc>
          <w:tcPr>
            <w:tcW w:w="7400" w:type="dxa"/>
          </w:tcPr>
          <w:p>
            <w:r>
              <w:rPr>
                <w:rFonts w:ascii="Calibri" w:hAnsi="Calibri"/>
                <w:sz w:val="21"/>
              </w:rPr>
              <w:t xml:space="preserve">Student is enrolled in the exam roster and the exam window is open.</w:t>
            </w:r>
          </w:p>
        </w:tc>
      </w:tr>
      <w:tr>
        <w:tc>
          <w:tcPr>
            <w:tcW w:w="2200" w:type="dxa"/>
            <w:shd w:val="clear" w:color="auto" w:fill="D9D9D9"/>
          </w:tcPr>
          <w:p>
            <w:r>
              <w:rPr>
                <w:b/>
                <w:rFonts w:ascii="Calibri" w:hAnsi="Calibri"/>
                <w:sz w:val="21"/>
              </w:rPr>
              <w:t>Post-condition</w:t>
            </w:r>
          </w:p>
        </w:tc>
        <w:tc>
          <w:tcPr>
            <w:tcW w:w="7400" w:type="dxa"/>
          </w:tcPr>
          <w:p>
            <w:r>
              <w:rPr>
                <w:rFonts w:ascii="Calibri" w:hAnsi="Calibri"/>
                <w:sz w:val="21"/>
              </w:rPr>
              <w:t xml:space="preserve">Student hardware permissions are granted, neutral gaze calibration profile is saved, and student is cleared for lobby admission.</w:t>
            </w:r>
          </w:p>
        </w:tc>
      </w:tr>
      <w:tr>
        <w:tc>
          <w:tcPr>
            <w:tcW w:w="2200" w:type="dxa"/>
            <w:shd w:val="clear" w:color="auto" w:fill="D9D9D9"/>
          </w:tcPr>
          <w:p>
            <w:r>
              <w:rPr>
                <w:b/>
                <w:rFonts w:ascii="Calibri" w:hAnsi="Calibri"/>
                <w:sz w:val="21"/>
              </w:rPr>
              <w:t>Main Scenario</w:t>
            </w:r>
          </w:p>
        </w:tc>
        <w:tc>
          <w:tcPr>
            <w:tcW w:w="7400" w:type="dxa"/>
          </w:tcPr>
          <w:p>
            <w:r>
              <w:rPr>
                <w:rFonts w:ascii="Calibri" w:hAnsi="Calibri"/>
                <w:sz w:val="21"/>
              </w:rPr>
              <w:t xml:space="preserve">1. Student selects an upcoming scheduled exam from their dashboard.</w:t>
            </w:r>
          </w:p>
          <w:p>
            <w:r>
              <w:rPr>
                <w:rFonts w:ascii="Calibri" w:hAnsi="Calibri"/>
                <w:sz w:val="21"/>
              </w:rPr>
              <w:t xml:space="preserve">2. System displays examination instructions, anti-cheat policy, and privacy disclosures.</w:t>
            </w:r>
          </w:p>
          <w:p>
            <w:r>
              <w:rPr>
                <w:rFonts w:ascii="Calibri" w:hAnsi="Calibri"/>
                <w:sz w:val="21"/>
              </w:rPr>
              <w:t xml:space="preserve">3. Student acknowledges disclosures and clicks Start Readiness Check.</w:t>
            </w:r>
          </w:p>
          <w:p>
            <w:r>
              <w:rPr>
                <w:rFonts w:ascii="Calibri" w:hAnsi="Calibri"/>
                <w:sz w:val="21"/>
              </w:rPr>
              <w:t xml:space="preserve">4. System requests browser permissions for Camera and Microphone.</w:t>
            </w:r>
          </w:p>
          <w:p>
            <w:r>
              <w:rPr>
                <w:rFonts w:ascii="Calibri" w:hAnsi="Calibri"/>
                <w:sz w:val="21"/>
              </w:rPr>
              <w:t xml:space="preserve">5. Student grants device access permissions.</w:t>
            </w:r>
          </w:p>
          <w:p>
            <w:r>
              <w:rPr>
                <w:rFonts w:ascii="Calibri" w:hAnsi="Calibri"/>
                <w:sz w:val="21"/>
              </w:rPr>
              <w:t xml:space="preserve">6. System initializes MediaPipe Face Mesh on the client edge and prompts the student to align their face inside the designated viewport target.</w:t>
            </w:r>
          </w:p>
          <w:p>
            <w:r>
              <w:rPr>
                <w:rFonts w:ascii="Calibri" w:hAnsi="Calibri"/>
                <w:sz w:val="21"/>
              </w:rPr>
              <w:t xml:space="preserve">7. System captures 5 calibration frames to calculate the student's neutral Eye Aspect Ratio (EAR) and iris center offset.</w:t>
            </w:r>
          </w:p>
          <w:p>
            <w:r>
              <w:rPr>
                <w:rFonts w:ascii="Calibri" w:hAnsi="Calibri"/>
                <w:sz w:val="21"/>
              </w:rPr>
              <w:t xml:space="preserve">8. System tests microphone input level via RMS waveform analysis to confirm audio capture.</w:t>
            </w:r>
          </w:p>
          <w:p>
            <w:r>
              <w:rPr>
                <w:rFonts w:ascii="Calibri" w:hAnsi="Calibri"/>
                <w:sz w:val="21"/>
              </w:rPr>
              <w:t xml:space="preserve">9. System runs a network latency ping check.</w:t>
            </w:r>
          </w:p>
          <w:p>
            <w:r>
              <w:rPr>
                <w:rFonts w:ascii="Calibri" w:hAnsi="Calibri"/>
                <w:sz w:val="21"/>
              </w:rPr>
              <w:t xml:space="preserve">10. All checks pass; system generates a MediaPipeCalibrationProfile and unlocks the Join Lobby button.</w:t>
            </w:r>
          </w:p>
        </w:tc>
      </w:tr>
      <w:tr>
        <w:tc>
          <w:tcPr>
            <w:tcW w:w="2200" w:type="dxa"/>
            <w:shd w:val="clear" w:color="auto" w:fill="D9D9D9"/>
          </w:tcPr>
          <w:p>
            <w:r>
              <w:rPr>
                <w:b/>
                <w:rFonts w:ascii="Calibri" w:hAnsi="Calibri"/>
                <w:sz w:val="21"/>
              </w:rPr>
              <w:t>Alternative Scenario</w:t>
            </w:r>
          </w:p>
        </w:tc>
        <w:tc>
          <w:tcPr>
            <w:tcW w:w="7400" w:type="dxa"/>
          </w:tcPr>
          <w:p>
            <w:r>
              <w:rPr>
                <w:rFonts w:ascii="Calibri" w:hAnsi="Calibri"/>
                <w:sz w:val="21"/>
              </w:rPr>
              <w:t xml:space="preserve">5a. Camera or Microphone Permission Denied:</w:t>
            </w:r>
          </w:p>
          <w:p>
            <w:r>
              <w:rPr>
                <w:rFonts w:ascii="Calibri" w:hAnsi="Calibri"/>
                <w:sz w:val="21"/>
              </w:rPr>
              <w:t xml:space="preserve">  1. Browser denies peripheral hardware access.</w:t>
            </w:r>
          </w:p>
          <w:p>
            <w:r>
              <w:rPr>
                <w:rFonts w:ascii="Calibri" w:hAnsi="Calibri"/>
                <w:sz w:val="21"/>
              </w:rPr>
              <w:t xml:space="preserve">  2. System displays troubleshooting steps and blocks advancement until access is allowed.</w:t>
            </w:r>
          </w:p>
          <w:p>
            <w:r>
              <w:rPr>
                <w:rFonts w:ascii="Calibri" w:hAnsi="Calibri"/>
                <w:sz w:val="21"/>
              </w:rPr>
              <w:t xml:space="preserve">6a. Multiple Faces or Obscured Face Detected:</w:t>
            </w:r>
          </w:p>
          <w:p>
            <w:r>
              <w:rPr>
                <w:rFonts w:ascii="Calibri" w:hAnsi="Calibri"/>
                <w:sz w:val="21"/>
              </w:rPr>
              <w:t xml:space="preserve">  1. MediaPipe detects more than one face or landmark confidence below threshold.</w:t>
            </w:r>
          </w:p>
          <w:p>
            <w:r>
              <w:rPr>
                <w:rFonts w:ascii="Calibri" w:hAnsi="Calibri"/>
                <w:sz w:val="21"/>
              </w:rPr>
              <w:t xml:space="preserve">  2. System displays a warning modal: 'Please ensure you are alone and in a well-lit environment.'</w:t>
            </w:r>
          </w:p>
        </w:tc>
      </w:tr>
    </w:tbl>
    <w:p xmlns:w="http://schemas.openxmlformats.org/wordprocessingml/2006/main">
      <w:pPr>
        <w:spacing w:after="200"/>
      </w:pPr>
    </w:p>
    <w:p xmlns:w="http://schemas.openxmlformats.org/wordprocessingml/2006/main">
      <w:pPr>
        <w:spacing w:before="240" w:after="100"/>
      </w:pPr>
      <w:r>
        <w:rPr>
          <w:b/>
          <w:sz w:val="23"/>
        </w:rPr>
        <w:t>Table 7.8 Use Case Narrative: Manage Exam Lobby &amp; Admit Candidates</w:t>
      </w:r>
    </w:p>
    <w:tbl xmlns:w="http://schemas.openxmlformats.org/wordprocessingml/2006/main">
      <w:tblPr>
        <w:tblStyle w:val="TableGrid"/>
        <w:tblW w:w="5000" w:type="pct"/>
        <w:tblBorders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4" w:space="0" w:color="CCCCCC"/>
          <w:insideV w:val="single" w:sz="4" w:space="0" w:color="CCCCCC"/>
        </w:tblBorders>
      </w:tblPr>
      <w:tblGrid>
        <w:gridCol w:w="2200"/>
        <w:gridCol w:w="7400"/>
      </w:tblGrid>
      <w:tr>
        <w:tc>
          <w:tcPr>
            <w:tcW w:w="2200" w:type="dxa"/>
            <w:shd w:val="clear" w:color="auto" w:fill="D9D9D9"/>
          </w:tcPr>
          <w:p>
            <w:r>
              <w:rPr>
                <w:b/>
                <w:rFonts w:ascii="Calibri" w:hAnsi="Calibri"/>
                <w:sz w:val="21"/>
              </w:rPr>
              <w:t>Use Case Name</w:t>
            </w:r>
          </w:p>
        </w:tc>
        <w:tc>
          <w:tcPr>
            <w:tcW w:w="7400" w:type="dxa"/>
          </w:tcPr>
          <w:p>
            <w:r>
              <w:rPr>
                <w:rFonts w:ascii="Calibri" w:hAnsi="Calibri"/>
                <w:sz w:val="21"/>
              </w:rPr>
              <w:t xml:space="preserve">Manage Exam Lobby &amp; Admit Candidates</w:t>
            </w:r>
          </w:p>
        </w:tc>
      </w:tr>
      <w:tr>
        <w:tc>
          <w:tcPr>
            <w:tcW w:w="2200" w:type="dxa"/>
            <w:shd w:val="clear" w:color="auto" w:fill="D9D9D9"/>
          </w:tcPr>
          <w:p>
            <w:r>
              <w:rPr>
                <w:b/>
                <w:rFonts w:ascii="Calibri" w:hAnsi="Calibri"/>
                <w:sz w:val="21"/>
              </w:rPr>
              <w:t>Actor(s)</w:t>
            </w:r>
          </w:p>
        </w:tc>
        <w:tc>
          <w:tcPr>
            <w:tcW w:w="7400" w:type="dxa"/>
          </w:tcPr>
          <w:p>
            <w:r>
              <w:rPr>
                <w:rFonts w:ascii="Calibri" w:hAnsi="Calibri"/>
                <w:sz w:val="21"/>
              </w:rPr>
              <w:t xml:space="preserve">Student, Proctor / Instructor, System</w:t>
            </w:r>
          </w:p>
        </w:tc>
      </w:tr>
      <w:tr>
        <w:tc>
          <w:tcPr>
            <w:tcW w:w="2200" w:type="dxa"/>
            <w:shd w:val="clear" w:color="auto" w:fill="D9D9D9"/>
          </w:tcPr>
          <w:p>
            <w:r>
              <w:rPr>
                <w:b/>
                <w:rFonts w:ascii="Calibri" w:hAnsi="Calibri"/>
                <w:sz w:val="21"/>
              </w:rPr>
              <w:t>Description</w:t>
            </w:r>
          </w:p>
        </w:tc>
        <w:tc>
          <w:tcPr>
            <w:tcW w:w="7400" w:type="dxa"/>
          </w:tcPr>
          <w:p>
            <w:r>
              <w:rPr>
                <w:rFonts w:ascii="Calibri" w:hAnsi="Calibri"/>
                <w:sz w:val="21"/>
              </w:rPr>
              <w:t xml:space="preserve">Holds validated candidates in a staging area until the proctor authorizes entrance or the scheduled release time arrives.</w:t>
            </w:r>
          </w:p>
        </w:tc>
      </w:tr>
      <w:tr>
        <w:tc>
          <w:tcPr>
            <w:tcW w:w="2200" w:type="dxa"/>
            <w:shd w:val="clear" w:color="auto" w:fill="D9D9D9"/>
          </w:tcPr>
          <w:p>
            <w:r>
              <w:rPr>
                <w:b/>
                <w:rFonts w:ascii="Calibri" w:hAnsi="Calibri"/>
                <w:sz w:val="21"/>
              </w:rPr>
              <w:t>Pre-condition</w:t>
            </w:r>
          </w:p>
        </w:tc>
        <w:tc>
          <w:tcPr>
            <w:tcW w:w="7400" w:type="dxa"/>
          </w:tcPr>
          <w:p>
            <w:r>
              <w:rPr>
                <w:rFonts w:ascii="Calibri" w:hAnsi="Calibri"/>
                <w:sz w:val="21"/>
              </w:rPr>
              <w:t xml:space="preserve">Student has completed hardware readiness checks; exam session is in LOBBY status.</w:t>
            </w:r>
          </w:p>
        </w:tc>
      </w:tr>
      <w:tr>
        <w:tc>
          <w:tcPr>
            <w:tcW w:w="2200" w:type="dxa"/>
            <w:shd w:val="clear" w:color="auto" w:fill="D9D9D9"/>
          </w:tcPr>
          <w:p>
            <w:r>
              <w:rPr>
                <w:b/>
                <w:rFonts w:ascii="Calibri" w:hAnsi="Calibri"/>
                <w:sz w:val="21"/>
              </w:rPr>
              <w:t>Post-condition</w:t>
            </w:r>
          </w:p>
        </w:tc>
        <w:tc>
          <w:tcPr>
            <w:tcW w:w="7400" w:type="dxa"/>
          </w:tcPr>
          <w:p>
            <w:r>
              <w:rPr>
                <w:rFonts w:ascii="Calibri" w:hAnsi="Calibri"/>
                <w:sz w:val="21"/>
              </w:rPr>
              <w:t xml:space="preserve">Student is granted access to the active assessment runtime; exam timer is initialized.</w:t>
            </w:r>
          </w:p>
        </w:tc>
      </w:tr>
      <w:tr>
        <w:tc>
          <w:tcPr>
            <w:tcW w:w="2200" w:type="dxa"/>
            <w:shd w:val="clear" w:color="auto" w:fill="D9D9D9"/>
          </w:tcPr>
          <w:p>
            <w:r>
              <w:rPr>
                <w:b/>
                <w:rFonts w:ascii="Calibri" w:hAnsi="Calibri"/>
                <w:sz w:val="21"/>
              </w:rPr>
              <w:t>Main Scenario</w:t>
            </w:r>
          </w:p>
        </w:tc>
        <w:tc>
          <w:tcPr>
            <w:tcW w:w="7400" w:type="dxa"/>
          </w:tcPr>
          <w:p>
            <w:r>
              <w:rPr>
                <w:rFonts w:ascii="Calibri" w:hAnsi="Calibri"/>
                <w:sz w:val="21"/>
              </w:rPr>
              <w:t xml:space="preserve">1. Student joins the digital waiting room (Exam Lobby).</w:t>
            </w:r>
          </w:p>
          <w:p>
            <w:r>
              <w:rPr>
                <w:rFonts w:ascii="Calibri" w:hAnsi="Calibri"/>
                <w:sz w:val="21"/>
              </w:rPr>
              <w:t xml:space="preserve">2. System registers student presence on the Proctor Monitoring Console via WebSocket.</w:t>
            </w:r>
          </w:p>
          <w:p>
            <w:r>
              <w:rPr>
                <w:rFonts w:ascii="Calibri" w:hAnsi="Calibri"/>
                <w:sz w:val="21"/>
              </w:rPr>
              <w:t xml:space="preserve">3. Proctor reviews the candidate roster, readiness flags, and verification snapshots.</w:t>
            </w:r>
          </w:p>
          <w:p>
            <w:r>
              <w:rPr>
                <w:rFonts w:ascii="Calibri" w:hAnsi="Calibri"/>
                <w:sz w:val="21"/>
              </w:rPr>
              <w:t xml:space="preserve">4. Proctor clicks Admit All or admits candidates individually.</w:t>
            </w:r>
          </w:p>
          <w:p>
            <w:r>
              <w:rPr>
                <w:rFonts w:ascii="Calibri" w:hAnsi="Calibri"/>
                <w:sz w:val="21"/>
              </w:rPr>
              <w:t xml:space="preserve">5. System pushes an admission event via Supabase Realtime broadcast to the student client.</w:t>
            </w:r>
          </w:p>
          <w:p>
            <w:r>
              <w:rPr>
                <w:rFonts w:ascii="Calibri" w:hAnsi="Calibri"/>
                <w:sz w:val="21"/>
              </w:rPr>
              <w:t xml:space="preserve">6. Student client receives the signal, serializes the immutable assessment_snapshot and active rubric, and transitions into the active exam interface.</w:t>
            </w:r>
          </w:p>
        </w:tc>
      </w:tr>
      <w:tr>
        <w:tc>
          <w:tcPr>
            <w:tcW w:w="2200" w:type="dxa"/>
            <w:shd w:val="clear" w:color="auto" w:fill="D9D9D9"/>
          </w:tcPr>
          <w:p>
            <w:r>
              <w:rPr>
                <w:b/>
                <w:rFonts w:ascii="Calibri" w:hAnsi="Calibri"/>
                <w:sz w:val="21"/>
              </w:rPr>
              <w:t>Alternative Scenario</w:t>
            </w:r>
          </w:p>
        </w:tc>
        <w:tc>
          <w:tcPr>
            <w:tcW w:w="7400" w:type="dxa"/>
          </w:tcPr>
          <w:p>
            <w:r>
              <w:rPr>
                <w:rFonts w:ascii="Calibri" w:hAnsi="Calibri"/>
                <w:sz w:val="21"/>
              </w:rPr>
              <w:t xml:space="preserve">4a. Proctor Denies Admission:</w:t>
            </w:r>
          </w:p>
          <w:p>
            <w:r>
              <w:rPr>
                <w:rFonts w:ascii="Calibri" w:hAnsi="Calibri"/>
                <w:sz w:val="21"/>
              </w:rPr>
              <w:t xml:space="preserve">  1. Proctor flags a candidate (e.g., unauthorized environment, unverified identity).</w:t>
            </w:r>
          </w:p>
          <w:p>
            <w:r>
              <w:rPr>
                <w:rFonts w:ascii="Calibri" w:hAnsi="Calibri"/>
                <w:sz w:val="21"/>
              </w:rPr>
              <w:t xml:space="preserve">  2. Proctor clicks Deny Admission with a specified reason.</w:t>
            </w:r>
          </w:p>
          <w:p>
            <w:r>
              <w:rPr>
                <w:rFonts w:ascii="Calibri" w:hAnsi="Calibri"/>
                <w:sz w:val="21"/>
              </w:rPr>
              <w:t xml:space="preserve">  3. System alerts student client with proctor remarks and terminates attempt entry.</w:t>
            </w:r>
          </w:p>
        </w:tc>
      </w:tr>
    </w:tbl>
    <w:p xmlns:w="http://schemas.openxmlformats.org/wordprocessingml/2006/main">
      <w:pPr>
        <w:spacing w:after="200"/>
      </w:pPr>
    </w:p>
    <w:p xmlns:w="http://schemas.openxmlformats.org/wordprocessingml/2006/main">
      <w:pPr>
        <w:spacing w:before="240" w:after="100"/>
      </w:pPr>
      <w:r>
        <w:rPr>
          <w:b/>
          <w:sz w:val="23"/>
        </w:rPr>
        <w:t>Table 7.9 Use Case Narrative: Take Proctored Exam &amp; Synchronize Answers</w:t>
      </w:r>
    </w:p>
    <w:tbl xmlns:w="http://schemas.openxmlformats.org/wordprocessingml/2006/main">
      <w:tblPr>
        <w:tblStyle w:val="TableGrid"/>
        <w:tblW w:w="5000" w:type="pct"/>
        <w:tblBorders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4" w:space="0" w:color="CCCCCC"/>
          <w:insideV w:val="single" w:sz="4" w:space="0" w:color="CCCCCC"/>
        </w:tblBorders>
      </w:tblPr>
      <w:tblGrid>
        <w:gridCol w:w="2200"/>
        <w:gridCol w:w="7400"/>
      </w:tblGrid>
      <w:tr>
        <w:tc>
          <w:tcPr>
            <w:tcW w:w="2200" w:type="dxa"/>
            <w:shd w:val="clear" w:color="auto" w:fill="D9D9D9"/>
          </w:tcPr>
          <w:p>
            <w:r>
              <w:rPr>
                <w:b/>
                <w:rFonts w:ascii="Calibri" w:hAnsi="Calibri"/>
                <w:sz w:val="21"/>
              </w:rPr>
              <w:t>Use Case Name</w:t>
            </w:r>
          </w:p>
        </w:tc>
        <w:tc>
          <w:tcPr>
            <w:tcW w:w="7400" w:type="dxa"/>
          </w:tcPr>
          <w:p>
            <w:r>
              <w:rPr>
                <w:rFonts w:ascii="Calibri" w:hAnsi="Calibri"/>
                <w:sz w:val="21"/>
              </w:rPr>
              <w:t xml:space="preserve">Take Proctored Exam &amp; Synchronize Answers</w:t>
            </w:r>
          </w:p>
        </w:tc>
      </w:tr>
      <w:tr>
        <w:tc>
          <w:tcPr>
            <w:tcW w:w="2200" w:type="dxa"/>
            <w:shd w:val="clear" w:color="auto" w:fill="D9D9D9"/>
          </w:tcPr>
          <w:p>
            <w:r>
              <w:rPr>
                <w:b/>
                <w:rFonts w:ascii="Calibri" w:hAnsi="Calibri"/>
                <w:sz w:val="21"/>
              </w:rPr>
              <w:t>Actor(s)</w:t>
            </w:r>
          </w:p>
        </w:tc>
        <w:tc>
          <w:tcPr>
            <w:tcW w:w="7400" w:type="dxa"/>
          </w:tcPr>
          <w:p>
            <w:r>
              <w:rPr>
                <w:rFonts w:ascii="Calibri" w:hAnsi="Calibri"/>
                <w:sz w:val="21"/>
              </w:rPr>
              <w:t xml:space="preserve">Student, System</w:t>
            </w:r>
          </w:p>
        </w:tc>
      </w:tr>
      <w:tr>
        <w:tc>
          <w:tcPr>
            <w:tcW w:w="2200" w:type="dxa"/>
            <w:shd w:val="clear" w:color="auto" w:fill="D9D9D9"/>
          </w:tcPr>
          <w:p>
            <w:r>
              <w:rPr>
                <w:b/>
                <w:rFonts w:ascii="Calibri" w:hAnsi="Calibri"/>
                <w:sz w:val="21"/>
              </w:rPr>
              <w:t>Description</w:t>
            </w:r>
          </w:p>
        </w:tc>
        <w:tc>
          <w:tcPr>
            <w:tcW w:w="7400" w:type="dxa"/>
          </w:tcPr>
          <w:p>
            <w:r>
              <w:rPr>
                <w:rFonts w:ascii="Calibri" w:hAnsi="Calibri"/>
                <w:sz w:val="21"/>
              </w:rPr>
              <w:t xml:space="preserve">Delivers question items to the student, enables navigation and response input, performs periodic background answer auto-saving, and handles final submission.</w:t>
            </w:r>
          </w:p>
        </w:tc>
      </w:tr>
      <w:tr>
        <w:tc>
          <w:tcPr>
            <w:tcW w:w="2200" w:type="dxa"/>
            <w:shd w:val="clear" w:color="auto" w:fill="D9D9D9"/>
          </w:tcPr>
          <w:p>
            <w:r>
              <w:rPr>
                <w:b/>
                <w:rFonts w:ascii="Calibri" w:hAnsi="Calibri"/>
                <w:sz w:val="21"/>
              </w:rPr>
              <w:t>Pre-condition</w:t>
            </w:r>
          </w:p>
        </w:tc>
        <w:tc>
          <w:tcPr>
            <w:tcW w:w="7400" w:type="dxa"/>
          </w:tcPr>
          <w:p>
            <w:r>
              <w:rPr>
                <w:rFonts w:ascii="Calibri" w:hAnsi="Calibri"/>
                <w:sz w:val="21"/>
              </w:rPr>
              <w:t xml:space="preserve">Student has been admitted to the active exam session; attempt record is in IN_PROGRESS status.</w:t>
            </w:r>
          </w:p>
        </w:tc>
      </w:tr>
      <w:tr>
        <w:tc>
          <w:tcPr>
            <w:tcW w:w="2200" w:type="dxa"/>
            <w:shd w:val="clear" w:color="auto" w:fill="D9D9D9"/>
          </w:tcPr>
          <w:p>
            <w:r>
              <w:rPr>
                <w:b/>
                <w:rFonts w:ascii="Calibri" w:hAnsi="Calibri"/>
                <w:sz w:val="21"/>
              </w:rPr>
              <w:t>Post-condition</w:t>
            </w:r>
          </w:p>
        </w:tc>
        <w:tc>
          <w:tcPr>
            <w:tcW w:w="7400" w:type="dxa"/>
          </w:tcPr>
          <w:p>
            <w:r>
              <w:rPr>
                <w:rFonts w:ascii="Calibri" w:hAnsi="Calibri"/>
                <w:sz w:val="21"/>
              </w:rPr>
              <w:t xml:space="preserve">All student responses are saved; assessment attempt transitions to SUBMITTED.</w:t>
            </w:r>
          </w:p>
        </w:tc>
      </w:tr>
      <w:tr>
        <w:tc>
          <w:tcPr>
            <w:tcW w:w="2200" w:type="dxa"/>
            <w:shd w:val="clear" w:color="auto" w:fill="D9D9D9"/>
          </w:tcPr>
          <w:p>
            <w:r>
              <w:rPr>
                <w:b/>
                <w:rFonts w:ascii="Calibri" w:hAnsi="Calibri"/>
                <w:sz w:val="21"/>
              </w:rPr>
              <w:t>Main Scenario</w:t>
            </w:r>
          </w:p>
        </w:tc>
        <w:tc>
          <w:tcPr>
            <w:tcW w:w="7400" w:type="dxa"/>
          </w:tcPr>
          <w:p>
            <w:r>
              <w:rPr>
                <w:rFonts w:ascii="Calibri" w:hAnsi="Calibri"/>
                <w:sz w:val="21"/>
              </w:rPr>
              <w:t xml:space="preserve">1. Student views exam interface containing the question pane, navigation palette, and remaining time countdown.</w:t>
            </w:r>
          </w:p>
          <w:p>
            <w:r>
              <w:rPr>
                <w:rFonts w:ascii="Calibri" w:hAnsi="Calibri"/>
                <w:sz w:val="21"/>
              </w:rPr>
              <w:t xml:space="preserve">2. Student selects or writes responses to question items.</w:t>
            </w:r>
          </w:p>
          <w:p>
            <w:r>
              <w:rPr>
                <w:rFonts w:ascii="Calibri" w:hAnsi="Calibri"/>
                <w:sz w:val="21"/>
              </w:rPr>
              <w:t xml:space="preserve">3. Every 15 seconds or upon question navigation, system dispatches an auto-save payload.</w:t>
            </w:r>
          </w:p>
          <w:p>
            <w:r>
              <w:rPr>
                <w:rFonts w:ascii="Calibri" w:hAnsi="Calibri"/>
                <w:sz w:val="21"/>
              </w:rPr>
              <w:t xml:space="preserve">4. Backend API upserts responses into exam_attempt_answers via Kysely.</w:t>
            </w:r>
          </w:p>
          <w:p>
            <w:r>
              <w:rPr>
                <w:rFonts w:ascii="Calibri" w:hAnsi="Calibri"/>
                <w:sz w:val="21"/>
              </w:rPr>
              <w:t xml:space="preserve">5. Student completes all questions and clicks Submit Exam.</w:t>
            </w:r>
          </w:p>
          <w:p>
            <w:r>
              <w:rPr>
                <w:rFonts w:ascii="Calibri" w:hAnsi="Calibri"/>
                <w:sz w:val="21"/>
              </w:rPr>
              <w:t xml:space="preserve">6. System prompts confirmation dialog summarizing answered vs. unanswered questions.</w:t>
            </w:r>
          </w:p>
          <w:p>
            <w:r>
              <w:rPr>
                <w:rFonts w:ascii="Calibri" w:hAnsi="Calibri"/>
                <w:sz w:val="21"/>
              </w:rPr>
              <w:t xml:space="preserve">7. Student confirms submission.</w:t>
            </w:r>
          </w:p>
          <w:p>
            <w:r>
              <w:rPr>
                <w:rFonts w:ascii="Calibri" w:hAnsi="Calibri"/>
                <w:sz w:val="21"/>
              </w:rPr>
              <w:t xml:space="preserve">8. System locks the session, records final submission timestamp, and computes scores for objective items.</w:t>
            </w:r>
          </w:p>
        </w:tc>
      </w:tr>
      <w:tr>
        <w:tc>
          <w:tcPr>
            <w:tcW w:w="2200" w:type="dxa"/>
            <w:shd w:val="clear" w:color="auto" w:fill="D9D9D9"/>
          </w:tcPr>
          <w:p>
            <w:r>
              <w:rPr>
                <w:b/>
                <w:rFonts w:ascii="Calibri" w:hAnsi="Calibri"/>
                <w:sz w:val="21"/>
              </w:rPr>
              <w:t>Alternative Scenario</w:t>
            </w:r>
          </w:p>
        </w:tc>
        <w:tc>
          <w:tcPr>
            <w:tcW w:w="7400" w:type="dxa"/>
          </w:tcPr>
          <w:p>
            <w:r>
              <w:rPr>
                <w:rFonts w:ascii="Calibri" w:hAnsi="Calibri"/>
                <w:sz w:val="21"/>
              </w:rPr>
              <w:t xml:space="preserve">3a. Intermittent Network Disconnection:</w:t>
            </w:r>
          </w:p>
          <w:p>
            <w:r>
              <w:rPr>
                <w:rFonts w:ascii="Calibri" w:hAnsi="Calibri"/>
                <w:sz w:val="21"/>
              </w:rPr>
              <w:t xml:space="preserve">  1. Client encounters network failure during attempt.</w:t>
            </w:r>
          </w:p>
          <w:p>
            <w:r>
              <w:rPr>
                <w:rFonts w:ascii="Calibri" w:hAnsi="Calibri"/>
                <w:sz w:val="21"/>
              </w:rPr>
              <w:t xml:space="preserve">  2. System stores responses locally in browser IndexedDB or mobile AsyncStorage.</w:t>
            </w:r>
          </w:p>
          <w:p>
            <w:r>
              <w:rPr>
                <w:rFonts w:ascii="Calibri" w:hAnsi="Calibri"/>
                <w:sz w:val="21"/>
              </w:rPr>
              <w:t xml:space="preserve">  3. System displays offline indicator but permits student to continue typing.</w:t>
            </w:r>
          </w:p>
          <w:p>
            <w:r>
              <w:rPr>
                <w:rFonts w:ascii="Calibri" w:hAnsi="Calibri"/>
                <w:sz w:val="21"/>
              </w:rPr>
              <w:t xml:space="preserve">  4. When connectivity restores, client automatically flushes cached responses to the API.</w:t>
            </w:r>
          </w:p>
          <w:p>
            <w:r>
              <w:rPr>
                <w:rFonts w:ascii="Calibri" w:hAnsi="Calibri"/>
                <w:sz w:val="21"/>
              </w:rPr>
              <w:t xml:space="preserve">8a. Exam Timer Expiration:</w:t>
            </w:r>
          </w:p>
          <w:p>
            <w:r>
              <w:rPr>
                <w:rFonts w:ascii="Calibri" w:hAnsi="Calibri"/>
                <w:sz w:val="21"/>
              </w:rPr>
              <w:t xml:space="preserve">  1. Session countdown reaches 00:00:00.</w:t>
            </w:r>
          </w:p>
          <w:p>
            <w:r>
              <w:rPr>
                <w:rFonts w:ascii="Calibri" w:hAnsi="Calibri"/>
                <w:sz w:val="21"/>
              </w:rPr>
              <w:t xml:space="preserve">  2. System immediately freezes user input, forces auto-submission of all recorded responses, and transitions attempt to SUBMITTED.</w:t>
            </w:r>
          </w:p>
        </w:tc>
      </w:tr>
    </w:tbl>
    <w:p xmlns:w="http://schemas.openxmlformats.org/wordprocessingml/2006/main">
      <w:pPr>
        <w:spacing w:after="200"/>
      </w:pPr>
    </w:p>
    <w:p xmlns:w="http://schemas.openxmlformats.org/wordprocessingml/2006/main">
      <w:pPr>
        <w:spacing w:before="240" w:after="100"/>
      </w:pPr>
      <w:r>
        <w:rPr>
          <w:b/>
          <w:sz w:val="23"/>
        </w:rPr>
        <w:t>Table 7.10 Use Case Narrative: Detect Edge AI Vision &amp; Acoustic Anomalies</w:t>
      </w:r>
    </w:p>
    <w:tbl xmlns:w="http://schemas.openxmlformats.org/wordprocessingml/2006/main">
      <w:tblPr>
        <w:tblStyle w:val="TableGrid"/>
        <w:tblW w:w="5000" w:type="pct"/>
        <w:tblBorders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4" w:space="0" w:color="CCCCCC"/>
          <w:insideV w:val="single" w:sz="4" w:space="0" w:color="CCCCCC"/>
        </w:tblBorders>
      </w:tblPr>
      <w:tblGrid>
        <w:gridCol w:w="2200"/>
        <w:gridCol w:w="7400"/>
      </w:tblGrid>
      <w:tr>
        <w:tc>
          <w:tcPr>
            <w:tcW w:w="2200" w:type="dxa"/>
            <w:shd w:val="clear" w:color="auto" w:fill="D9D9D9"/>
          </w:tcPr>
          <w:p>
            <w:r>
              <w:rPr>
                <w:b/>
                <w:rFonts w:ascii="Calibri" w:hAnsi="Calibri"/>
                <w:sz w:val="21"/>
              </w:rPr>
              <w:t>Use Case Name</w:t>
            </w:r>
          </w:p>
        </w:tc>
        <w:tc>
          <w:tcPr>
            <w:tcW w:w="7400" w:type="dxa"/>
          </w:tcPr>
          <w:p>
            <w:r>
              <w:rPr>
                <w:rFonts w:ascii="Calibri" w:hAnsi="Calibri"/>
                <w:sz w:val="21"/>
              </w:rPr>
              <w:t xml:space="preserve">Detect Edge AI Vision &amp; Acoustic Anomalies</w:t>
            </w:r>
          </w:p>
        </w:tc>
      </w:tr>
      <w:tr>
        <w:tc>
          <w:tcPr>
            <w:tcW w:w="2200" w:type="dxa"/>
            <w:shd w:val="clear" w:color="auto" w:fill="D9D9D9"/>
          </w:tcPr>
          <w:p>
            <w:r>
              <w:rPr>
                <w:b/>
                <w:rFonts w:ascii="Calibri" w:hAnsi="Calibri"/>
                <w:sz w:val="21"/>
              </w:rPr>
              <w:t>Actor(s)</w:t>
            </w:r>
          </w:p>
        </w:tc>
        <w:tc>
          <w:tcPr>
            <w:tcW w:w="7400" w:type="dxa"/>
          </w:tcPr>
          <w:p>
            <w:r>
              <w:rPr>
                <w:rFonts w:ascii="Calibri" w:hAnsi="Calibri"/>
                <w:sz w:val="21"/>
              </w:rPr>
              <w:t xml:space="preserve">MediaPipe Edge Vision, TensorFlow.js / YAMNet Worker, Telemetry Service, System</w:t>
            </w:r>
          </w:p>
        </w:tc>
      </w:tr>
      <w:tr>
        <w:tc>
          <w:tcPr>
            <w:tcW w:w="2200" w:type="dxa"/>
            <w:shd w:val="clear" w:color="auto" w:fill="D9D9D9"/>
          </w:tcPr>
          <w:p>
            <w:r>
              <w:rPr>
                <w:b/>
                <w:rFonts w:ascii="Calibri" w:hAnsi="Calibri"/>
                <w:sz w:val="21"/>
              </w:rPr>
              <w:t>Description</w:t>
            </w:r>
          </w:p>
        </w:tc>
        <w:tc>
          <w:tcPr>
            <w:tcW w:w="7400" w:type="dxa"/>
          </w:tcPr>
          <w:p>
            <w:r>
              <w:rPr>
                <w:rFonts w:ascii="Calibri" w:hAnsi="Calibri"/>
                <w:sz w:val="21"/>
              </w:rPr>
              <w:t xml:space="preserve">Executes real-time client-side computer vision (gaze tracking, face absence, multiple faces) and audio classification (talking, background speech, silence) on the user's device, dispatching telemetry alerts when safety thresholds are breached.</w:t>
            </w:r>
          </w:p>
        </w:tc>
      </w:tr>
      <w:tr>
        <w:tc>
          <w:tcPr>
            <w:tcW w:w="2200" w:type="dxa"/>
            <w:shd w:val="clear" w:color="auto" w:fill="D9D9D9"/>
          </w:tcPr>
          <w:p>
            <w:r>
              <w:rPr>
                <w:b/>
                <w:rFonts w:ascii="Calibri" w:hAnsi="Calibri"/>
                <w:sz w:val="21"/>
              </w:rPr>
              <w:t>Pre-condition</w:t>
            </w:r>
          </w:p>
        </w:tc>
        <w:tc>
          <w:tcPr>
            <w:tcW w:w="7400" w:type="dxa"/>
          </w:tcPr>
          <w:p>
            <w:r>
              <w:rPr>
                <w:rFonts w:ascii="Calibri" w:hAnsi="Calibri"/>
                <w:sz w:val="21"/>
              </w:rPr>
              <w:t xml:space="preserve">Exam session is active; student webcam and microphone media streams are bound to monitoring workers.</w:t>
            </w:r>
          </w:p>
        </w:tc>
      </w:tr>
      <w:tr>
        <w:tc>
          <w:tcPr>
            <w:tcW w:w="2200" w:type="dxa"/>
            <w:shd w:val="clear" w:color="auto" w:fill="D9D9D9"/>
          </w:tcPr>
          <w:p>
            <w:r>
              <w:rPr>
                <w:b/>
                <w:rFonts w:ascii="Calibri" w:hAnsi="Calibri"/>
                <w:sz w:val="21"/>
              </w:rPr>
              <w:t>Post-condition</w:t>
            </w:r>
          </w:p>
        </w:tc>
        <w:tc>
          <w:tcPr>
            <w:tcW w:w="7400" w:type="dxa"/>
          </w:tcPr>
          <w:p>
            <w:r>
              <w:rPr>
                <w:rFonts w:ascii="Calibri" w:hAnsi="Calibri"/>
                <w:sz w:val="21"/>
              </w:rPr>
              <w:t xml:space="preserve">Proctoring incidents and forensic image frames are streamed to the backend and queued for instructor review.</w:t>
            </w:r>
          </w:p>
        </w:tc>
      </w:tr>
      <w:tr>
        <w:tc>
          <w:tcPr>
            <w:tcW w:w="2200" w:type="dxa"/>
            <w:shd w:val="clear" w:color="auto" w:fill="D9D9D9"/>
          </w:tcPr>
          <w:p>
            <w:r>
              <w:rPr>
                <w:b/>
                <w:rFonts w:ascii="Calibri" w:hAnsi="Calibri"/>
                <w:sz w:val="21"/>
              </w:rPr>
              <w:t>Main Scenario</w:t>
            </w:r>
          </w:p>
        </w:tc>
        <w:tc>
          <w:tcPr>
            <w:tcW w:w="7400" w:type="dxa"/>
          </w:tcPr>
          <w:p>
            <w:r>
              <w:rPr>
                <w:rFonts w:ascii="Calibri" w:hAnsi="Calibri"/>
                <w:sz w:val="21"/>
              </w:rPr>
              <w:t xml:space="preserve">1. Client initializes MediaPipe face-mesh worker processing video frames at 500 ms intervals.</w:t>
            </w:r>
          </w:p>
          <w:p>
            <w:r>
              <w:rPr>
                <w:rFonts w:ascii="Calibri" w:hAnsi="Calibri"/>
                <w:sz w:val="21"/>
              </w:rPr>
              <w:t xml:space="preserve">2. Client initializes YAMNet audio worker processing 15,600 audio samples (0.975s window at 16 kHz) off the UI thread.</w:t>
            </w:r>
          </w:p>
          <w:p>
            <w:r>
              <w:rPr>
                <w:rFonts w:ascii="Calibri" w:hAnsi="Calibri"/>
                <w:sz w:val="21"/>
              </w:rPr>
              <w:t xml:space="preserve">3. MediaPipe detects iris displacement exceeding calibrated thresholds for &gt;= 3 consecutive seconds (GAZE_OFF_SCREEN).</w:t>
            </w:r>
          </w:p>
          <w:p>
            <w:r>
              <w:rPr>
                <w:rFonts w:ascii="Calibri" w:hAnsi="Calibri"/>
                <w:sz w:val="21"/>
              </w:rPr>
              <w:t xml:space="preserve">4. Audio worker identifies speech patterns with &gt;= 0.70 probability (SPEECH_DETECTED).</w:t>
            </w:r>
          </w:p>
          <w:p>
            <w:r>
              <w:rPr>
                <w:rFonts w:ascii="Calibri" w:hAnsi="Calibri"/>
                <w:sz w:val="21"/>
              </w:rPr>
              <w:t xml:space="preserve">5. Telemetry controller batches events and captures a forensic WebP video frame snapshot.</w:t>
            </w:r>
          </w:p>
          <w:p>
            <w:r>
              <w:rPr>
                <w:rFonts w:ascii="Calibri" w:hAnsi="Calibri"/>
                <w:sz w:val="21"/>
              </w:rPr>
              <w:t xml:space="preserve">6. Client posts incident payload to Sentinel API /telemetry/ingest.</w:t>
            </w:r>
          </w:p>
          <w:p>
            <w:r>
              <w:rPr>
                <w:rFonts w:ascii="Calibri" w:hAnsi="Calibri"/>
                <w:sz w:val="21"/>
              </w:rPr>
              <w:t xml:space="preserve">7. API validates rules, enqueues the event into Redis/BullMQ, uploads evidence image to Supabase Storage, and writes record to exam_proctoring_incidents.</w:t>
            </w:r>
          </w:p>
          <w:p>
            <w:r>
              <w:rPr>
                <w:rFonts w:ascii="Calibri" w:hAnsi="Calibri"/>
                <w:sz w:val="21"/>
              </w:rPr>
              <w:t xml:space="preserve">8. System broadcasts real-time anomaly badge update to the Proctor Console.</w:t>
            </w:r>
          </w:p>
        </w:tc>
      </w:tr>
      <w:tr>
        <w:tc>
          <w:tcPr>
            <w:tcW w:w="2200" w:type="dxa"/>
            <w:shd w:val="clear" w:color="auto" w:fill="D9D9D9"/>
          </w:tcPr>
          <w:p>
            <w:r>
              <w:rPr>
                <w:b/>
                <w:rFonts w:ascii="Calibri" w:hAnsi="Calibri"/>
                <w:sz w:val="21"/>
              </w:rPr>
              <w:t>Alternative Scenario</w:t>
            </w:r>
          </w:p>
        </w:tc>
        <w:tc>
          <w:tcPr>
            <w:tcW w:w="7400" w:type="dxa"/>
          </w:tcPr>
          <w:p>
            <w:r>
              <w:rPr>
                <w:rFonts w:ascii="Calibri" w:hAnsi="Calibri"/>
                <w:sz w:val="21"/>
              </w:rPr>
              <w:t xml:space="preserve">3a. Brief Natural Blinks or Minor Gaze Shifts:</w:t>
            </w:r>
          </w:p>
          <w:p>
            <w:r>
              <w:rPr>
                <w:rFonts w:ascii="Calibri" w:hAnsi="Calibri"/>
                <w:sz w:val="21"/>
              </w:rPr>
              <w:t xml:space="preserve">  1. Eye aspect ratio drops below threshold for &lt; 800 ms.</w:t>
            </w:r>
          </w:p>
          <w:p>
            <w:r>
              <w:rPr>
                <w:rFonts w:ascii="Calibri" w:hAnsi="Calibri"/>
                <w:sz w:val="21"/>
              </w:rPr>
              <w:t xml:space="preserve">  2. Edge debouncer classifies event as a standard blink and suppresses telemetry generation.</w:t>
            </w:r>
          </w:p>
        </w:tc>
      </w:tr>
    </w:tbl>
    <w:p xmlns:w="http://schemas.openxmlformats.org/wordprocessingml/2006/main">
      <w:pPr>
        <w:spacing w:after="200"/>
      </w:pPr>
    </w:p>
    <w:p xmlns:w="http://schemas.openxmlformats.org/wordprocessingml/2006/main">
      <w:pPr>
        <w:spacing w:before="240" w:after="100"/>
      </w:pPr>
      <w:r>
        <w:rPr>
          <w:b/>
          <w:sz w:val="23"/>
        </w:rPr>
        <w:t>Table 7.11 Use Case Narrative: Conduct On-Demand WebRTC Live Video Inspection</w:t>
      </w:r>
    </w:p>
    <w:tbl xmlns:w="http://schemas.openxmlformats.org/wordprocessingml/2006/main">
      <w:tblPr>
        <w:tblStyle w:val="TableGrid"/>
        <w:tblW w:w="5000" w:type="pct"/>
        <w:tblBorders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4" w:space="0" w:color="CCCCCC"/>
          <w:insideV w:val="single" w:sz="4" w:space="0" w:color="CCCCCC"/>
        </w:tblBorders>
      </w:tblPr>
      <w:tblGrid>
        <w:gridCol w:w="2200"/>
        <w:gridCol w:w="7400"/>
      </w:tblGrid>
      <w:tr>
        <w:tc>
          <w:tcPr>
            <w:tcW w:w="2200" w:type="dxa"/>
            <w:shd w:val="clear" w:color="auto" w:fill="D9D9D9"/>
          </w:tcPr>
          <w:p>
            <w:r>
              <w:rPr>
                <w:b/>
                <w:rFonts w:ascii="Calibri" w:hAnsi="Calibri"/>
                <w:sz w:val="21"/>
              </w:rPr>
              <w:t>Use Case Name</w:t>
            </w:r>
          </w:p>
        </w:tc>
        <w:tc>
          <w:tcPr>
            <w:tcW w:w="7400" w:type="dxa"/>
          </w:tcPr>
          <w:p>
            <w:r>
              <w:rPr>
                <w:rFonts w:ascii="Calibri" w:hAnsi="Calibri"/>
                <w:sz w:val="21"/>
              </w:rPr>
              <w:t xml:space="preserve">Conduct On-Demand WebRTC Live Video Inspection</w:t>
            </w:r>
          </w:p>
        </w:tc>
      </w:tr>
      <w:tr>
        <w:tc>
          <w:tcPr>
            <w:tcW w:w="2200" w:type="dxa"/>
            <w:shd w:val="clear" w:color="auto" w:fill="D9D9D9"/>
          </w:tcPr>
          <w:p>
            <w:r>
              <w:rPr>
                <w:b/>
                <w:rFonts w:ascii="Calibri" w:hAnsi="Calibri"/>
                <w:sz w:val="21"/>
              </w:rPr>
              <w:t>Actor(s)</w:t>
            </w:r>
          </w:p>
        </w:tc>
        <w:tc>
          <w:tcPr>
            <w:tcW w:w="7400" w:type="dxa"/>
          </w:tcPr>
          <w:p>
            <w:r>
              <w:rPr>
                <w:rFonts w:ascii="Calibri" w:hAnsi="Calibri"/>
                <w:sz w:val="21"/>
              </w:rPr>
              <w:t xml:space="preserve">Proctor / Instructor, Student Client, LiveKit SFU, System</w:t>
            </w:r>
          </w:p>
        </w:tc>
      </w:tr>
      <w:tr>
        <w:tc>
          <w:tcPr>
            <w:tcW w:w="2200" w:type="dxa"/>
            <w:shd w:val="clear" w:color="auto" w:fill="D9D9D9"/>
          </w:tcPr>
          <w:p>
            <w:r>
              <w:rPr>
                <w:b/>
                <w:rFonts w:ascii="Calibri" w:hAnsi="Calibri"/>
                <w:sz w:val="21"/>
              </w:rPr>
              <w:t>Description</w:t>
            </w:r>
          </w:p>
        </w:tc>
        <w:tc>
          <w:tcPr>
            <w:tcW w:w="7400" w:type="dxa"/>
          </w:tcPr>
          <w:p>
            <w:r>
              <w:rPr>
                <w:rFonts w:ascii="Calibri" w:hAnsi="Calibri"/>
                <w:sz w:val="21"/>
              </w:rPr>
              <w:t xml:space="preserve">Allows a proctor to selectively view a live video/audio stream of a candidate on demand via LiveKit WebRTC when anomaly flags are raised, conserving bandwidth during normal testing.</w:t>
            </w:r>
          </w:p>
        </w:tc>
      </w:tr>
      <w:tr>
        <w:tc>
          <w:tcPr>
            <w:tcW w:w="2200" w:type="dxa"/>
            <w:shd w:val="clear" w:color="auto" w:fill="D9D9D9"/>
          </w:tcPr>
          <w:p>
            <w:r>
              <w:rPr>
                <w:b/>
                <w:rFonts w:ascii="Calibri" w:hAnsi="Calibri"/>
                <w:sz w:val="21"/>
              </w:rPr>
              <w:t>Pre-condition</w:t>
            </w:r>
          </w:p>
        </w:tc>
        <w:tc>
          <w:tcPr>
            <w:tcW w:w="7400" w:type="dxa"/>
          </w:tcPr>
          <w:p>
            <w:r>
              <w:rPr>
                <w:rFonts w:ascii="Calibri" w:hAnsi="Calibri"/>
                <w:sz w:val="21"/>
              </w:rPr>
              <w:t xml:space="preserve">Student is actively taking an examination; proctor is monitoring the session console.</w:t>
            </w:r>
          </w:p>
        </w:tc>
      </w:tr>
      <w:tr>
        <w:tc>
          <w:tcPr>
            <w:tcW w:w="2200" w:type="dxa"/>
            <w:shd w:val="clear" w:color="auto" w:fill="D9D9D9"/>
          </w:tcPr>
          <w:p>
            <w:r>
              <w:rPr>
                <w:b/>
                <w:rFonts w:ascii="Calibri" w:hAnsi="Calibri"/>
                <w:sz w:val="21"/>
              </w:rPr>
              <w:t>Post-condition</w:t>
            </w:r>
          </w:p>
        </w:tc>
        <w:tc>
          <w:tcPr>
            <w:tcW w:w="7400" w:type="dxa"/>
          </w:tcPr>
          <w:p>
            <w:r>
              <w:rPr>
                <w:rFonts w:ascii="Calibri" w:hAnsi="Calibri"/>
                <w:sz w:val="21"/>
              </w:rPr>
              <w:t xml:space="preserve">Direct WebRTC media stream is established and displayed in the proctor inspection modal; stream is safely torn down upon closure.</w:t>
            </w:r>
          </w:p>
        </w:tc>
      </w:tr>
      <w:tr>
        <w:tc>
          <w:tcPr>
            <w:tcW w:w="2200" w:type="dxa"/>
            <w:shd w:val="clear" w:color="auto" w:fill="D9D9D9"/>
          </w:tcPr>
          <w:p>
            <w:r>
              <w:rPr>
                <w:b/>
                <w:rFonts w:ascii="Calibri" w:hAnsi="Calibri"/>
                <w:sz w:val="21"/>
              </w:rPr>
              <w:t>Main Scenario</w:t>
            </w:r>
          </w:p>
        </w:tc>
        <w:tc>
          <w:tcPr>
            <w:tcW w:w="7400" w:type="dxa"/>
          </w:tcPr>
          <w:p>
            <w:r>
              <w:rPr>
                <w:rFonts w:ascii="Calibri" w:hAnsi="Calibri"/>
                <w:sz w:val="21"/>
              </w:rPr>
              <w:t xml:space="preserve">1. Proctor observes persistent anomaly flags on a specific student card in the Monitoring Dashboard.</w:t>
            </w:r>
          </w:p>
          <w:p>
            <w:r>
              <w:rPr>
                <w:rFonts w:ascii="Calibri" w:hAnsi="Calibri"/>
                <w:sz w:val="21"/>
              </w:rPr>
              <w:t xml:space="preserve">2. Proctor clicks Inspect Live Feed.</w:t>
            </w:r>
          </w:p>
          <w:p>
            <w:r>
              <w:rPr>
                <w:rFonts w:ascii="Calibri" w:hAnsi="Calibri"/>
                <w:sz w:val="21"/>
              </w:rPr>
              <w:t xml:space="preserve">3. System requests a LiveKit room token with subscriber rights from /examination/live-inspection/token.</w:t>
            </w:r>
          </w:p>
          <w:p>
            <w:r>
              <w:rPr>
                <w:rFonts w:ascii="Calibri" w:hAnsi="Calibri"/>
                <w:sz w:val="21"/>
              </w:rPr>
              <w:t xml:space="preserve">4. System dispatches a request-stream action to the student client via Supabase Realtime WebSocket broadcast channel.</w:t>
            </w:r>
          </w:p>
          <w:p>
            <w:r>
              <w:rPr>
                <w:rFonts w:ascii="Calibri" w:hAnsi="Calibri"/>
                <w:sz w:val="21"/>
              </w:rPr>
              <w:t xml:space="preserve">5. Student client receives the broadcast, requests a LiveKit publisher token, and attaches their webcam video track to the LiveKit room.</w:t>
            </w:r>
          </w:p>
          <w:p>
            <w:r>
              <w:rPr>
                <w:rFonts w:ascii="Calibri" w:hAnsi="Calibri"/>
                <w:sz w:val="21"/>
              </w:rPr>
              <w:t xml:space="preserve">6. LiveKit SFU negotiates WebRTC connection and relays the student video stream to the proctor console.</w:t>
            </w:r>
          </w:p>
          <w:p>
            <w:r>
              <w:rPr>
                <w:rFonts w:ascii="Calibri" w:hAnsi="Calibri"/>
                <w:sz w:val="21"/>
              </w:rPr>
              <w:t xml:space="preserve">7. Proctor observes student behavior in real time and verifies whether cheating is taking place.</w:t>
            </w:r>
          </w:p>
          <w:p>
            <w:r>
              <w:rPr>
                <w:rFonts w:ascii="Calibri" w:hAnsi="Calibri"/>
                <w:sz w:val="21"/>
              </w:rPr>
              <w:t xml:space="preserve">8. Proctor closes the inspection window.</w:t>
            </w:r>
          </w:p>
          <w:p>
            <w:r>
              <w:rPr>
                <w:rFonts w:ascii="Calibri" w:hAnsi="Calibri"/>
                <w:sz w:val="21"/>
              </w:rPr>
              <w:t xml:space="preserve">9. System broadcasts a stop-stream action; student client unpublishes track and releases SFU resources.</w:t>
            </w:r>
          </w:p>
        </w:tc>
      </w:tr>
      <w:tr>
        <w:tc>
          <w:tcPr>
            <w:tcW w:w="2200" w:type="dxa"/>
            <w:shd w:val="clear" w:color="auto" w:fill="D9D9D9"/>
          </w:tcPr>
          <w:p>
            <w:r>
              <w:rPr>
                <w:b/>
                <w:rFonts w:ascii="Calibri" w:hAnsi="Calibri"/>
                <w:sz w:val="21"/>
              </w:rPr>
              <w:t>Alternative Scenario</w:t>
            </w:r>
          </w:p>
        </w:tc>
        <w:tc>
          <w:tcPr>
            <w:tcW w:w="7400" w:type="dxa"/>
          </w:tcPr>
          <w:p>
            <w:r>
              <w:rPr>
                <w:rFonts w:ascii="Calibri" w:hAnsi="Calibri"/>
                <w:sz w:val="21"/>
              </w:rPr>
              <w:t xml:space="preserve">6a. Student Network Blocks WebRTC UDP Ports:</w:t>
            </w:r>
          </w:p>
          <w:p>
            <w:r>
              <w:rPr>
                <w:rFonts w:ascii="Calibri" w:hAnsi="Calibri"/>
                <w:sz w:val="21"/>
              </w:rPr>
              <w:t xml:space="preserve">  1. Direct WebRTC peer connection fails to establish.</w:t>
            </w:r>
          </w:p>
          <w:p>
            <w:r>
              <w:rPr>
                <w:rFonts w:ascii="Calibri" w:hAnsi="Calibri"/>
                <w:sz w:val="21"/>
              </w:rPr>
              <w:t xml:space="preserve">  2. LiveKit automatically falls back to TURN over TCP/TLS.</w:t>
            </w:r>
          </w:p>
          <w:p>
            <w:r>
              <w:rPr>
                <w:rFonts w:ascii="Calibri" w:hAnsi="Calibri"/>
                <w:sz w:val="21"/>
              </w:rPr>
              <w:t xml:space="preserve">  3. Video stream connects with slight latency; proctor is alerted of restricted student network conditions.</w:t>
            </w:r>
          </w:p>
        </w:tc>
      </w:tr>
    </w:tbl>
    <w:p xmlns:w="http://schemas.openxmlformats.org/wordprocessingml/2006/main">
      <w:pPr>
        <w:spacing w:after="200"/>
      </w:pPr>
    </w:p>
    <w:p xmlns:w="http://schemas.openxmlformats.org/wordprocessingml/2006/main">
      <w:pPr>
        <w:spacing w:before="240" w:after="100"/>
      </w:pPr>
      <w:r>
        <w:rPr>
          <w:b/>
          <w:sz w:val="23"/>
        </w:rPr>
        <w:t>Table 7.12 Use Case Narrative: Review Incidents, Flags, and Forensic Evidence</w:t>
      </w:r>
    </w:p>
    <w:tbl xmlns:w="http://schemas.openxmlformats.org/wordprocessingml/2006/main">
      <w:tblPr>
        <w:tblStyle w:val="TableGrid"/>
        <w:tblW w:w="5000" w:type="pct"/>
        <w:tblBorders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4" w:space="0" w:color="CCCCCC"/>
          <w:insideV w:val="single" w:sz="4" w:space="0" w:color="CCCCCC"/>
        </w:tblBorders>
      </w:tblPr>
      <w:tblGrid>
        <w:gridCol w:w="2200"/>
        <w:gridCol w:w="7400"/>
      </w:tblGrid>
      <w:tr>
        <w:tc>
          <w:tcPr>
            <w:tcW w:w="2200" w:type="dxa"/>
            <w:shd w:val="clear" w:color="auto" w:fill="D9D9D9"/>
          </w:tcPr>
          <w:p>
            <w:r>
              <w:rPr>
                <w:b/>
                <w:rFonts w:ascii="Calibri" w:hAnsi="Calibri"/>
                <w:sz w:val="21"/>
              </w:rPr>
              <w:t>Use Case Name</w:t>
            </w:r>
          </w:p>
        </w:tc>
        <w:tc>
          <w:tcPr>
            <w:tcW w:w="7400" w:type="dxa"/>
          </w:tcPr>
          <w:p>
            <w:r>
              <w:rPr>
                <w:rFonts w:ascii="Calibri" w:hAnsi="Calibri"/>
                <w:sz w:val="21"/>
              </w:rPr>
              <w:t xml:space="preserve">Review Incidents, Flags, and Forensic Evidence</w:t>
            </w:r>
          </w:p>
        </w:tc>
      </w:tr>
      <w:tr>
        <w:tc>
          <w:tcPr>
            <w:tcW w:w="2200" w:type="dxa"/>
            <w:shd w:val="clear" w:color="auto" w:fill="D9D9D9"/>
          </w:tcPr>
          <w:p>
            <w:r>
              <w:rPr>
                <w:b/>
                <w:rFonts w:ascii="Calibri" w:hAnsi="Calibri"/>
                <w:sz w:val="21"/>
              </w:rPr>
              <w:t>Actor(s)</w:t>
            </w:r>
          </w:p>
        </w:tc>
        <w:tc>
          <w:tcPr>
            <w:tcW w:w="7400" w:type="dxa"/>
          </w:tcPr>
          <w:p>
            <w:r>
              <w:rPr>
                <w:rFonts w:ascii="Calibri" w:hAnsi="Calibri"/>
                <w:sz w:val="21"/>
              </w:rPr>
              <w:t xml:space="preserve">Proctor, Disciplinary Officer, Instructor, System</w:t>
            </w:r>
          </w:p>
        </w:tc>
      </w:tr>
      <w:tr>
        <w:tc>
          <w:tcPr>
            <w:tcW w:w="2200" w:type="dxa"/>
            <w:shd w:val="clear" w:color="auto" w:fill="D9D9D9"/>
          </w:tcPr>
          <w:p>
            <w:r>
              <w:rPr>
                <w:b/>
                <w:rFonts w:ascii="Calibri" w:hAnsi="Calibri"/>
                <w:sz w:val="21"/>
              </w:rPr>
              <w:t>Description</w:t>
            </w:r>
          </w:p>
        </w:tc>
        <w:tc>
          <w:tcPr>
            <w:tcW w:w="7400" w:type="dxa"/>
          </w:tcPr>
          <w:p>
            <w:r>
              <w:rPr>
                <w:rFonts w:ascii="Calibri" w:hAnsi="Calibri"/>
                <w:sz w:val="21"/>
              </w:rPr>
              <w:t xml:space="preserve">Provides an audit dashboard for review personnel to inspect logged incidents, examine captured forensic image snapshots, adjust incident severity, and clear false positives or confirm infractions.</w:t>
            </w:r>
          </w:p>
        </w:tc>
      </w:tr>
      <w:tr>
        <w:tc>
          <w:tcPr>
            <w:tcW w:w="2200" w:type="dxa"/>
            <w:shd w:val="clear" w:color="auto" w:fill="D9D9D9"/>
          </w:tcPr>
          <w:p>
            <w:r>
              <w:rPr>
                <w:b/>
                <w:rFonts w:ascii="Calibri" w:hAnsi="Calibri"/>
                <w:sz w:val="21"/>
              </w:rPr>
              <w:t>Pre-condition</w:t>
            </w:r>
          </w:p>
        </w:tc>
        <w:tc>
          <w:tcPr>
            <w:tcW w:w="7400" w:type="dxa"/>
          </w:tcPr>
          <w:p>
            <w:r>
              <w:rPr>
                <w:rFonts w:ascii="Calibri" w:hAnsi="Calibri"/>
                <w:sz w:val="21"/>
              </w:rPr>
              <w:t xml:space="preserve">Proctoring incidents have been ingested and recorded during or after an exam attempt.</w:t>
            </w:r>
          </w:p>
        </w:tc>
      </w:tr>
      <w:tr>
        <w:tc>
          <w:tcPr>
            <w:tcW w:w="2200" w:type="dxa"/>
            <w:shd w:val="clear" w:color="auto" w:fill="D9D9D9"/>
          </w:tcPr>
          <w:p>
            <w:r>
              <w:rPr>
                <w:b/>
                <w:rFonts w:ascii="Calibri" w:hAnsi="Calibri"/>
                <w:sz w:val="21"/>
              </w:rPr>
              <w:t>Post-condition</w:t>
            </w:r>
          </w:p>
        </w:tc>
        <w:tc>
          <w:tcPr>
            <w:tcW w:w="7400" w:type="dxa"/>
          </w:tcPr>
          <w:p>
            <w:r>
              <w:rPr>
                <w:rFonts w:ascii="Calibri" w:hAnsi="Calibri"/>
                <w:sz w:val="21"/>
              </w:rPr>
              <w:t xml:space="preserve">Incidents are categorized as CONFIRMED, DISMISSED (false positive), or ESCALATED; student integrity score is adjusted.</w:t>
            </w:r>
          </w:p>
        </w:tc>
      </w:tr>
      <w:tr>
        <w:tc>
          <w:tcPr>
            <w:tcW w:w="2200" w:type="dxa"/>
            <w:shd w:val="clear" w:color="auto" w:fill="D9D9D9"/>
          </w:tcPr>
          <w:p>
            <w:r>
              <w:rPr>
                <w:b/>
                <w:rFonts w:ascii="Calibri" w:hAnsi="Calibri"/>
                <w:sz w:val="21"/>
              </w:rPr>
              <w:t>Main Scenario</w:t>
            </w:r>
          </w:p>
        </w:tc>
        <w:tc>
          <w:tcPr>
            <w:tcW w:w="7400" w:type="dxa"/>
          </w:tcPr>
          <w:p>
            <w:r>
              <w:rPr>
                <w:rFonts w:ascii="Calibri" w:hAnsi="Calibri"/>
                <w:sz w:val="21"/>
              </w:rPr>
              <w:t xml:space="preserve">1. Reviewer opens the Incident Review Console for a completed exam.</w:t>
            </w:r>
          </w:p>
          <w:p>
            <w:r>
              <w:rPr>
                <w:rFonts w:ascii="Calibri" w:hAnsi="Calibri"/>
                <w:sz w:val="21"/>
              </w:rPr>
              <w:t xml:space="preserve">2. System displays candidate list sorted by anomaly frequency and severity score.</w:t>
            </w:r>
          </w:p>
          <w:p>
            <w:r>
              <w:rPr>
                <w:rFonts w:ascii="Calibri" w:hAnsi="Calibri"/>
                <w:sz w:val="21"/>
              </w:rPr>
              <w:t xml:space="preserve">3. Reviewer selects a student to open their comprehensive incident timeline.</w:t>
            </w:r>
          </w:p>
          <w:p>
            <w:r>
              <w:rPr>
                <w:rFonts w:ascii="Calibri" w:hAnsi="Calibri"/>
                <w:sz w:val="21"/>
              </w:rPr>
              <w:t xml:space="preserve">4. System displays chronological event list (e.g., Gaze Off Screen, Voice Detected, Multiple Faces) synchronized with attempt questions.</w:t>
            </w:r>
          </w:p>
          <w:p>
            <w:r>
              <w:rPr>
                <w:rFonts w:ascii="Calibri" w:hAnsi="Calibri"/>
                <w:sz w:val="21"/>
              </w:rPr>
              <w:t xml:space="preserve">5. Reviewer clicks on an incident to inspect the stored forensic WebP snapshot captured at the moment of violation.</w:t>
            </w:r>
          </w:p>
          <w:p>
            <w:r>
              <w:rPr>
                <w:rFonts w:ascii="Calibri" w:hAnsi="Calibri"/>
                <w:sz w:val="21"/>
              </w:rPr>
              <w:t xml:space="preserve">6. Reviewer assesses whether the flag represents legitimate malpractice or an innocent environment factor.</w:t>
            </w:r>
          </w:p>
          <w:p>
            <w:r>
              <w:rPr>
                <w:rFonts w:ascii="Calibri" w:hAnsi="Calibri"/>
                <w:sz w:val="21"/>
              </w:rPr>
              <w:t xml:space="preserve">7. Reviewer updates incident status to CONFIRMED or DISMISSED with explanatory remarks.</w:t>
            </w:r>
          </w:p>
          <w:p>
            <w:r>
              <w:rPr>
                <w:rFonts w:ascii="Calibri" w:hAnsi="Calibri"/>
                <w:sz w:val="21"/>
              </w:rPr>
              <w:t xml:space="preserve">8. System updates the attempt's integrity report and recalculates penalty weights.</w:t>
            </w:r>
          </w:p>
        </w:tc>
      </w:tr>
      <w:tr>
        <w:tc>
          <w:tcPr>
            <w:tcW w:w="2200" w:type="dxa"/>
            <w:shd w:val="clear" w:color="auto" w:fill="D9D9D9"/>
          </w:tcPr>
          <w:p>
            <w:r>
              <w:rPr>
                <w:b/>
                <w:rFonts w:ascii="Calibri" w:hAnsi="Calibri"/>
                <w:sz w:val="21"/>
              </w:rPr>
              <w:t>Alternative Scenario</w:t>
            </w:r>
          </w:p>
        </w:tc>
        <w:tc>
          <w:tcPr>
            <w:tcW w:w="7400" w:type="dxa"/>
          </w:tcPr>
          <w:p>
            <w:r>
              <w:rPr>
                <w:rFonts w:ascii="Calibri" w:hAnsi="Calibri"/>
                <w:sz w:val="21"/>
              </w:rPr>
              <w:t xml:space="preserve">7a. Escalation for Disciplinary Action:</w:t>
            </w:r>
          </w:p>
          <w:p>
            <w:r>
              <w:rPr>
                <w:rFonts w:ascii="Calibri" w:hAnsi="Calibri"/>
                <w:sz w:val="21"/>
              </w:rPr>
              <w:t xml:space="preserve">  1. Malpractice is severe (e.g., unauthorized secondary person or device visible).</w:t>
            </w:r>
          </w:p>
          <w:p>
            <w:r>
              <w:rPr>
                <w:rFonts w:ascii="Calibri" w:hAnsi="Calibri"/>
                <w:sz w:val="21"/>
              </w:rPr>
              <w:t xml:space="preserve">  2. Reviewer selects ESCALATE_TO_BOARD.</w:t>
            </w:r>
          </w:p>
          <w:p>
            <w:r>
              <w:rPr>
                <w:rFonts w:ascii="Calibri" w:hAnsi="Calibri"/>
                <w:sz w:val="21"/>
              </w:rPr>
              <w:t xml:space="preserve">  3. System generates an encrypted forensic evidence package accessible to the institution's Disciplinary Officer.</w:t>
            </w:r>
          </w:p>
        </w:tc>
      </w:tr>
    </w:tbl>
    <w:p xmlns:w="http://schemas.openxmlformats.org/wordprocessingml/2006/main">
      <w:pPr>
        <w:spacing w:after="200"/>
      </w:pPr>
    </w:p>
    <w:p xmlns:w="http://schemas.openxmlformats.org/wordprocessingml/2006/main">
      <w:pPr>
        <w:spacing w:before="240" w:after="100"/>
      </w:pPr>
      <w:r>
        <w:rPr>
          <w:b/>
          <w:sz w:val="23"/>
        </w:rPr>
        <w:t>Table 7.13 Use Case Narrative: Evaluate Essay Submissions via Rubric Snapshot</w:t>
      </w:r>
    </w:p>
    <w:tbl xmlns:w="http://schemas.openxmlformats.org/wordprocessingml/2006/main">
      <w:tblPr>
        <w:tblStyle w:val="TableGrid"/>
        <w:tblW w:w="5000" w:type="pct"/>
        <w:tblBorders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4" w:space="0" w:color="CCCCCC"/>
          <w:insideV w:val="single" w:sz="4" w:space="0" w:color="CCCCCC"/>
        </w:tblBorders>
      </w:tblPr>
      <w:tblGrid>
        <w:gridCol w:w="2200"/>
        <w:gridCol w:w="7400"/>
      </w:tblGrid>
      <w:tr>
        <w:tc>
          <w:tcPr>
            <w:tcW w:w="2200" w:type="dxa"/>
            <w:shd w:val="clear" w:color="auto" w:fill="D9D9D9"/>
          </w:tcPr>
          <w:p>
            <w:r>
              <w:rPr>
                <w:b/>
                <w:rFonts w:ascii="Calibri" w:hAnsi="Calibri"/>
                <w:sz w:val="21"/>
              </w:rPr>
              <w:t>Use Case Name</w:t>
            </w:r>
          </w:p>
        </w:tc>
        <w:tc>
          <w:tcPr>
            <w:tcW w:w="7400" w:type="dxa"/>
          </w:tcPr>
          <w:p>
            <w:r>
              <w:rPr>
                <w:rFonts w:ascii="Calibri" w:hAnsi="Calibri"/>
                <w:sz w:val="21"/>
              </w:rPr>
              <w:t xml:space="preserve">Evaluate Essay Submissions via Rubric Snapshot</w:t>
            </w:r>
          </w:p>
        </w:tc>
      </w:tr>
      <w:tr>
        <w:tc>
          <w:tcPr>
            <w:tcW w:w="2200" w:type="dxa"/>
            <w:shd w:val="clear" w:color="auto" w:fill="D9D9D9"/>
          </w:tcPr>
          <w:p>
            <w:r>
              <w:rPr>
                <w:b/>
                <w:rFonts w:ascii="Calibri" w:hAnsi="Calibri"/>
                <w:sz w:val="21"/>
              </w:rPr>
              <w:t>Actor(s)</w:t>
            </w:r>
          </w:p>
        </w:tc>
        <w:tc>
          <w:tcPr>
            <w:tcW w:w="7400" w:type="dxa"/>
          </w:tcPr>
          <w:p>
            <w:r>
              <w:rPr>
                <w:rFonts w:ascii="Calibri" w:hAnsi="Calibri"/>
                <w:sz w:val="21"/>
              </w:rPr>
              <w:t xml:space="preserve">Instructor, AI Evaluation Service, System</w:t>
            </w:r>
          </w:p>
        </w:tc>
      </w:tr>
      <w:tr>
        <w:tc>
          <w:tcPr>
            <w:tcW w:w="2200" w:type="dxa"/>
            <w:shd w:val="clear" w:color="auto" w:fill="D9D9D9"/>
          </w:tcPr>
          <w:p>
            <w:r>
              <w:rPr>
                <w:b/>
                <w:rFonts w:ascii="Calibri" w:hAnsi="Calibri"/>
                <w:sz w:val="21"/>
              </w:rPr>
              <w:t>Description</w:t>
            </w:r>
          </w:p>
        </w:tc>
        <w:tc>
          <w:tcPr>
            <w:tcW w:w="7400" w:type="dxa"/>
          </w:tcPr>
          <w:p>
            <w:r>
              <w:rPr>
                <w:rFonts w:ascii="Calibri" w:hAnsi="Calibri"/>
                <w:sz w:val="21"/>
              </w:rPr>
              <w:t xml:space="preserve">Grades open-ended essay questions by scoring responses against the immutable rubric snapshot captured at the start of the student's attempt, supporting instructor manual scoring and AI-assisted evaluations.</w:t>
            </w:r>
          </w:p>
        </w:tc>
      </w:tr>
      <w:tr>
        <w:tc>
          <w:tcPr>
            <w:tcW w:w="2200" w:type="dxa"/>
            <w:shd w:val="clear" w:color="auto" w:fill="D9D9D9"/>
          </w:tcPr>
          <w:p>
            <w:r>
              <w:rPr>
                <w:b/>
                <w:rFonts w:ascii="Calibri" w:hAnsi="Calibri"/>
                <w:sz w:val="21"/>
              </w:rPr>
              <w:t>Pre-condition</w:t>
            </w:r>
          </w:p>
        </w:tc>
        <w:tc>
          <w:tcPr>
            <w:tcW w:w="7400" w:type="dxa"/>
          </w:tcPr>
          <w:p>
            <w:r>
              <w:rPr>
                <w:rFonts w:ascii="Calibri" w:hAnsi="Calibri"/>
                <w:sz w:val="21"/>
              </w:rPr>
              <w:t xml:space="preserve">Student has submitted an exam containing essay questions; attempt snapshot contains frozen rubric criteria.</w:t>
            </w:r>
          </w:p>
        </w:tc>
      </w:tr>
      <w:tr>
        <w:tc>
          <w:tcPr>
            <w:tcW w:w="2200" w:type="dxa"/>
            <w:shd w:val="clear" w:color="auto" w:fill="D9D9D9"/>
          </w:tcPr>
          <w:p>
            <w:r>
              <w:rPr>
                <w:b/>
                <w:rFonts w:ascii="Calibri" w:hAnsi="Calibri"/>
                <w:sz w:val="21"/>
              </w:rPr>
              <w:t>Post-condition</w:t>
            </w:r>
          </w:p>
        </w:tc>
        <w:tc>
          <w:tcPr>
            <w:tcW w:w="7400" w:type="dxa"/>
          </w:tcPr>
          <w:p>
            <w:r>
              <w:rPr>
                <w:rFonts w:ascii="Calibri" w:hAnsi="Calibri"/>
                <w:sz w:val="21"/>
              </w:rPr>
              <w:t xml:space="preserve">Essay criteria scores and qualitative feedback are saved; final score is updated.</w:t>
            </w:r>
          </w:p>
        </w:tc>
      </w:tr>
      <w:tr>
        <w:tc>
          <w:tcPr>
            <w:tcW w:w="2200" w:type="dxa"/>
            <w:shd w:val="clear" w:color="auto" w:fill="D9D9D9"/>
          </w:tcPr>
          <w:p>
            <w:r>
              <w:rPr>
                <w:b/>
                <w:rFonts w:ascii="Calibri" w:hAnsi="Calibri"/>
                <w:sz w:val="21"/>
              </w:rPr>
              <w:t>Main Scenario</w:t>
            </w:r>
          </w:p>
        </w:tc>
        <w:tc>
          <w:tcPr>
            <w:tcW w:w="7400" w:type="dxa"/>
          </w:tcPr>
          <w:p>
            <w:r>
              <w:rPr>
                <w:rFonts w:ascii="Calibri" w:hAnsi="Calibri"/>
                <w:sz w:val="21"/>
              </w:rPr>
              <w:t xml:space="preserve">1. Instructor navigates to the Grading Center in sentinel-web and selects an ungraded attempt.</w:t>
            </w:r>
          </w:p>
          <w:p>
            <w:r>
              <w:rPr>
                <w:rFonts w:ascii="Calibri" w:hAnsi="Calibri"/>
                <w:sz w:val="21"/>
              </w:rPr>
              <w:t xml:space="preserve">2. System displays student's submitted essay text alongside the rubric criteria captured in assessment_snapshot (e.g., Vocabulary, Argument Coherence, Technical Accuracy).</w:t>
            </w:r>
          </w:p>
          <w:p>
            <w:r>
              <w:rPr>
                <w:rFonts w:ascii="Calibri" w:hAnsi="Calibri"/>
                <w:sz w:val="21"/>
              </w:rPr>
              <w:t xml:space="preserve">3. Instructor clicks AI Grade Suggestion (Optional).</w:t>
            </w:r>
          </w:p>
          <w:p>
            <w:r>
              <w:rPr>
                <w:rFonts w:ascii="Calibri" w:hAnsi="Calibri"/>
                <w:sz w:val="21"/>
              </w:rPr>
              <w:t xml:space="preserve">4. System evaluates the essay against rubric levels using Gemini and presents suggested scores with justification.</w:t>
            </w:r>
          </w:p>
          <w:p>
            <w:r>
              <w:rPr>
                <w:rFonts w:ascii="Calibri" w:hAnsi="Calibri"/>
                <w:sz w:val="21"/>
              </w:rPr>
              <w:t xml:space="preserve">5. Instructor reviews, modifies or accepts criterion scores and writes qualitative feedback remarks.</w:t>
            </w:r>
          </w:p>
          <w:p>
            <w:r>
              <w:rPr>
                <w:rFonts w:ascii="Calibri" w:hAnsi="Calibri"/>
                <w:sz w:val="21"/>
              </w:rPr>
              <w:t xml:space="preserve">6. Instructor submits the completed evaluation.</w:t>
            </w:r>
          </w:p>
          <w:p>
            <w:r>
              <w:rPr>
                <w:rFonts w:ascii="Calibri" w:hAnsi="Calibri"/>
                <w:sz w:val="21"/>
              </w:rPr>
              <w:t xml:space="preserve">7. System aggregates objective question scores with essay scores, computes final percentage, and updates attempt status to GRADED.</w:t>
            </w:r>
          </w:p>
        </w:tc>
      </w:tr>
      <w:tr>
        <w:tc>
          <w:tcPr>
            <w:tcW w:w="2200" w:type="dxa"/>
            <w:shd w:val="clear" w:color="auto" w:fill="D9D9D9"/>
          </w:tcPr>
          <w:p>
            <w:r>
              <w:rPr>
                <w:b/>
                <w:rFonts w:ascii="Calibri" w:hAnsi="Calibri"/>
                <w:sz w:val="21"/>
              </w:rPr>
              <w:t>Alternative Scenario</w:t>
            </w:r>
          </w:p>
        </w:tc>
        <w:tc>
          <w:tcPr>
            <w:tcW w:w="7400" w:type="dxa"/>
          </w:tcPr>
          <w:p>
            <w:r>
              <w:rPr>
                <w:rFonts w:ascii="Calibri" w:hAnsi="Calibri"/>
                <w:sz w:val="21"/>
              </w:rPr>
              <w:t xml:space="preserve">2a. Legacy Attempt Without Custom Rubric:</w:t>
            </w:r>
          </w:p>
          <w:p>
            <w:r>
              <w:rPr>
                <w:rFonts w:ascii="Calibri" w:hAnsi="Calibri"/>
                <w:sz w:val="21"/>
              </w:rPr>
              <w:t xml:space="preserve">  1. System detects attempt record predates custom rubric support (v1 snapshot).</w:t>
            </w:r>
          </w:p>
          <w:p>
            <w:r>
              <w:rPr>
                <w:rFonts w:ascii="Calibri" w:hAnsi="Calibri"/>
                <w:sz w:val="21"/>
              </w:rPr>
              <w:t xml:space="preserve">  2. System automatically loads the legacy-standard-v1 5-criteria baseline rubric so grading proceeds seamlessly without breaking legacy data.</w:t>
            </w:r>
          </w:p>
        </w:tc>
      </w:tr>
    </w:tbl>
    <w:p xmlns:w="http://schemas.openxmlformats.org/wordprocessingml/2006/main">
      <w:pPr>
        <w:spacing w:after="200"/>
      </w:pPr>
    </w:p>
    <w:p xmlns:w="http://schemas.openxmlformats.org/wordprocessingml/2006/main">
      <w:pPr>
        <w:spacing w:before="240" w:after="100"/>
      </w:pPr>
      <w:r>
        <w:rPr>
          <w:b/>
          <w:sz w:val="23"/>
        </w:rPr>
        <w:t>Table 7.14 Use Case Narrative: Generate Examination Analytics &amp; Audit Reports</w:t>
      </w:r>
    </w:p>
    <w:tbl xmlns:w="http://schemas.openxmlformats.org/wordprocessingml/2006/main">
      <w:tblPr>
        <w:tblStyle w:val="TableGrid"/>
        <w:tblW w:w="5000" w:type="pct"/>
        <w:tblBorders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4" w:space="0" w:color="CCCCCC"/>
          <w:insideV w:val="single" w:sz="4" w:space="0" w:color="CCCCCC"/>
        </w:tblBorders>
      </w:tblPr>
      <w:tblGrid>
        <w:gridCol w:w="2200"/>
        <w:gridCol w:w="7400"/>
      </w:tblGrid>
      <w:tr>
        <w:tc>
          <w:tcPr>
            <w:tcW w:w="2200" w:type="dxa"/>
            <w:shd w:val="clear" w:color="auto" w:fill="D9D9D9"/>
          </w:tcPr>
          <w:p>
            <w:r>
              <w:rPr>
                <w:b/>
                <w:rFonts w:ascii="Calibri" w:hAnsi="Calibri"/>
                <w:sz w:val="21"/>
              </w:rPr>
              <w:t>Use Case Name</w:t>
            </w:r>
          </w:p>
        </w:tc>
        <w:tc>
          <w:tcPr>
            <w:tcW w:w="7400" w:type="dxa"/>
          </w:tcPr>
          <w:p>
            <w:r>
              <w:rPr>
                <w:rFonts w:ascii="Calibri" w:hAnsi="Calibri"/>
                <w:sz w:val="21"/>
              </w:rPr>
              <w:t xml:space="preserve">Generate Examination Analytics &amp; Audit Reports</w:t>
            </w:r>
          </w:p>
        </w:tc>
      </w:tr>
      <w:tr>
        <w:tc>
          <w:tcPr>
            <w:tcW w:w="2200" w:type="dxa"/>
            <w:shd w:val="clear" w:color="auto" w:fill="D9D9D9"/>
          </w:tcPr>
          <w:p>
            <w:r>
              <w:rPr>
                <w:b/>
                <w:rFonts w:ascii="Calibri" w:hAnsi="Calibri"/>
                <w:sz w:val="21"/>
              </w:rPr>
              <w:t>Actor(s)</w:t>
            </w:r>
          </w:p>
        </w:tc>
        <w:tc>
          <w:tcPr>
            <w:tcW w:w="7400" w:type="dxa"/>
          </w:tcPr>
          <w:p>
            <w:r>
              <w:rPr>
                <w:rFonts w:ascii="Calibri" w:hAnsi="Calibri"/>
                <w:sz w:val="21"/>
              </w:rPr>
              <w:t xml:space="preserve">Instructor, Department Admin, Support Personnel, System</w:t>
            </w:r>
          </w:p>
        </w:tc>
      </w:tr>
      <w:tr>
        <w:tc>
          <w:tcPr>
            <w:tcW w:w="2200" w:type="dxa"/>
            <w:shd w:val="clear" w:color="auto" w:fill="D9D9D9"/>
          </w:tcPr>
          <w:p>
            <w:r>
              <w:rPr>
                <w:b/>
                <w:rFonts w:ascii="Calibri" w:hAnsi="Calibri"/>
                <w:sz w:val="21"/>
              </w:rPr>
              <w:t>Description</w:t>
            </w:r>
          </w:p>
        </w:tc>
        <w:tc>
          <w:tcPr>
            <w:tcW w:w="7400" w:type="dxa"/>
          </w:tcPr>
          <w:p>
            <w:r>
              <w:rPr>
                <w:rFonts w:ascii="Calibri" w:hAnsi="Calibri"/>
                <w:sz w:val="21"/>
              </w:rPr>
              <w:t xml:space="preserve">Produces comprehensive analytical summaries, item discrimination statistics, TOS achievement distribution, student grade rosters, and compliance PDF audit reports.</w:t>
            </w:r>
          </w:p>
        </w:tc>
      </w:tr>
      <w:tr>
        <w:tc>
          <w:tcPr>
            <w:tcW w:w="2200" w:type="dxa"/>
            <w:shd w:val="clear" w:color="auto" w:fill="D9D9D9"/>
          </w:tcPr>
          <w:p>
            <w:r>
              <w:rPr>
                <w:b/>
                <w:rFonts w:ascii="Calibri" w:hAnsi="Calibri"/>
                <w:sz w:val="21"/>
              </w:rPr>
              <w:t>Pre-condition</w:t>
            </w:r>
          </w:p>
        </w:tc>
        <w:tc>
          <w:tcPr>
            <w:tcW w:w="7400" w:type="dxa"/>
          </w:tcPr>
          <w:p>
            <w:r>
              <w:rPr>
                <w:rFonts w:ascii="Calibri" w:hAnsi="Calibri"/>
                <w:sz w:val="21"/>
              </w:rPr>
              <w:t xml:space="preserve">Exam session has concluded and all attempts are in GRADED status.</w:t>
            </w:r>
          </w:p>
        </w:tc>
      </w:tr>
      <w:tr>
        <w:tc>
          <w:tcPr>
            <w:tcW w:w="2200" w:type="dxa"/>
            <w:shd w:val="clear" w:color="auto" w:fill="D9D9D9"/>
          </w:tcPr>
          <w:p>
            <w:r>
              <w:rPr>
                <w:b/>
                <w:rFonts w:ascii="Calibri" w:hAnsi="Calibri"/>
                <w:sz w:val="21"/>
              </w:rPr>
              <w:t>Post-condition</w:t>
            </w:r>
          </w:p>
        </w:tc>
        <w:tc>
          <w:tcPr>
            <w:tcW w:w="7400" w:type="dxa"/>
          </w:tcPr>
          <w:p>
            <w:r>
              <w:rPr>
                <w:rFonts w:ascii="Calibri" w:hAnsi="Calibri"/>
                <w:sz w:val="21"/>
              </w:rPr>
              <w:t xml:space="preserve">Formatted analytics charts and exportable PDF / CSV reports are generated.</w:t>
            </w:r>
          </w:p>
        </w:tc>
      </w:tr>
      <w:tr>
        <w:tc>
          <w:tcPr>
            <w:tcW w:w="2200" w:type="dxa"/>
            <w:shd w:val="clear" w:color="auto" w:fill="D9D9D9"/>
          </w:tcPr>
          <w:p>
            <w:r>
              <w:rPr>
                <w:b/>
                <w:rFonts w:ascii="Calibri" w:hAnsi="Calibri"/>
                <w:sz w:val="21"/>
              </w:rPr>
              <w:t>Main Scenario</w:t>
            </w:r>
          </w:p>
        </w:tc>
        <w:tc>
          <w:tcPr>
            <w:tcW w:w="7400" w:type="dxa"/>
          </w:tcPr>
          <w:p>
            <w:r>
              <w:rPr>
                <w:rFonts w:ascii="Calibri" w:hAnsi="Calibri"/>
                <w:sz w:val="21"/>
              </w:rPr>
              <w:t xml:space="preserve">1. Instructor or Admin opens the Reports &amp; Analytics module for a specific exam.</w:t>
            </w:r>
          </w:p>
          <w:p>
            <w:r>
              <w:rPr>
                <w:rFonts w:ascii="Calibri" w:hAnsi="Calibri"/>
                <w:sz w:val="21"/>
              </w:rPr>
              <w:t xml:space="preserve">2. System compiles and renders metrics: Class Mean, Median, Score Distribution Histogram, and Pass/Fail ratio.</w:t>
            </w:r>
          </w:p>
          <w:p>
            <w:r>
              <w:rPr>
                <w:rFonts w:ascii="Calibri" w:hAnsi="Calibri"/>
                <w:sz w:val="21"/>
              </w:rPr>
              <w:t xml:space="preserve">3. System renders the post-exam TOS achievement matrix indicating student performance across Bloom's Taxonomy cognitive tiers.</w:t>
            </w:r>
          </w:p>
          <w:p>
            <w:r>
              <w:rPr>
                <w:rFonts w:ascii="Calibri" w:hAnsi="Calibri"/>
                <w:sz w:val="21"/>
              </w:rPr>
              <w:t xml:space="preserve">4. System calculates empirical Item Difficulty (P-value) for each question (P = Correct / Total) and flags items that were excessively easy or difficult.</w:t>
            </w:r>
          </w:p>
          <w:p>
            <w:r>
              <w:rPr>
                <w:rFonts w:ascii="Calibri" w:hAnsi="Calibri"/>
                <w:sz w:val="21"/>
              </w:rPr>
              <w:t xml:space="preserve">5. User clicks Export Official Grade Sheet (CSV) or Download Comprehensive Exam Audit Report (PDF).</w:t>
            </w:r>
          </w:p>
          <w:p>
            <w:r>
              <w:rPr>
                <w:rFonts w:ascii="Calibri" w:hAnsi="Calibri"/>
                <w:sz w:val="21"/>
              </w:rPr>
              <w:t xml:space="preserve">6. System generates the signed document containing roster grades, proctoring incident tallies, and instructor signatures.</w:t>
            </w:r>
          </w:p>
        </w:tc>
      </w:tr>
      <w:tr>
        <w:tc>
          <w:tcPr>
            <w:tcW w:w="2200" w:type="dxa"/>
            <w:shd w:val="clear" w:color="auto" w:fill="D9D9D9"/>
          </w:tcPr>
          <w:p>
            <w:r>
              <w:rPr>
                <w:b/>
                <w:rFonts w:ascii="Calibri" w:hAnsi="Calibri"/>
                <w:sz w:val="21"/>
              </w:rPr>
              <w:t>Alternative Scenario</w:t>
            </w:r>
          </w:p>
        </w:tc>
        <w:tc>
          <w:tcPr>
            <w:tcW w:w="7400" w:type="dxa"/>
          </w:tcPr>
          <w:p>
            <w:r>
              <w:rPr>
                <w:rFonts w:ascii="Calibri" w:hAnsi="Calibri"/>
                <w:sz w:val="21"/>
              </w:rPr>
              <w:t xml:space="preserve">5a. Institutional Disciplinary Audit Request:</w:t>
            </w:r>
          </w:p>
          <w:p>
            <w:r>
              <w:rPr>
                <w:rFonts w:ascii="Calibri" w:hAnsi="Calibri"/>
                <w:sz w:val="21"/>
              </w:rPr>
              <w:t xml:space="preserve">  1. Department Admin or Disciplinary Officer requests an official integrity audit.</w:t>
            </w:r>
          </w:p>
          <w:p>
            <w:r>
              <w:rPr>
                <w:rFonts w:ascii="Calibri" w:hAnsi="Calibri"/>
                <w:sz w:val="21"/>
              </w:rPr>
              <w:t xml:space="preserve">  2. System generates an Incident Log Report detailing every timestamped violation, device telemetry reading, and supervisor review action.</w:t>
            </w:r>
          </w:p>
        </w:tc>
      </w:tr>
    </w:tbl>
    <w:p xmlns:w="http://schemas.openxmlformats.org/wordprocessingml/2006/main">
      <w:pPr>
        <w:spacing w:after="200"/>
      </w:pPr>
    </w:p>
    <w:p xmlns:w="http://schemas.openxmlformats.org/wordprocessingml/2006/main">
      <w:pPr>
        <w:spacing w:before="360" w:after="180"/>
      </w:pPr>
      <w:r>
        <w:rPr>
          <w:b/>
          <w:sz w:val="30"/>
          <w:color w:val="1E3A8A"/>
        </w:rPr>
        <w:t>Table 8 Use Case Narratives of the Mobile Application</w:t>
      </w:r>
    </w:p>
    <w:p xmlns:w="http://schemas.openxmlformats.org/wordprocessingml/2006/main">
      <w:pPr>
        <w:spacing w:before="240" w:after="100"/>
      </w:pPr>
      <w:r>
        <w:rPr>
          <w:b/>
          <w:sz w:val="23"/>
        </w:rPr>
        <w:t>Table 8.1 Use Case Narrative: Authenticate Student on Mobile Application</w:t>
      </w:r>
    </w:p>
    <w:tbl xmlns:w="http://schemas.openxmlformats.org/wordprocessingml/2006/main">
      <w:tblPr>
        <w:tblStyle w:val="TableGrid"/>
        <w:tblW w:w="5000" w:type="pct"/>
        <w:tblBorders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4" w:space="0" w:color="CCCCCC"/>
          <w:insideV w:val="single" w:sz="4" w:space="0" w:color="CCCCCC"/>
        </w:tblBorders>
      </w:tblPr>
      <w:tblGrid>
        <w:gridCol w:w="2200"/>
        <w:gridCol w:w="7400"/>
      </w:tblGrid>
      <w:tr>
        <w:tc>
          <w:tcPr>
            <w:tcW w:w="2200" w:type="dxa"/>
            <w:shd w:val="clear" w:color="auto" w:fill="D9D9D9"/>
          </w:tcPr>
          <w:p>
            <w:r>
              <w:rPr>
                <w:b/>
                <w:rFonts w:ascii="Calibri" w:hAnsi="Calibri"/>
                <w:sz w:val="21"/>
              </w:rPr>
              <w:t>Use Case Name</w:t>
            </w:r>
          </w:p>
        </w:tc>
        <w:tc>
          <w:tcPr>
            <w:tcW w:w="7400" w:type="dxa"/>
          </w:tcPr>
          <w:p>
            <w:r>
              <w:rPr>
                <w:rFonts w:ascii="Calibri" w:hAnsi="Calibri"/>
                <w:sz w:val="21"/>
              </w:rPr>
              <w:t xml:space="preserve">Authenticate Student on Mobile Application</w:t>
            </w:r>
          </w:p>
        </w:tc>
      </w:tr>
      <w:tr>
        <w:tc>
          <w:tcPr>
            <w:tcW w:w="2200" w:type="dxa"/>
            <w:shd w:val="clear" w:color="auto" w:fill="D9D9D9"/>
          </w:tcPr>
          <w:p>
            <w:r>
              <w:rPr>
                <w:b/>
                <w:rFonts w:ascii="Calibri" w:hAnsi="Calibri"/>
                <w:sz w:val="21"/>
              </w:rPr>
              <w:t>Actor(s)</w:t>
            </w:r>
          </w:p>
        </w:tc>
        <w:tc>
          <w:tcPr>
            <w:tcW w:w="7400" w:type="dxa"/>
          </w:tcPr>
          <w:p>
            <w:r>
              <w:rPr>
                <w:rFonts w:ascii="Calibri" w:hAnsi="Calibri"/>
                <w:sz w:val="21"/>
              </w:rPr>
              <w:t xml:space="preserve">Student, Supabase Auth, SecureStorage System</w:t>
            </w:r>
          </w:p>
        </w:tc>
      </w:tr>
      <w:tr>
        <w:tc>
          <w:tcPr>
            <w:tcW w:w="2200" w:type="dxa"/>
            <w:shd w:val="clear" w:color="auto" w:fill="D9D9D9"/>
          </w:tcPr>
          <w:p>
            <w:r>
              <w:rPr>
                <w:b/>
                <w:rFonts w:ascii="Calibri" w:hAnsi="Calibri"/>
                <w:sz w:val="21"/>
              </w:rPr>
              <w:t>Description</w:t>
            </w:r>
          </w:p>
        </w:tc>
        <w:tc>
          <w:tcPr>
            <w:tcW w:w="7400" w:type="dxa"/>
          </w:tcPr>
          <w:p>
            <w:r>
              <w:rPr>
                <w:rFonts w:ascii="Calibri" w:hAnsi="Calibri"/>
                <w:sz w:val="21"/>
              </w:rPr>
              <w:t xml:space="preserve">Authenticates the student on the native Expo mobile app using email credentials or OAuth session, validates student role, and safely stores the access token in device hardware-backed secure storage (Expo SecureStore / AsyncStorage).</w:t>
            </w:r>
          </w:p>
        </w:tc>
      </w:tr>
      <w:tr>
        <w:tc>
          <w:tcPr>
            <w:tcW w:w="2200" w:type="dxa"/>
            <w:shd w:val="clear" w:color="auto" w:fill="D9D9D9"/>
          </w:tcPr>
          <w:p>
            <w:r>
              <w:rPr>
                <w:b/>
                <w:rFonts w:ascii="Calibri" w:hAnsi="Calibri"/>
                <w:sz w:val="21"/>
              </w:rPr>
              <w:t>Pre-condition</w:t>
            </w:r>
          </w:p>
        </w:tc>
        <w:tc>
          <w:tcPr>
            <w:tcW w:w="7400" w:type="dxa"/>
          </w:tcPr>
          <w:p>
            <w:r>
              <w:rPr>
                <w:rFonts w:ascii="Calibri" w:hAnsi="Calibri"/>
                <w:sz w:val="21"/>
              </w:rPr>
              <w:t xml:space="preserve">Student has installed the native mobile app (Android or iOS) and has an active network connection.</w:t>
            </w:r>
          </w:p>
        </w:tc>
      </w:tr>
      <w:tr>
        <w:tc>
          <w:tcPr>
            <w:tcW w:w="2200" w:type="dxa"/>
            <w:shd w:val="clear" w:color="auto" w:fill="D9D9D9"/>
          </w:tcPr>
          <w:p>
            <w:r>
              <w:rPr>
                <w:b/>
                <w:rFonts w:ascii="Calibri" w:hAnsi="Calibri"/>
                <w:sz w:val="21"/>
              </w:rPr>
              <w:t>Post-condition</w:t>
            </w:r>
          </w:p>
        </w:tc>
        <w:tc>
          <w:tcPr>
            <w:tcW w:w="7400" w:type="dxa"/>
          </w:tcPr>
          <w:p>
            <w:r>
              <w:rPr>
                <w:rFonts w:ascii="Calibri" w:hAnsi="Calibri"/>
                <w:sz w:val="21"/>
              </w:rPr>
              <w:t xml:space="preserve">Access tokens are securely persisted on the mobile device, user profile is loaded, and student is routed to the Mobile Student Dashboard.</w:t>
            </w:r>
          </w:p>
        </w:tc>
      </w:tr>
      <w:tr>
        <w:tc>
          <w:tcPr>
            <w:tcW w:w="2200" w:type="dxa"/>
            <w:shd w:val="clear" w:color="auto" w:fill="D9D9D9"/>
          </w:tcPr>
          <w:p>
            <w:r>
              <w:rPr>
                <w:b/>
                <w:rFonts w:ascii="Calibri" w:hAnsi="Calibri"/>
                <w:sz w:val="21"/>
              </w:rPr>
              <w:t>Main Scenario</w:t>
            </w:r>
          </w:p>
        </w:tc>
        <w:tc>
          <w:tcPr>
            <w:tcW w:w="7400" w:type="dxa"/>
          </w:tcPr>
          <w:p>
            <w:r>
              <w:rPr>
                <w:rFonts w:ascii="Calibri" w:hAnsi="Calibri"/>
                <w:sz w:val="21"/>
              </w:rPr>
              <w:t xml:space="preserve">1. Student launches the Sentinel mobile application (sentinel-mobile).</w:t>
            </w:r>
          </w:p>
          <w:p>
            <w:r>
              <w:rPr>
                <w:rFonts w:ascii="Calibri" w:hAnsi="Calibri"/>
                <w:sz w:val="21"/>
              </w:rPr>
              <w:t xml:space="preserve">2. System checks local storage for existing valid session tokens.</w:t>
            </w:r>
          </w:p>
          <w:p>
            <w:r>
              <w:rPr>
                <w:rFonts w:ascii="Calibri" w:hAnsi="Calibri"/>
                <w:sz w:val="21"/>
              </w:rPr>
              <w:t xml:space="preserve">3. If no session exists, system renders the native Mobile Login Screen (app/(auth)/login.tsx).</w:t>
            </w:r>
          </w:p>
          <w:p>
            <w:r>
              <w:rPr>
                <w:rFonts w:ascii="Calibri" w:hAnsi="Calibri"/>
                <w:sz w:val="21"/>
              </w:rPr>
              <w:t xml:space="preserve">4. Student inputs registered email address and password and taps Sign In.</w:t>
            </w:r>
          </w:p>
          <w:p>
            <w:r>
              <w:rPr>
                <w:rFonts w:ascii="Calibri" w:hAnsi="Calibri"/>
                <w:sz w:val="21"/>
              </w:rPr>
              <w:t xml:space="preserve">5. System dispatches authentication request to Supabase Auth.</w:t>
            </w:r>
          </w:p>
          <w:p>
            <w:r>
              <w:rPr>
                <w:rFonts w:ascii="Calibri" w:hAnsi="Calibri"/>
                <w:sz w:val="21"/>
              </w:rPr>
              <w:t xml:space="preserve">6. Supabase Auth validates credentials and returns session tokens and user metadata.</w:t>
            </w:r>
          </w:p>
          <w:p>
            <w:r>
              <w:rPr>
                <w:rFonts w:ascii="Calibri" w:hAnsi="Calibri"/>
                <w:sz w:val="21"/>
              </w:rPr>
              <w:t xml:space="preserve">7. Mobile client verifies that the user possesses the student role.</w:t>
            </w:r>
          </w:p>
          <w:p>
            <w:r>
              <w:rPr>
                <w:rFonts w:ascii="Calibri" w:hAnsi="Calibri"/>
                <w:sz w:val="21"/>
              </w:rPr>
              <w:t xml:space="preserve">8. System persists session tokens to encrypted device storage.</w:t>
            </w:r>
          </w:p>
          <w:p>
            <w:r>
              <w:rPr>
                <w:rFonts w:ascii="Calibri" w:hAnsi="Calibri"/>
                <w:sz w:val="21"/>
              </w:rPr>
              <w:t xml:space="preserve">9. System routes the student to the main Mobile Tabs view (app/(tabs)).</w:t>
            </w:r>
          </w:p>
        </w:tc>
      </w:tr>
      <w:tr>
        <w:tc>
          <w:tcPr>
            <w:tcW w:w="2200" w:type="dxa"/>
            <w:shd w:val="clear" w:color="auto" w:fill="D9D9D9"/>
          </w:tcPr>
          <w:p>
            <w:r>
              <w:rPr>
                <w:b/>
                <w:rFonts w:ascii="Calibri" w:hAnsi="Calibri"/>
                <w:sz w:val="21"/>
              </w:rPr>
              <w:t>Alternative Scenario</w:t>
            </w:r>
          </w:p>
        </w:tc>
        <w:tc>
          <w:tcPr>
            <w:tcW w:w="7400" w:type="dxa"/>
          </w:tcPr>
          <w:p>
            <w:r>
              <w:rPr>
                <w:rFonts w:ascii="Calibri" w:hAnsi="Calibri"/>
                <w:sz w:val="21"/>
              </w:rPr>
              <w:t xml:space="preserve">4a. Biometric Sign-In Available:</w:t>
            </w:r>
          </w:p>
          <w:p>
            <w:r>
              <w:rPr>
                <w:rFonts w:ascii="Calibri" w:hAnsi="Calibri"/>
                <w:sz w:val="21"/>
              </w:rPr>
              <w:t xml:space="preserve">  1. Student enables Face ID / Fingerprint authentication.</w:t>
            </w:r>
          </w:p>
          <w:p>
            <w:r>
              <w:rPr>
                <w:rFonts w:ascii="Calibri" w:hAnsi="Calibri"/>
                <w:sz w:val="21"/>
              </w:rPr>
              <w:t xml:space="preserve">  2. Device validates biometric sensor and unlocks stored session token without re-typing password.</w:t>
            </w:r>
          </w:p>
          <w:p>
            <w:r>
              <w:rPr>
                <w:rFonts w:ascii="Calibri" w:hAnsi="Calibri"/>
                <w:sz w:val="21"/>
              </w:rPr>
              <w:t xml:space="preserve">5a. Invalid Credentials:</w:t>
            </w:r>
          </w:p>
          <w:p>
            <w:r>
              <w:rPr>
                <w:rFonts w:ascii="Calibri" w:hAnsi="Calibri"/>
                <w:sz w:val="21"/>
              </w:rPr>
              <w:t xml:space="preserve">  1. Supabase Auth returns invalid credentials error.</w:t>
            </w:r>
          </w:p>
          <w:p>
            <w:r>
              <w:rPr>
                <w:rFonts w:ascii="Calibri" w:hAnsi="Calibri"/>
                <w:sz w:val="21"/>
              </w:rPr>
              <w:t xml:space="preserve">  2. System presents native alert dialog: 'Invalid email or password. Please try again.'</w:t>
            </w:r>
          </w:p>
          <w:p>
            <w:r>
              <w:rPr>
                <w:rFonts w:ascii="Calibri" w:hAnsi="Calibri"/>
                <w:sz w:val="21"/>
              </w:rPr>
              <w:t xml:space="preserve">7a. Unauthorized Role (Non-Student):</w:t>
            </w:r>
          </w:p>
          <w:p>
            <w:r>
              <w:rPr>
                <w:rFonts w:ascii="Calibri" w:hAnsi="Calibri"/>
                <w:sz w:val="21"/>
              </w:rPr>
              <w:t xml:space="preserve">  1. System detects the authenticated account belongs to an Instructor, Admin, or Support role.</w:t>
            </w:r>
          </w:p>
          <w:p>
            <w:r>
              <w:rPr>
                <w:rFonts w:ascii="Calibri" w:hAnsi="Calibri"/>
                <w:sz w:val="21"/>
              </w:rPr>
              <w:t xml:space="preserve">  2. System signs out session and alerts: 'The Sentinel Mobile App is restricted to Student access. Please use the Web Application for administrative and instructor functions.'</w:t>
            </w:r>
          </w:p>
        </w:tc>
      </w:tr>
    </w:tbl>
    <w:p xmlns:w="http://schemas.openxmlformats.org/wordprocessingml/2006/main">
      <w:pPr>
        <w:spacing w:after="200"/>
      </w:pPr>
    </w:p>
    <w:p xmlns:w="http://schemas.openxmlformats.org/wordprocessingml/2006/main">
      <w:pPr>
        <w:spacing w:before="240" w:after="100"/>
      </w:pPr>
      <w:r>
        <w:rPr>
          <w:b/>
          <w:sz w:val="23"/>
        </w:rPr>
        <w:t>Table 8.2 Use Case Narrative: Complete Mobile Student Onboarding &amp; Whitelist Verification</w:t>
      </w:r>
    </w:p>
    <w:tbl xmlns:w="http://schemas.openxmlformats.org/wordprocessingml/2006/main">
      <w:tblPr>
        <w:tblStyle w:val="TableGrid"/>
        <w:tblW w:w="5000" w:type="pct"/>
        <w:tblBorders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4" w:space="0" w:color="CCCCCC"/>
          <w:insideV w:val="single" w:sz="4" w:space="0" w:color="CCCCCC"/>
        </w:tblBorders>
      </w:tblPr>
      <w:tblGrid>
        <w:gridCol w:w="2200"/>
        <w:gridCol w:w="7400"/>
      </w:tblGrid>
      <w:tr>
        <w:tc>
          <w:tcPr>
            <w:tcW w:w="2200" w:type="dxa"/>
            <w:shd w:val="clear" w:color="auto" w:fill="D9D9D9"/>
          </w:tcPr>
          <w:p>
            <w:r>
              <w:rPr>
                <w:b/>
                <w:rFonts w:ascii="Calibri" w:hAnsi="Calibri"/>
                <w:sz w:val="21"/>
              </w:rPr>
              <w:t>Use Case Name</w:t>
            </w:r>
          </w:p>
        </w:tc>
        <w:tc>
          <w:tcPr>
            <w:tcW w:w="7400" w:type="dxa"/>
          </w:tcPr>
          <w:p>
            <w:r>
              <w:rPr>
                <w:rFonts w:ascii="Calibri" w:hAnsi="Calibri"/>
                <w:sz w:val="21"/>
              </w:rPr>
              <w:t xml:space="preserve">Complete Mobile Student Onboarding &amp; Whitelist Verification</w:t>
            </w:r>
          </w:p>
        </w:tc>
      </w:tr>
      <w:tr>
        <w:tc>
          <w:tcPr>
            <w:tcW w:w="2200" w:type="dxa"/>
            <w:shd w:val="clear" w:color="auto" w:fill="D9D9D9"/>
          </w:tcPr>
          <w:p>
            <w:r>
              <w:rPr>
                <w:b/>
                <w:rFonts w:ascii="Calibri" w:hAnsi="Calibri"/>
                <w:sz w:val="21"/>
              </w:rPr>
              <w:t>Actor(s)</w:t>
            </w:r>
          </w:p>
        </w:tc>
        <w:tc>
          <w:tcPr>
            <w:tcW w:w="7400" w:type="dxa"/>
          </w:tcPr>
          <w:p>
            <w:r>
              <w:rPr>
                <w:rFonts w:ascii="Calibri" w:hAnsi="Calibri"/>
                <w:sz w:val="21"/>
              </w:rPr>
              <w:t xml:space="preserve">Student, System</w:t>
            </w:r>
          </w:p>
        </w:tc>
      </w:tr>
      <w:tr>
        <w:tc>
          <w:tcPr>
            <w:tcW w:w="2200" w:type="dxa"/>
            <w:shd w:val="clear" w:color="auto" w:fill="D9D9D9"/>
          </w:tcPr>
          <w:p>
            <w:r>
              <w:rPr>
                <w:b/>
                <w:rFonts w:ascii="Calibri" w:hAnsi="Calibri"/>
                <w:sz w:val="21"/>
              </w:rPr>
              <w:t>Description</w:t>
            </w:r>
          </w:p>
        </w:tc>
        <w:tc>
          <w:tcPr>
            <w:tcW w:w="7400" w:type="dxa"/>
          </w:tcPr>
          <w:p>
            <w:r>
              <w:rPr>
                <w:rFonts w:ascii="Calibri" w:hAnsi="Calibri"/>
                <w:sz w:val="21"/>
              </w:rPr>
              <w:t xml:space="preserve">Guides a newly registered student through mobile onboarding by verifying their official student number against the institutional database whitelist and linking their academic department and program.</w:t>
            </w:r>
          </w:p>
        </w:tc>
      </w:tr>
      <w:tr>
        <w:tc>
          <w:tcPr>
            <w:tcW w:w="2200" w:type="dxa"/>
            <w:shd w:val="clear" w:color="auto" w:fill="D9D9D9"/>
          </w:tcPr>
          <w:p>
            <w:r>
              <w:rPr>
                <w:b/>
                <w:rFonts w:ascii="Calibri" w:hAnsi="Calibri"/>
                <w:sz w:val="21"/>
              </w:rPr>
              <w:t>Pre-condition</w:t>
            </w:r>
          </w:p>
        </w:tc>
        <w:tc>
          <w:tcPr>
            <w:tcW w:w="7400" w:type="dxa"/>
          </w:tcPr>
          <w:p>
            <w:r>
              <w:rPr>
                <w:rFonts w:ascii="Calibri" w:hAnsi="Calibri"/>
                <w:sz w:val="21"/>
              </w:rPr>
              <w:t xml:space="preserve">Student is authenticated on mobile but has not finalized their academic profile.</w:t>
            </w:r>
          </w:p>
        </w:tc>
      </w:tr>
      <w:tr>
        <w:tc>
          <w:tcPr>
            <w:tcW w:w="2200" w:type="dxa"/>
            <w:shd w:val="clear" w:color="auto" w:fill="D9D9D9"/>
          </w:tcPr>
          <w:p>
            <w:r>
              <w:rPr>
                <w:b/>
                <w:rFonts w:ascii="Calibri" w:hAnsi="Calibri"/>
                <w:sz w:val="21"/>
              </w:rPr>
              <w:t>Post-condition</w:t>
            </w:r>
          </w:p>
        </w:tc>
        <w:tc>
          <w:tcPr>
            <w:tcW w:w="7400" w:type="dxa"/>
          </w:tcPr>
          <w:p>
            <w:r>
              <w:rPr>
                <w:rFonts w:ascii="Calibri" w:hAnsi="Calibri"/>
                <w:sz w:val="21"/>
              </w:rPr>
              <w:t xml:space="preserve">Student record is mapped to institution, department, and course; student whitelist status is set to CLAIMED.</w:t>
            </w:r>
          </w:p>
        </w:tc>
      </w:tr>
      <w:tr>
        <w:tc>
          <w:tcPr>
            <w:tcW w:w="2200" w:type="dxa"/>
            <w:shd w:val="clear" w:color="auto" w:fill="D9D9D9"/>
          </w:tcPr>
          <w:p>
            <w:r>
              <w:rPr>
                <w:b/>
                <w:rFonts w:ascii="Calibri" w:hAnsi="Calibri"/>
                <w:sz w:val="21"/>
              </w:rPr>
              <w:t>Main Scenario</w:t>
            </w:r>
          </w:p>
        </w:tc>
        <w:tc>
          <w:tcPr>
            <w:tcW w:w="7400" w:type="dxa"/>
          </w:tcPr>
          <w:p>
            <w:r>
              <w:rPr>
                <w:rFonts w:ascii="Calibri" w:hAnsi="Calibri"/>
                <w:sz w:val="21"/>
              </w:rPr>
              <w:t xml:space="preserve">1. Mobile app detects that the authenticated student has not completed onboarding.</w:t>
            </w:r>
          </w:p>
          <w:p>
            <w:r>
              <w:rPr>
                <w:rFonts w:ascii="Calibri" w:hAnsi="Calibri"/>
                <w:sz w:val="21"/>
              </w:rPr>
              <w:t xml:space="preserve">2. System routes student to the native Onboarding flow (app/(onboarding)).</w:t>
            </w:r>
          </w:p>
          <w:p>
            <w:r>
              <w:rPr>
                <w:rFonts w:ascii="Calibri" w:hAnsi="Calibri"/>
                <w:sz w:val="21"/>
              </w:rPr>
              <w:t xml:space="preserve">3. Student selects their enrolled Institution from a searchable picker.</w:t>
            </w:r>
          </w:p>
          <w:p>
            <w:r>
              <w:rPr>
                <w:rFonts w:ascii="Calibri" w:hAnsi="Calibri"/>
                <w:sz w:val="21"/>
              </w:rPr>
              <w:t xml:space="preserve">4. System loads the department and degree program lists for the selected institution.</w:t>
            </w:r>
          </w:p>
          <w:p>
            <w:r>
              <w:rPr>
                <w:rFonts w:ascii="Calibri" w:hAnsi="Calibri"/>
                <w:sz w:val="21"/>
              </w:rPr>
              <w:t xml:space="preserve">5. Student selects their Academic Department and Degree Course.</w:t>
            </w:r>
          </w:p>
          <w:p>
            <w:r>
              <w:rPr>
                <w:rFonts w:ascii="Calibri" w:hAnsi="Calibri"/>
                <w:sz w:val="21"/>
              </w:rPr>
              <w:t xml:space="preserve">6. Student inputs their official Student Identification Number.</w:t>
            </w:r>
          </w:p>
          <w:p>
            <w:r>
              <w:rPr>
                <w:rFonts w:ascii="Calibri" w:hAnsi="Calibri"/>
                <w:sz w:val="21"/>
              </w:rPr>
              <w:t xml:space="preserve">7. Student taps Verify &amp; Complete Registration.</w:t>
            </w:r>
          </w:p>
          <w:p>
            <w:r>
              <w:rPr>
                <w:rFonts w:ascii="Calibri" w:hAnsi="Calibri"/>
                <w:sz w:val="21"/>
              </w:rPr>
              <w:t xml:space="preserve">8. System sends payload to POST /identity/onboarding/student.</w:t>
            </w:r>
          </w:p>
          <w:p>
            <w:r>
              <w:rPr>
                <w:rFonts w:ascii="Calibri" w:hAnsi="Calibri"/>
                <w:sz w:val="21"/>
              </w:rPr>
              <w:t xml:space="preserve">9. API validates student number against student_whitelist.</w:t>
            </w:r>
          </w:p>
          <w:p>
            <w:r>
              <w:rPr>
                <w:rFonts w:ascii="Calibri" w:hAnsi="Calibri"/>
                <w:sz w:val="21"/>
              </w:rPr>
              <w:t xml:space="preserve">10. System associates the profile, marks whitelist record as claimed, and transitions the student to the active student dashboard.</w:t>
            </w:r>
          </w:p>
        </w:tc>
      </w:tr>
      <w:tr>
        <w:tc>
          <w:tcPr>
            <w:tcW w:w="2200" w:type="dxa"/>
            <w:shd w:val="clear" w:color="auto" w:fill="D9D9D9"/>
          </w:tcPr>
          <w:p>
            <w:r>
              <w:rPr>
                <w:b/>
                <w:rFonts w:ascii="Calibri" w:hAnsi="Calibri"/>
                <w:sz w:val="21"/>
              </w:rPr>
              <w:t>Alternative Scenario</w:t>
            </w:r>
          </w:p>
        </w:tc>
        <w:tc>
          <w:tcPr>
            <w:tcW w:w="7400" w:type="dxa"/>
          </w:tcPr>
          <w:p>
            <w:r>
              <w:rPr>
                <w:rFonts w:ascii="Calibri" w:hAnsi="Calibri"/>
                <w:sz w:val="21"/>
              </w:rPr>
              <w:t xml:space="preserve">9a. Student Number Not on Whitelist:</w:t>
            </w:r>
          </w:p>
          <w:p>
            <w:r>
              <w:rPr>
                <w:rFonts w:ascii="Calibri" w:hAnsi="Calibri"/>
                <w:sz w:val="21"/>
              </w:rPr>
              <w:t xml:space="preserve">  1. API returns 404 Not Found indicating student ID is not registered for that department.</w:t>
            </w:r>
          </w:p>
          <w:p>
            <w:r>
              <w:rPr>
                <w:rFonts w:ascii="Calibri" w:hAnsi="Calibri"/>
                <w:sz w:val="21"/>
              </w:rPr>
              <w:t xml:space="preserve">  2. Mobile app displays alert: 'Student number not found in department whitelist. Please verify with your department registrar.'</w:t>
            </w:r>
          </w:p>
          <w:p>
            <w:r>
              <w:rPr>
                <w:rFonts w:ascii="Calibri" w:hAnsi="Calibri"/>
                <w:sz w:val="21"/>
              </w:rPr>
              <w:t xml:space="preserve">9b. Student Number Already Claimed:</w:t>
            </w:r>
          </w:p>
          <w:p>
            <w:r>
              <w:rPr>
                <w:rFonts w:ascii="Calibri" w:hAnsi="Calibri"/>
                <w:sz w:val="21"/>
              </w:rPr>
              <w:t xml:space="preserve">  1. API returns 409 Conflict stating student ID was already claimed by another account.</w:t>
            </w:r>
          </w:p>
          <w:p>
            <w:r>
              <w:rPr>
                <w:rFonts w:ascii="Calibri" w:hAnsi="Calibri"/>
                <w:sz w:val="21"/>
              </w:rPr>
              <w:t xml:space="preserve">  2. Mobile app alerts user of conflict and directs them to institutional support.</w:t>
            </w:r>
          </w:p>
        </w:tc>
      </w:tr>
    </w:tbl>
    <w:p xmlns:w="http://schemas.openxmlformats.org/wordprocessingml/2006/main">
      <w:pPr>
        <w:spacing w:after="200"/>
      </w:pPr>
    </w:p>
    <w:p xmlns:w="http://schemas.openxmlformats.org/wordprocessingml/2006/main">
      <w:pPr>
        <w:spacing w:before="240" w:after="100"/>
      </w:pPr>
      <w:r>
        <w:rPr>
          <w:b/>
          <w:sz w:val="23"/>
        </w:rPr>
        <w:t>Table 8.3 Use Case Narrative: View Enrolled Classrooms, Subjects, &amp; Exam Schedule</w:t>
      </w:r>
    </w:p>
    <w:tbl xmlns:w="http://schemas.openxmlformats.org/wordprocessingml/2006/main">
      <w:tblPr>
        <w:tblStyle w:val="TableGrid"/>
        <w:tblW w:w="5000" w:type="pct"/>
        <w:tblBorders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4" w:space="0" w:color="CCCCCC"/>
          <w:insideV w:val="single" w:sz="4" w:space="0" w:color="CCCCCC"/>
        </w:tblBorders>
      </w:tblPr>
      <w:tblGrid>
        <w:gridCol w:w="2200"/>
        <w:gridCol w:w="7400"/>
      </w:tblGrid>
      <w:tr>
        <w:tc>
          <w:tcPr>
            <w:tcW w:w="2200" w:type="dxa"/>
            <w:shd w:val="clear" w:color="auto" w:fill="D9D9D9"/>
          </w:tcPr>
          <w:p>
            <w:r>
              <w:rPr>
                <w:b/>
                <w:rFonts w:ascii="Calibri" w:hAnsi="Calibri"/>
                <w:sz w:val="21"/>
              </w:rPr>
              <w:t>Use Case Name</w:t>
            </w:r>
          </w:p>
        </w:tc>
        <w:tc>
          <w:tcPr>
            <w:tcW w:w="7400" w:type="dxa"/>
          </w:tcPr>
          <w:p>
            <w:r>
              <w:rPr>
                <w:rFonts w:ascii="Calibri" w:hAnsi="Calibri"/>
                <w:sz w:val="21"/>
              </w:rPr>
              <w:t xml:space="preserve">View Enrolled Classrooms, Subjects, &amp; Exam Schedule</w:t>
            </w:r>
          </w:p>
        </w:tc>
      </w:tr>
      <w:tr>
        <w:tc>
          <w:tcPr>
            <w:tcW w:w="2200" w:type="dxa"/>
            <w:shd w:val="clear" w:color="auto" w:fill="D9D9D9"/>
          </w:tcPr>
          <w:p>
            <w:r>
              <w:rPr>
                <w:b/>
                <w:rFonts w:ascii="Calibri" w:hAnsi="Calibri"/>
                <w:sz w:val="21"/>
              </w:rPr>
              <w:t>Actor(s)</w:t>
            </w:r>
          </w:p>
        </w:tc>
        <w:tc>
          <w:tcPr>
            <w:tcW w:w="7400" w:type="dxa"/>
          </w:tcPr>
          <w:p>
            <w:r>
              <w:rPr>
                <w:rFonts w:ascii="Calibri" w:hAnsi="Calibri"/>
                <w:sz w:val="21"/>
              </w:rPr>
              <w:t xml:space="preserve">Student, System</w:t>
            </w:r>
          </w:p>
        </w:tc>
      </w:tr>
      <w:tr>
        <w:tc>
          <w:tcPr>
            <w:tcW w:w="2200" w:type="dxa"/>
            <w:shd w:val="clear" w:color="auto" w:fill="D9D9D9"/>
          </w:tcPr>
          <w:p>
            <w:r>
              <w:rPr>
                <w:b/>
                <w:rFonts w:ascii="Calibri" w:hAnsi="Calibri"/>
                <w:sz w:val="21"/>
              </w:rPr>
              <w:t>Description</w:t>
            </w:r>
          </w:p>
        </w:tc>
        <w:tc>
          <w:tcPr>
            <w:tcW w:w="7400" w:type="dxa"/>
          </w:tcPr>
          <w:p>
            <w:r>
              <w:rPr>
                <w:rFonts w:ascii="Calibri" w:hAnsi="Calibri"/>
                <w:sz w:val="21"/>
              </w:rPr>
              <w:t xml:space="preserve">Allows the student to inspect their active classroom rosters, enrolled subject offerings, assigned instructor details, and upcoming examination timelines.</w:t>
            </w:r>
          </w:p>
        </w:tc>
      </w:tr>
      <w:tr>
        <w:tc>
          <w:tcPr>
            <w:tcW w:w="2200" w:type="dxa"/>
            <w:shd w:val="clear" w:color="auto" w:fill="D9D9D9"/>
          </w:tcPr>
          <w:p>
            <w:r>
              <w:rPr>
                <w:b/>
                <w:rFonts w:ascii="Calibri" w:hAnsi="Calibri"/>
                <w:sz w:val="21"/>
              </w:rPr>
              <w:t>Pre-condition</w:t>
            </w:r>
          </w:p>
        </w:tc>
        <w:tc>
          <w:tcPr>
            <w:tcW w:w="7400" w:type="dxa"/>
          </w:tcPr>
          <w:p>
            <w:r>
              <w:rPr>
                <w:rFonts w:ascii="Calibri" w:hAnsi="Calibri"/>
                <w:sz w:val="21"/>
              </w:rPr>
              <w:t xml:space="preserve">Student has completed onboarding and is enrolled in one or more academic classrooms.</w:t>
            </w:r>
          </w:p>
        </w:tc>
      </w:tr>
      <w:tr>
        <w:tc>
          <w:tcPr>
            <w:tcW w:w="2200" w:type="dxa"/>
            <w:shd w:val="clear" w:color="auto" w:fill="D9D9D9"/>
          </w:tcPr>
          <w:p>
            <w:r>
              <w:rPr>
                <w:b/>
                <w:rFonts w:ascii="Calibri" w:hAnsi="Calibri"/>
                <w:sz w:val="21"/>
              </w:rPr>
              <w:t>Post-condition</w:t>
            </w:r>
          </w:p>
        </w:tc>
        <w:tc>
          <w:tcPr>
            <w:tcW w:w="7400" w:type="dxa"/>
          </w:tcPr>
          <w:p>
            <w:r>
              <w:rPr>
                <w:rFonts w:ascii="Calibri" w:hAnsi="Calibri"/>
                <w:sz w:val="21"/>
              </w:rPr>
              <w:t xml:space="preserve">Roster schedules and examination cards are rendered on the mobile interface.</w:t>
            </w:r>
          </w:p>
        </w:tc>
      </w:tr>
      <w:tr>
        <w:tc>
          <w:tcPr>
            <w:tcW w:w="2200" w:type="dxa"/>
            <w:shd w:val="clear" w:color="auto" w:fill="D9D9D9"/>
          </w:tcPr>
          <w:p>
            <w:r>
              <w:rPr>
                <w:b/>
                <w:rFonts w:ascii="Calibri" w:hAnsi="Calibri"/>
                <w:sz w:val="21"/>
              </w:rPr>
              <w:t>Main Scenario</w:t>
            </w:r>
          </w:p>
        </w:tc>
        <w:tc>
          <w:tcPr>
            <w:tcW w:w="7400" w:type="dxa"/>
          </w:tcPr>
          <w:p>
            <w:r>
              <w:rPr>
                <w:rFonts w:ascii="Calibri" w:hAnsi="Calibri"/>
                <w:sz w:val="21"/>
              </w:rPr>
              <w:t xml:space="preserve">1. Student selects the Classrooms tab (app/(tabs)/classroom) or Exams tab (app/(tabs)/exam).</w:t>
            </w:r>
          </w:p>
          <w:p>
            <w:r>
              <w:rPr>
                <w:rFonts w:ascii="Calibri" w:hAnsi="Calibri"/>
                <w:sz w:val="21"/>
              </w:rPr>
              <w:t xml:space="preserve">2. Mobile client queries Sentinel API endpoints for enrolled classrooms and published assessments.</w:t>
            </w:r>
          </w:p>
          <w:p>
            <w:r>
              <w:rPr>
                <w:rFonts w:ascii="Calibri" w:hAnsi="Calibri"/>
                <w:sz w:val="21"/>
              </w:rPr>
              <w:t xml:space="preserve">3. System displays cards grouped by status (Upcoming, In-Progress, Completed, Past).</w:t>
            </w:r>
          </w:p>
          <w:p>
            <w:r>
              <w:rPr>
                <w:rFonts w:ascii="Calibri" w:hAnsi="Calibri"/>
                <w:sz w:val="21"/>
              </w:rPr>
              <w:t xml:space="preserve">4. Student taps on an exam card to view assessment metadata: Title, Subject Code, Assigned Instructor, Duration, Allowed Attempts, and Proctoring Rules.</w:t>
            </w:r>
          </w:p>
          <w:p>
            <w:r>
              <w:rPr>
                <w:rFonts w:ascii="Calibri" w:hAnsi="Calibri"/>
                <w:sz w:val="21"/>
              </w:rPr>
              <w:t xml:space="preserve">5. System displays the exact scheduled start date and countdown timer formatted via exam-start-date-format.ts.</w:t>
            </w:r>
          </w:p>
          <w:p>
            <w:r>
              <w:rPr>
                <w:rFonts w:ascii="Calibri" w:hAnsi="Calibri"/>
                <w:sz w:val="21"/>
              </w:rPr>
              <w:t xml:space="preserve">6. Student taps the Calendar tab (app/(tabs)/calendar.tsx) to view synchronized monthly assessment milestones.</w:t>
            </w:r>
          </w:p>
        </w:tc>
      </w:tr>
      <w:tr>
        <w:tc>
          <w:tcPr>
            <w:tcW w:w="2200" w:type="dxa"/>
            <w:shd w:val="clear" w:color="auto" w:fill="D9D9D9"/>
          </w:tcPr>
          <w:p>
            <w:r>
              <w:rPr>
                <w:b/>
                <w:rFonts w:ascii="Calibri" w:hAnsi="Calibri"/>
                <w:sz w:val="21"/>
              </w:rPr>
              <w:t>Alternative Scenario</w:t>
            </w:r>
          </w:p>
        </w:tc>
        <w:tc>
          <w:tcPr>
            <w:tcW w:w="7400" w:type="dxa"/>
          </w:tcPr>
          <w:p>
            <w:r>
              <w:rPr>
                <w:rFonts w:ascii="Calibri" w:hAnsi="Calibri"/>
                <w:sz w:val="21"/>
              </w:rPr>
              <w:t xml:space="preserve">2a. Offline or Poor Network Connectivity:</w:t>
            </w:r>
          </w:p>
          <w:p>
            <w:r>
              <w:rPr>
                <w:rFonts w:ascii="Calibri" w:hAnsi="Calibri"/>
                <w:sz w:val="21"/>
              </w:rPr>
              <w:t xml:space="preserve">  1. Mobile client fails to reach Sentinel API.</w:t>
            </w:r>
          </w:p>
          <w:p>
            <w:r>
              <w:rPr>
                <w:rFonts w:ascii="Calibri" w:hAnsi="Calibri"/>
                <w:sz w:val="21"/>
              </w:rPr>
              <w:t xml:space="preserve">  2. React Query loads cached classroom and exam records from local persistent cache and displays an offline status banner.</w:t>
            </w:r>
          </w:p>
        </w:tc>
      </w:tr>
    </w:tbl>
    <w:p xmlns:w="http://schemas.openxmlformats.org/wordprocessingml/2006/main">
      <w:pPr>
        <w:spacing w:after="200"/>
      </w:pPr>
    </w:p>
    <w:p xmlns:w="http://schemas.openxmlformats.org/wordprocessingml/2006/main">
      <w:pPr>
        <w:spacing w:before="240" w:after="100"/>
      </w:pPr>
      <w:r>
        <w:rPr>
          <w:b/>
          <w:sz w:val="23"/>
        </w:rPr>
        <w:t>Table 8.4 Use Case Narrative: Conduct Mobile Hardware Diagnostics &amp; Gaze Baseline Calibration</w:t>
      </w:r>
    </w:p>
    <w:tbl xmlns:w="http://schemas.openxmlformats.org/wordprocessingml/2006/main">
      <w:tblPr>
        <w:tblStyle w:val="TableGrid"/>
        <w:tblW w:w="5000" w:type="pct"/>
        <w:tblBorders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4" w:space="0" w:color="CCCCCC"/>
          <w:insideV w:val="single" w:sz="4" w:space="0" w:color="CCCCCC"/>
        </w:tblBorders>
      </w:tblPr>
      <w:tblGrid>
        <w:gridCol w:w="2200"/>
        <w:gridCol w:w="7400"/>
      </w:tblGrid>
      <w:tr>
        <w:tc>
          <w:tcPr>
            <w:tcW w:w="2200" w:type="dxa"/>
            <w:shd w:val="clear" w:color="auto" w:fill="D9D9D9"/>
          </w:tcPr>
          <w:p>
            <w:r>
              <w:rPr>
                <w:b/>
                <w:rFonts w:ascii="Calibri" w:hAnsi="Calibri"/>
                <w:sz w:val="21"/>
              </w:rPr>
              <w:t>Use Case Name</w:t>
            </w:r>
          </w:p>
        </w:tc>
        <w:tc>
          <w:tcPr>
            <w:tcW w:w="7400" w:type="dxa"/>
          </w:tcPr>
          <w:p>
            <w:r>
              <w:rPr>
                <w:rFonts w:ascii="Calibri" w:hAnsi="Calibri"/>
                <w:sz w:val="21"/>
              </w:rPr>
              <w:t xml:space="preserve">Conduct Mobile Hardware Diagnostics &amp; Gaze Baseline Calibration</w:t>
            </w:r>
          </w:p>
        </w:tc>
      </w:tr>
      <w:tr>
        <w:tc>
          <w:tcPr>
            <w:tcW w:w="2200" w:type="dxa"/>
            <w:shd w:val="clear" w:color="auto" w:fill="D9D9D9"/>
          </w:tcPr>
          <w:p>
            <w:r>
              <w:rPr>
                <w:b/>
                <w:rFonts w:ascii="Calibri" w:hAnsi="Calibri"/>
                <w:sz w:val="21"/>
              </w:rPr>
              <w:t>Actor(s)</w:t>
            </w:r>
          </w:p>
        </w:tc>
        <w:tc>
          <w:tcPr>
            <w:tcW w:w="7400" w:type="dxa"/>
          </w:tcPr>
          <w:p>
            <w:r>
              <w:rPr>
                <w:rFonts w:ascii="Calibri" w:hAnsi="Calibri"/>
                <w:sz w:val="21"/>
              </w:rPr>
              <w:t xml:space="preserve">Student, Mobile Camera System, MediaPipe Edge Engine, System</w:t>
            </w:r>
          </w:p>
        </w:tc>
      </w:tr>
      <w:tr>
        <w:tc>
          <w:tcPr>
            <w:tcW w:w="2200" w:type="dxa"/>
            <w:shd w:val="clear" w:color="auto" w:fill="D9D9D9"/>
          </w:tcPr>
          <w:p>
            <w:r>
              <w:rPr>
                <w:b/>
                <w:rFonts w:ascii="Calibri" w:hAnsi="Calibri"/>
                <w:sz w:val="21"/>
              </w:rPr>
              <w:t>Description</w:t>
            </w:r>
          </w:p>
        </w:tc>
        <w:tc>
          <w:tcPr>
            <w:tcW w:w="7400" w:type="dxa"/>
          </w:tcPr>
          <w:p>
            <w:r>
              <w:rPr>
                <w:rFonts w:ascii="Calibri" w:hAnsi="Calibri"/>
                <w:sz w:val="21"/>
              </w:rPr>
              <w:t xml:space="preserve">Performs pre-flight hardware verification on the student's mobile device, acquiring front-camera and microphone permissions, verifying network latency, and calibrating neutral facial gaze geometry.</w:t>
            </w:r>
          </w:p>
        </w:tc>
      </w:tr>
      <w:tr>
        <w:tc>
          <w:tcPr>
            <w:tcW w:w="2200" w:type="dxa"/>
            <w:shd w:val="clear" w:color="auto" w:fill="D9D9D9"/>
          </w:tcPr>
          <w:p>
            <w:r>
              <w:rPr>
                <w:b/>
                <w:rFonts w:ascii="Calibri" w:hAnsi="Calibri"/>
                <w:sz w:val="21"/>
              </w:rPr>
              <w:t>Pre-condition</w:t>
            </w:r>
          </w:p>
        </w:tc>
        <w:tc>
          <w:tcPr>
            <w:tcW w:w="7400" w:type="dxa"/>
          </w:tcPr>
          <w:p>
            <w:r>
              <w:rPr>
                <w:rFonts w:ascii="Calibri" w:hAnsi="Calibri"/>
                <w:sz w:val="21"/>
              </w:rPr>
              <w:t xml:space="preserve">Student selects an upcoming scheduled exam; examination window is open.</w:t>
            </w:r>
          </w:p>
        </w:tc>
      </w:tr>
      <w:tr>
        <w:tc>
          <w:tcPr>
            <w:tcW w:w="2200" w:type="dxa"/>
            <w:shd w:val="clear" w:color="auto" w:fill="D9D9D9"/>
          </w:tcPr>
          <w:p>
            <w:r>
              <w:rPr>
                <w:b/>
                <w:rFonts w:ascii="Calibri" w:hAnsi="Calibri"/>
                <w:sz w:val="21"/>
              </w:rPr>
              <w:t>Post-condition</w:t>
            </w:r>
          </w:p>
        </w:tc>
        <w:tc>
          <w:tcPr>
            <w:tcW w:w="7400" w:type="dxa"/>
          </w:tcPr>
          <w:p>
            <w:r>
              <w:rPr>
                <w:rFonts w:ascii="Calibri" w:hAnsi="Calibri"/>
                <w:sz w:val="21"/>
              </w:rPr>
              <w:t xml:space="preserve">Hardware access is verified; neutral calibration profile (MediaPipeCalibrationProfile) is established and stored in mobile state.</w:t>
            </w:r>
          </w:p>
        </w:tc>
      </w:tr>
      <w:tr>
        <w:tc>
          <w:tcPr>
            <w:tcW w:w="2200" w:type="dxa"/>
            <w:shd w:val="clear" w:color="auto" w:fill="D9D9D9"/>
          </w:tcPr>
          <w:p>
            <w:r>
              <w:rPr>
                <w:b/>
                <w:rFonts w:ascii="Calibri" w:hAnsi="Calibri"/>
                <w:sz w:val="21"/>
              </w:rPr>
              <w:t>Main Scenario</w:t>
            </w:r>
          </w:p>
        </w:tc>
        <w:tc>
          <w:tcPr>
            <w:tcW w:w="7400" w:type="dxa"/>
          </w:tcPr>
          <w:p>
            <w:r>
              <w:rPr>
                <w:rFonts w:ascii="Calibri" w:hAnsi="Calibri"/>
                <w:sz w:val="21"/>
              </w:rPr>
              <w:t xml:space="preserve">1. Student taps Take Exam on an active exam card.</w:t>
            </w:r>
          </w:p>
          <w:p>
            <w:r>
              <w:rPr>
                <w:rFonts w:ascii="Calibri" w:hAnsi="Calibri"/>
                <w:sz w:val="21"/>
              </w:rPr>
              <w:t xml:space="preserve">2. System displays the Mobile Privacy Notice (app/exam/[id]/privacy).</w:t>
            </w:r>
          </w:p>
          <w:p>
            <w:r>
              <w:rPr>
                <w:rFonts w:ascii="Calibri" w:hAnsi="Calibri"/>
                <w:sz w:val="21"/>
              </w:rPr>
              <w:t xml:space="preserve">3. Student reviews data collection consent regarding camera, microphone, and device telemetry and taps Accept &amp; Continue.</w:t>
            </w:r>
          </w:p>
          <w:p>
            <w:r>
              <w:rPr>
                <w:rFonts w:ascii="Calibri" w:hAnsi="Calibri"/>
                <w:sz w:val="21"/>
              </w:rPr>
              <w:t xml:space="preserve">4. System displays Examination Instructions (app/exam/[id]/instruction) detailing mobile kiosk rules and anti-cheat policies.</w:t>
            </w:r>
          </w:p>
          <w:p>
            <w:r>
              <w:rPr>
                <w:rFonts w:ascii="Calibri" w:hAnsi="Calibri"/>
                <w:sz w:val="21"/>
              </w:rPr>
              <w:t xml:space="preserve">5. Student proceeds to the Hardware Checkup screen (app/exam/[id]/checkup).</w:t>
            </w:r>
          </w:p>
          <w:p>
            <w:r>
              <w:rPr>
                <w:rFonts w:ascii="Calibri" w:hAnsi="Calibri"/>
                <w:sz w:val="21"/>
              </w:rPr>
              <w:t xml:space="preserve">6. System requests native OS Camera and Microphone permissions via Expo.</w:t>
            </w:r>
          </w:p>
          <w:p>
            <w:r>
              <w:rPr>
                <w:rFonts w:ascii="Calibri" w:hAnsi="Calibri"/>
                <w:sz w:val="21"/>
              </w:rPr>
              <w:t xml:space="preserve">7. Student approves permissions.</w:t>
            </w:r>
          </w:p>
          <w:p>
            <w:r>
              <w:rPr>
                <w:rFonts w:ascii="Calibri" w:hAnsi="Calibri"/>
                <w:sz w:val="21"/>
              </w:rPr>
              <w:t xml:space="preserve">8. System initializes the front-facing camera preview with an oval face-mesh target overlay.</w:t>
            </w:r>
          </w:p>
          <w:p>
            <w:r>
              <w:rPr>
                <w:rFonts w:ascii="Calibri" w:hAnsi="Calibri"/>
                <w:sz w:val="21"/>
              </w:rPr>
              <w:t xml:space="preserve">9. Student centers their face within the target guide under normal lighting.</w:t>
            </w:r>
          </w:p>
          <w:p>
            <w:r>
              <w:rPr>
                <w:rFonts w:ascii="Calibri" w:hAnsi="Calibri"/>
                <w:sz w:val="21"/>
              </w:rPr>
              <w:t xml:space="preserve">10. Mobile edge engine (mobile-mediapipe-calibration.ts) captures 5 consecutive frame samples to calculate the student's baseline Eye Aspect Ratio (EAR) and neutral iris coordinate offset.</w:t>
            </w:r>
          </w:p>
          <w:p>
            <w:r>
              <w:rPr>
                <w:rFonts w:ascii="Calibri" w:hAnsi="Calibri"/>
                <w:sz w:val="21"/>
              </w:rPr>
              <w:t xml:space="preserve">11. System tests microphone input level and runs a network latency ping check.</w:t>
            </w:r>
          </w:p>
          <w:p>
            <w:r>
              <w:rPr>
                <w:rFonts w:ascii="Calibri" w:hAnsi="Calibri"/>
                <w:sz w:val="21"/>
              </w:rPr>
              <w:t xml:space="preserve">12. All diagnostics pass; system unlocks the Proceed to Lobby button.</w:t>
            </w:r>
          </w:p>
        </w:tc>
      </w:tr>
      <w:tr>
        <w:tc>
          <w:tcPr>
            <w:tcW w:w="2200" w:type="dxa"/>
            <w:shd w:val="clear" w:color="auto" w:fill="D9D9D9"/>
          </w:tcPr>
          <w:p>
            <w:r>
              <w:rPr>
                <w:b/>
                <w:rFonts w:ascii="Calibri" w:hAnsi="Calibri"/>
                <w:sz w:val="21"/>
              </w:rPr>
              <w:t>Alternative Scenario</w:t>
            </w:r>
          </w:p>
        </w:tc>
        <w:tc>
          <w:tcPr>
            <w:tcW w:w="7400" w:type="dxa"/>
          </w:tcPr>
          <w:p>
            <w:r>
              <w:rPr>
                <w:rFonts w:ascii="Calibri" w:hAnsi="Calibri"/>
                <w:sz w:val="21"/>
              </w:rPr>
              <w:t xml:space="preserve">7a. Camera / Microphone Permission Denied:</w:t>
            </w:r>
          </w:p>
          <w:p>
            <w:r>
              <w:rPr>
                <w:rFonts w:ascii="Calibri" w:hAnsi="Calibri"/>
                <w:sz w:val="21"/>
              </w:rPr>
              <w:t xml:space="preserve">  1. Student denies permission in device OS dialog.</w:t>
            </w:r>
          </w:p>
          <w:p>
            <w:r>
              <w:rPr>
                <w:rFonts w:ascii="Calibri" w:hAnsi="Calibri"/>
                <w:sz w:val="21"/>
              </w:rPr>
              <w:t xml:space="preserve">  2. App disables progress and displays button: 'Open Device Settings to Enable Permissions.'</w:t>
            </w:r>
          </w:p>
          <w:p>
            <w:r>
              <w:rPr>
                <w:rFonts w:ascii="Calibri" w:hAnsi="Calibri"/>
                <w:sz w:val="21"/>
              </w:rPr>
              <w:t xml:space="preserve">10a. Face Not Centered or Multiple Faces Detected:</w:t>
            </w:r>
          </w:p>
          <w:p>
            <w:r>
              <w:rPr>
                <w:rFonts w:ascii="Calibri" w:hAnsi="Calibri"/>
                <w:sz w:val="21"/>
              </w:rPr>
              <w:t xml:space="preserve">  1. Calibration engine detects unstable iris coordinates or multiple faces.</w:t>
            </w:r>
          </w:p>
          <w:p>
            <w:r>
              <w:rPr>
                <w:rFonts w:ascii="Calibri" w:hAnsi="Calibri"/>
                <w:sz w:val="21"/>
              </w:rPr>
              <w:t xml:space="preserve">  2. System vibrates haptic feedback and displays warning: 'Please ensure only your face is visible and look directly at the front camera.'</w:t>
            </w:r>
          </w:p>
        </w:tc>
      </w:tr>
    </w:tbl>
    <w:p xmlns:w="http://schemas.openxmlformats.org/wordprocessingml/2006/main">
      <w:pPr>
        <w:spacing w:after="200"/>
      </w:pPr>
    </w:p>
    <w:p xmlns:w="http://schemas.openxmlformats.org/wordprocessingml/2006/main">
      <w:pPr>
        <w:spacing w:before="240" w:after="100"/>
      </w:pPr>
      <w:r>
        <w:rPr>
          <w:b/>
          <w:sz w:val="23"/>
        </w:rPr>
        <w:t>Table 8.5 Use Case Narrative: Join Mobile Exam Lobby &amp; Await Proctor Admission</w:t>
      </w:r>
    </w:p>
    <w:tbl xmlns:w="http://schemas.openxmlformats.org/wordprocessingml/2006/main">
      <w:tblPr>
        <w:tblStyle w:val="TableGrid"/>
        <w:tblW w:w="5000" w:type="pct"/>
        <w:tblBorders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4" w:space="0" w:color="CCCCCC"/>
          <w:insideV w:val="single" w:sz="4" w:space="0" w:color="CCCCCC"/>
        </w:tblBorders>
      </w:tblPr>
      <w:tblGrid>
        <w:gridCol w:w="2200"/>
        <w:gridCol w:w="7400"/>
      </w:tblGrid>
      <w:tr>
        <w:tc>
          <w:tcPr>
            <w:tcW w:w="2200" w:type="dxa"/>
            <w:shd w:val="clear" w:color="auto" w:fill="D9D9D9"/>
          </w:tcPr>
          <w:p>
            <w:r>
              <w:rPr>
                <w:b/>
                <w:rFonts w:ascii="Calibri" w:hAnsi="Calibri"/>
                <w:sz w:val="21"/>
              </w:rPr>
              <w:t>Use Case Name</w:t>
            </w:r>
          </w:p>
        </w:tc>
        <w:tc>
          <w:tcPr>
            <w:tcW w:w="7400" w:type="dxa"/>
          </w:tcPr>
          <w:p>
            <w:r>
              <w:rPr>
                <w:rFonts w:ascii="Calibri" w:hAnsi="Calibri"/>
                <w:sz w:val="21"/>
              </w:rPr>
              <w:t xml:space="preserve">Join Mobile Exam Lobby &amp; Await Proctor Admission</w:t>
            </w:r>
          </w:p>
        </w:tc>
      </w:tr>
      <w:tr>
        <w:tc>
          <w:tcPr>
            <w:tcW w:w="2200" w:type="dxa"/>
            <w:shd w:val="clear" w:color="auto" w:fill="D9D9D9"/>
          </w:tcPr>
          <w:p>
            <w:r>
              <w:rPr>
                <w:b/>
                <w:rFonts w:ascii="Calibri" w:hAnsi="Calibri"/>
                <w:sz w:val="21"/>
              </w:rPr>
              <w:t>Actor(s)</w:t>
            </w:r>
          </w:p>
        </w:tc>
        <w:tc>
          <w:tcPr>
            <w:tcW w:w="7400" w:type="dxa"/>
          </w:tcPr>
          <w:p>
            <w:r>
              <w:rPr>
                <w:rFonts w:ascii="Calibri" w:hAnsi="Calibri"/>
                <w:sz w:val="21"/>
              </w:rPr>
              <w:t xml:space="preserve">Student, Proctor, Supabase Realtime Service, System</w:t>
            </w:r>
          </w:p>
        </w:tc>
      </w:tr>
      <w:tr>
        <w:tc>
          <w:tcPr>
            <w:tcW w:w="2200" w:type="dxa"/>
            <w:shd w:val="clear" w:color="auto" w:fill="D9D9D9"/>
          </w:tcPr>
          <w:p>
            <w:r>
              <w:rPr>
                <w:b/>
                <w:rFonts w:ascii="Calibri" w:hAnsi="Calibri"/>
                <w:sz w:val="21"/>
              </w:rPr>
              <w:t>Description</w:t>
            </w:r>
          </w:p>
        </w:tc>
        <w:tc>
          <w:tcPr>
            <w:tcW w:w="7400" w:type="dxa"/>
          </w:tcPr>
          <w:p>
            <w:r>
              <w:rPr>
                <w:rFonts w:ascii="Calibri" w:hAnsi="Calibri"/>
                <w:sz w:val="21"/>
              </w:rPr>
              <w:t xml:space="preserve">Places the candidate in a mobile digital staging lobby, establishes a live WebSocket connection to the proctor console, and transitions into the exam when authorized.</w:t>
            </w:r>
          </w:p>
        </w:tc>
      </w:tr>
      <w:tr>
        <w:tc>
          <w:tcPr>
            <w:tcW w:w="2200" w:type="dxa"/>
            <w:shd w:val="clear" w:color="auto" w:fill="D9D9D9"/>
          </w:tcPr>
          <w:p>
            <w:r>
              <w:rPr>
                <w:b/>
                <w:rFonts w:ascii="Calibri" w:hAnsi="Calibri"/>
                <w:sz w:val="21"/>
              </w:rPr>
              <w:t>Pre-condition</w:t>
            </w:r>
          </w:p>
        </w:tc>
        <w:tc>
          <w:tcPr>
            <w:tcW w:w="7400" w:type="dxa"/>
          </w:tcPr>
          <w:p>
            <w:r>
              <w:rPr>
                <w:rFonts w:ascii="Calibri" w:hAnsi="Calibri"/>
                <w:sz w:val="21"/>
              </w:rPr>
              <w:t xml:space="preserve">Student has successfully passed hardware diagnostics and calibration.</w:t>
            </w:r>
          </w:p>
        </w:tc>
      </w:tr>
      <w:tr>
        <w:tc>
          <w:tcPr>
            <w:tcW w:w="2200" w:type="dxa"/>
            <w:shd w:val="clear" w:color="auto" w:fill="D9D9D9"/>
          </w:tcPr>
          <w:p>
            <w:r>
              <w:rPr>
                <w:b/>
                <w:rFonts w:ascii="Calibri" w:hAnsi="Calibri"/>
                <w:sz w:val="21"/>
              </w:rPr>
              <w:t>Post-condition</w:t>
            </w:r>
          </w:p>
        </w:tc>
        <w:tc>
          <w:tcPr>
            <w:tcW w:w="7400" w:type="dxa"/>
          </w:tcPr>
          <w:p>
            <w:r>
              <w:rPr>
                <w:rFonts w:ascii="Calibri" w:hAnsi="Calibri"/>
                <w:sz w:val="21"/>
              </w:rPr>
              <w:t xml:space="preserve">Student client joins the active exam room; assessment attempt is initialized in IN_PROGRESS status.</w:t>
            </w:r>
          </w:p>
        </w:tc>
      </w:tr>
      <w:tr>
        <w:tc>
          <w:tcPr>
            <w:tcW w:w="2200" w:type="dxa"/>
            <w:shd w:val="clear" w:color="auto" w:fill="D9D9D9"/>
          </w:tcPr>
          <w:p>
            <w:r>
              <w:rPr>
                <w:b/>
                <w:rFonts w:ascii="Calibri" w:hAnsi="Calibri"/>
                <w:sz w:val="21"/>
              </w:rPr>
              <w:t>Main Scenario</w:t>
            </w:r>
          </w:p>
        </w:tc>
        <w:tc>
          <w:tcPr>
            <w:tcW w:w="7400" w:type="dxa"/>
          </w:tcPr>
          <w:p>
            <w:r>
              <w:rPr>
                <w:rFonts w:ascii="Calibri" w:hAnsi="Calibri"/>
                <w:sz w:val="21"/>
              </w:rPr>
              <w:t xml:space="preserve">1. Student taps Enter Exam Lobby (app/exam/[id]/lobby).</w:t>
            </w:r>
          </w:p>
          <w:p>
            <w:r>
              <w:rPr>
                <w:rFonts w:ascii="Calibri" w:hAnsi="Calibri"/>
                <w:sz w:val="21"/>
              </w:rPr>
              <w:t xml:space="preserve">2. Mobile client connects to the Supabase Realtime WebSocket broadcast channel (exam:[examId]:monitoring).</w:t>
            </w:r>
          </w:p>
          <w:p>
            <w:r>
              <w:rPr>
                <w:rFonts w:ascii="Calibri" w:hAnsi="Calibri"/>
                <w:sz w:val="21"/>
              </w:rPr>
              <w:t xml:space="preserve">3. System displays candidate waiting screen showing live countdown to scheduled start time, proctor announcement feed, and readiness status.</w:t>
            </w:r>
          </w:p>
          <w:p>
            <w:r>
              <w:rPr>
                <w:rFonts w:ascii="Calibri" w:hAnsi="Calibri"/>
                <w:sz w:val="21"/>
              </w:rPr>
              <w:t xml:space="preserve">4. Proctor reviews candidate readiness on the Proctor Console and triggers an admission broadcast.</w:t>
            </w:r>
          </w:p>
          <w:p>
            <w:r>
              <w:rPr>
                <w:rFonts w:ascii="Calibri" w:hAnsi="Calibri"/>
                <w:sz w:val="21"/>
              </w:rPr>
              <w:t xml:space="preserve">5. Mobile client receives the 'admit' event.</w:t>
            </w:r>
          </w:p>
          <w:p>
            <w:r>
              <w:rPr>
                <w:rFonts w:ascii="Calibri" w:hAnsi="Calibri"/>
                <w:sz w:val="21"/>
              </w:rPr>
              <w:t xml:space="preserve">6. System downloads the immutable assessment_snapshot (including randomized questions and rubric definition).</w:t>
            </w:r>
          </w:p>
          <w:p>
            <w:r>
              <w:rPr>
                <w:rFonts w:ascii="Calibri" w:hAnsi="Calibri"/>
                <w:sz w:val="21"/>
              </w:rPr>
              <w:t xml:space="preserve">7. System transitions the mobile application into the active exam session (app/exam/[id]/session).</w:t>
            </w:r>
          </w:p>
        </w:tc>
      </w:tr>
      <w:tr>
        <w:tc>
          <w:tcPr>
            <w:tcW w:w="2200" w:type="dxa"/>
            <w:shd w:val="clear" w:color="auto" w:fill="D9D9D9"/>
          </w:tcPr>
          <w:p>
            <w:r>
              <w:rPr>
                <w:b/>
                <w:rFonts w:ascii="Calibri" w:hAnsi="Calibri"/>
                <w:sz w:val="21"/>
              </w:rPr>
              <w:t>Alternative Scenario</w:t>
            </w:r>
          </w:p>
        </w:tc>
        <w:tc>
          <w:tcPr>
            <w:tcW w:w="7400" w:type="dxa"/>
          </w:tcPr>
          <w:p>
            <w:r>
              <w:rPr>
                <w:rFonts w:ascii="Calibri" w:hAnsi="Calibri"/>
                <w:sz w:val="21"/>
              </w:rPr>
              <w:t xml:space="preserve">4a. Proctor Denies Admission:</w:t>
            </w:r>
          </w:p>
          <w:p>
            <w:r>
              <w:rPr>
                <w:rFonts w:ascii="Calibri" w:hAnsi="Calibri"/>
                <w:sz w:val="21"/>
              </w:rPr>
              <w:t xml:space="preserve">  1. Proctor flags candidate due to improper environment or identity mismatch.</w:t>
            </w:r>
          </w:p>
          <w:p>
            <w:r>
              <w:rPr>
                <w:rFonts w:ascii="Calibri" w:hAnsi="Calibri"/>
                <w:sz w:val="21"/>
              </w:rPr>
              <w:t xml:space="preserve">  2. Mobile client receives 'deny' broadcast with custom reason note.</w:t>
            </w:r>
          </w:p>
          <w:p>
            <w:r>
              <w:rPr>
                <w:rFonts w:ascii="Calibri" w:hAnsi="Calibri"/>
                <w:sz w:val="21"/>
              </w:rPr>
              <w:t xml:space="preserve">  3. System removes candidate from lobby and displays notice: 'Admission denied by proctor: [Reason]. Contact your instructor.'</w:t>
            </w:r>
          </w:p>
        </w:tc>
      </w:tr>
    </w:tbl>
    <w:p xmlns:w="http://schemas.openxmlformats.org/wordprocessingml/2006/main">
      <w:pPr>
        <w:spacing w:after="200"/>
      </w:pPr>
    </w:p>
    <w:p xmlns:w="http://schemas.openxmlformats.org/wordprocessingml/2006/main">
      <w:pPr>
        <w:spacing w:before="240" w:after="100"/>
      </w:pPr>
      <w:r>
        <w:rPr>
          <w:b/>
          <w:sz w:val="23"/>
        </w:rPr>
        <w:t>Table 8.6 Use Case Narrative: Execute Exam Session under Mobile Kiosk Lockdown</w:t>
      </w:r>
    </w:p>
    <w:tbl xmlns:w="http://schemas.openxmlformats.org/wordprocessingml/2006/main">
      <w:tblPr>
        <w:tblStyle w:val="TableGrid"/>
        <w:tblW w:w="5000" w:type="pct"/>
        <w:tblBorders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4" w:space="0" w:color="CCCCCC"/>
          <w:insideV w:val="single" w:sz="4" w:space="0" w:color="CCCCCC"/>
        </w:tblBorders>
      </w:tblPr>
      <w:tblGrid>
        <w:gridCol w:w="2200"/>
        <w:gridCol w:w="7400"/>
      </w:tblGrid>
      <w:tr>
        <w:tc>
          <w:tcPr>
            <w:tcW w:w="2200" w:type="dxa"/>
            <w:shd w:val="clear" w:color="auto" w:fill="D9D9D9"/>
          </w:tcPr>
          <w:p>
            <w:r>
              <w:rPr>
                <w:b/>
                <w:rFonts w:ascii="Calibri" w:hAnsi="Calibri"/>
                <w:sz w:val="21"/>
              </w:rPr>
              <w:t>Use Case Name</w:t>
            </w:r>
          </w:p>
        </w:tc>
        <w:tc>
          <w:tcPr>
            <w:tcW w:w="7400" w:type="dxa"/>
          </w:tcPr>
          <w:p>
            <w:r>
              <w:rPr>
                <w:rFonts w:ascii="Calibri" w:hAnsi="Calibri"/>
                <w:sz w:val="21"/>
              </w:rPr>
              <w:t xml:space="preserve">Execute Exam Session under Mobile Kiosk Lockdown</w:t>
            </w:r>
          </w:p>
        </w:tc>
      </w:tr>
      <w:tr>
        <w:tc>
          <w:tcPr>
            <w:tcW w:w="2200" w:type="dxa"/>
            <w:shd w:val="clear" w:color="auto" w:fill="D9D9D9"/>
          </w:tcPr>
          <w:p>
            <w:r>
              <w:rPr>
                <w:b/>
                <w:rFonts w:ascii="Calibri" w:hAnsi="Calibri"/>
                <w:sz w:val="21"/>
              </w:rPr>
              <w:t>Actor(s)</w:t>
            </w:r>
          </w:p>
        </w:tc>
        <w:tc>
          <w:tcPr>
            <w:tcW w:w="7400" w:type="dxa"/>
          </w:tcPr>
          <w:p>
            <w:r>
              <w:rPr>
                <w:rFonts w:ascii="Calibri" w:hAnsi="Calibri"/>
                <w:sz w:val="21"/>
              </w:rPr>
              <w:t xml:space="preserve">Student, Native Security Controller (use-exam-session-security.ts), System</w:t>
            </w:r>
          </w:p>
        </w:tc>
      </w:tr>
      <w:tr>
        <w:tc>
          <w:tcPr>
            <w:tcW w:w="2200" w:type="dxa"/>
            <w:shd w:val="clear" w:color="auto" w:fill="D9D9D9"/>
          </w:tcPr>
          <w:p>
            <w:r>
              <w:rPr>
                <w:b/>
                <w:rFonts w:ascii="Calibri" w:hAnsi="Calibri"/>
                <w:sz w:val="21"/>
              </w:rPr>
              <w:t>Description</w:t>
            </w:r>
          </w:p>
        </w:tc>
        <w:tc>
          <w:tcPr>
            <w:tcW w:w="7400" w:type="dxa"/>
          </w:tcPr>
          <w:p>
            <w:r>
              <w:rPr>
                <w:rFonts w:ascii="Calibri" w:hAnsi="Calibri"/>
                <w:sz w:val="21"/>
              </w:rPr>
              <w:t xml:space="preserve">Delivers the active assessment within a native kiosk-locked mobile interface that blocks screen capture/recording, intercepts app switching, detects split-screen multitasking, and displays countdown timers.</w:t>
            </w:r>
          </w:p>
        </w:tc>
      </w:tr>
      <w:tr>
        <w:tc>
          <w:tcPr>
            <w:tcW w:w="2200" w:type="dxa"/>
            <w:shd w:val="clear" w:color="auto" w:fill="D9D9D9"/>
          </w:tcPr>
          <w:p>
            <w:r>
              <w:rPr>
                <w:b/>
                <w:rFonts w:ascii="Calibri" w:hAnsi="Calibri"/>
                <w:sz w:val="21"/>
              </w:rPr>
              <w:t>Pre-condition</w:t>
            </w:r>
          </w:p>
        </w:tc>
        <w:tc>
          <w:tcPr>
            <w:tcW w:w="7400" w:type="dxa"/>
          </w:tcPr>
          <w:p>
            <w:r>
              <w:rPr>
                <w:rFonts w:ascii="Calibri" w:hAnsi="Calibri"/>
                <w:sz w:val="21"/>
              </w:rPr>
              <w:t xml:space="preserve">Student has been admitted into the active exam session.</w:t>
            </w:r>
          </w:p>
        </w:tc>
      </w:tr>
      <w:tr>
        <w:tc>
          <w:tcPr>
            <w:tcW w:w="2200" w:type="dxa"/>
            <w:shd w:val="clear" w:color="auto" w:fill="D9D9D9"/>
          </w:tcPr>
          <w:p>
            <w:r>
              <w:rPr>
                <w:b/>
                <w:rFonts w:ascii="Calibri" w:hAnsi="Calibri"/>
                <w:sz w:val="21"/>
              </w:rPr>
              <w:t>Post-condition</w:t>
            </w:r>
          </w:p>
        </w:tc>
        <w:tc>
          <w:tcPr>
            <w:tcW w:w="7400" w:type="dxa"/>
          </w:tcPr>
          <w:p>
            <w:r>
              <w:rPr>
                <w:rFonts w:ascii="Calibri" w:hAnsi="Calibri"/>
                <w:sz w:val="21"/>
              </w:rPr>
              <w:t xml:space="preserve">Student navigates and responds to questions while hardware and OS security rules are strictly enforced.</w:t>
            </w:r>
          </w:p>
        </w:tc>
      </w:tr>
      <w:tr>
        <w:tc>
          <w:tcPr>
            <w:tcW w:w="2200" w:type="dxa"/>
            <w:shd w:val="clear" w:color="auto" w:fill="D9D9D9"/>
          </w:tcPr>
          <w:p>
            <w:r>
              <w:rPr>
                <w:b/>
                <w:rFonts w:ascii="Calibri" w:hAnsi="Calibri"/>
                <w:sz w:val="21"/>
              </w:rPr>
              <w:t>Main Scenario</w:t>
            </w:r>
          </w:p>
        </w:tc>
        <w:tc>
          <w:tcPr>
            <w:tcW w:w="7400" w:type="dxa"/>
          </w:tcPr>
          <w:p>
            <w:r>
              <w:rPr>
                <w:rFonts w:ascii="Calibri" w:hAnsi="Calibri"/>
                <w:sz w:val="21"/>
              </w:rPr>
              <w:t xml:space="preserve">1. Mobile application mounts the Exam Session Screen (app/exam/[id]/session).</w:t>
            </w:r>
          </w:p>
          <w:p>
            <w:r>
              <w:rPr>
                <w:rFonts w:ascii="Calibri" w:hAnsi="Calibri"/>
                <w:sz w:val="21"/>
              </w:rPr>
              <w:t xml:space="preserve">2. Native security module activates expo-screen-capture to prevent OS screenshots and screen recording.</w:t>
            </w:r>
          </w:p>
          <w:p>
            <w:r>
              <w:rPr>
                <w:rFonts w:ascii="Calibri" w:hAnsi="Calibri"/>
                <w:sz w:val="21"/>
              </w:rPr>
              <w:t xml:space="preserve">3. Security hook (use-exam-session-security.ts) binds to native AppState change events.</w:t>
            </w:r>
          </w:p>
          <w:p>
            <w:r>
              <w:rPr>
                <w:rFonts w:ascii="Calibri" w:hAnsi="Calibri"/>
                <w:sz w:val="21"/>
              </w:rPr>
              <w:t xml:space="preserve">4. System renders the active question card, answer options, remaining time timer, and bottom Question Drawer button.</w:t>
            </w:r>
          </w:p>
          <w:p>
            <w:r>
              <w:rPr>
                <w:rFonts w:ascii="Calibri" w:hAnsi="Calibri"/>
                <w:sz w:val="21"/>
              </w:rPr>
              <w:t xml:space="preserve">5. Student answers questions by tapping radio choices, checkboxes, or typing essay paragraphs.</w:t>
            </w:r>
          </w:p>
          <w:p>
            <w:r>
              <w:rPr>
                <w:rFonts w:ascii="Calibri" w:hAnsi="Calibri"/>
                <w:sz w:val="21"/>
              </w:rPr>
              <w:t xml:space="preserve">6. Student uses swipe gestures or question palette drawer to jump between questions.</w:t>
            </w:r>
          </w:p>
          <w:p>
            <w:r>
              <w:rPr>
                <w:rFonts w:ascii="Calibri" w:hAnsi="Calibri"/>
                <w:sz w:val="21"/>
              </w:rPr>
              <w:t xml:space="preserve">7. Visual status badges in the drawer update in real-time (Unanswered, Answered, Flagged for Review).</w:t>
            </w:r>
          </w:p>
        </w:tc>
      </w:tr>
      <w:tr>
        <w:tc>
          <w:tcPr>
            <w:tcW w:w="2200" w:type="dxa"/>
            <w:shd w:val="clear" w:color="auto" w:fill="D9D9D9"/>
          </w:tcPr>
          <w:p>
            <w:r>
              <w:rPr>
                <w:b/>
                <w:rFonts w:ascii="Calibri" w:hAnsi="Calibri"/>
                <w:sz w:val="21"/>
              </w:rPr>
              <w:t>Alternative Scenario</w:t>
            </w:r>
          </w:p>
        </w:tc>
        <w:tc>
          <w:tcPr>
            <w:tcW w:w="7400" w:type="dxa"/>
          </w:tcPr>
          <w:p>
            <w:r>
              <w:rPr>
                <w:rFonts w:ascii="Calibri" w:hAnsi="Calibri"/>
                <w:sz w:val="21"/>
              </w:rPr>
              <w:t xml:space="preserve">3a. Student Attempts to Leave App or Switch to Another App:</w:t>
            </w:r>
          </w:p>
          <w:p>
            <w:r>
              <w:rPr>
                <w:rFonts w:ascii="Calibri" w:hAnsi="Calibri"/>
                <w:sz w:val="21"/>
              </w:rPr>
              <w:t xml:space="preserve">  1. Student swipes to home screen, opens recent apps tray, or receives an incoming phone call.</w:t>
            </w:r>
          </w:p>
          <w:p>
            <w:r>
              <w:rPr>
                <w:rFonts w:ascii="Calibri" w:hAnsi="Calibri"/>
                <w:sz w:val="21"/>
              </w:rPr>
              <w:t xml:space="preserve">  2. AppState transitions from active to background / inactive.</w:t>
            </w:r>
          </w:p>
          <w:p>
            <w:r>
              <w:rPr>
                <w:rFonts w:ascii="Calibri" w:hAnsi="Calibri"/>
                <w:sz w:val="21"/>
              </w:rPr>
              <w:t xml:space="preserve">  3. Security hook intercepts transition and logs APP_BACKGROUNDED violation with microsecond timestamp.</w:t>
            </w:r>
          </w:p>
          <w:p>
            <w:r>
              <w:rPr>
                <w:rFonts w:ascii="Calibri" w:hAnsi="Calibri"/>
                <w:sz w:val="21"/>
              </w:rPr>
              <w:t xml:space="preserve">  4. System increments the student's violation counter and queues a high-priority telemetry payload.</w:t>
            </w:r>
          </w:p>
          <w:p>
            <w:r>
              <w:rPr>
                <w:rFonts w:ascii="Calibri" w:hAnsi="Calibri"/>
                <w:sz w:val="21"/>
              </w:rPr>
              <w:t xml:space="preserve">  5. Upon re-entering the app, system displays a high-priority warning modal: 'Violation Detected: You navigated away from the exam. This incident has been logged and reported to the proctor.'</w:t>
            </w:r>
          </w:p>
          <w:p>
            <w:r>
              <w:rPr>
                <w:rFonts w:ascii="Calibri" w:hAnsi="Calibri"/>
                <w:sz w:val="21"/>
              </w:rPr>
              <w:t xml:space="preserve">3b. Hardware Screenshot Attempt:</w:t>
            </w:r>
          </w:p>
          <w:p>
            <w:r>
              <w:rPr>
                <w:rFonts w:ascii="Calibri" w:hAnsi="Calibri"/>
                <w:sz w:val="21"/>
              </w:rPr>
              <w:t xml:space="preserve">  1. Student presses power + volume buttons to capture screen.</w:t>
            </w:r>
          </w:p>
          <w:p>
            <w:r>
              <w:rPr>
                <w:rFonts w:ascii="Calibri" w:hAnsi="Calibri"/>
                <w:sz w:val="21"/>
              </w:rPr>
              <w:t xml:space="preserve">  2. OS hardware layer blanks the frame buffer (resulting in pure black image).</w:t>
            </w:r>
          </w:p>
          <w:p>
            <w:r>
              <w:rPr>
                <w:rFonts w:ascii="Calibri" w:hAnsi="Calibri"/>
                <w:sz w:val="21"/>
              </w:rPr>
              <w:t xml:space="preserve">  3. App captures screenshot event, logs SCREENSHOT_ATTEMPT, and emits telemetry alert.</w:t>
            </w:r>
          </w:p>
        </w:tc>
      </w:tr>
    </w:tbl>
    <w:p xmlns:w="http://schemas.openxmlformats.org/wordprocessingml/2006/main">
      <w:pPr>
        <w:spacing w:after="200"/>
      </w:pPr>
    </w:p>
    <w:p xmlns:w="http://schemas.openxmlformats.org/wordprocessingml/2006/main">
      <w:pPr>
        <w:spacing w:before="240" w:after="100"/>
      </w:pPr>
      <w:r>
        <w:rPr>
          <w:b/>
          <w:sz w:val="23"/>
        </w:rPr>
        <w:t>Table 8.7 Use Case Narrative: Buffer Offline Responses &amp; Synchronize Answer Payloads</w:t>
      </w:r>
    </w:p>
    <w:tbl xmlns:w="http://schemas.openxmlformats.org/wordprocessingml/2006/main">
      <w:tblPr>
        <w:tblStyle w:val="TableGrid"/>
        <w:tblW w:w="5000" w:type="pct"/>
        <w:tblBorders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4" w:space="0" w:color="CCCCCC"/>
          <w:insideV w:val="single" w:sz="4" w:space="0" w:color="CCCCCC"/>
        </w:tblBorders>
      </w:tblPr>
      <w:tblGrid>
        <w:gridCol w:w="2200"/>
        <w:gridCol w:w="7400"/>
      </w:tblGrid>
      <w:tr>
        <w:tc>
          <w:tcPr>
            <w:tcW w:w="2200" w:type="dxa"/>
            <w:shd w:val="clear" w:color="auto" w:fill="D9D9D9"/>
          </w:tcPr>
          <w:p>
            <w:r>
              <w:rPr>
                <w:b/>
                <w:rFonts w:ascii="Calibri" w:hAnsi="Calibri"/>
                <w:sz w:val="21"/>
              </w:rPr>
              <w:t>Use Case Name</w:t>
            </w:r>
          </w:p>
        </w:tc>
        <w:tc>
          <w:tcPr>
            <w:tcW w:w="7400" w:type="dxa"/>
          </w:tcPr>
          <w:p>
            <w:r>
              <w:rPr>
                <w:rFonts w:ascii="Calibri" w:hAnsi="Calibri"/>
                <w:sz w:val="21"/>
              </w:rPr>
              <w:t xml:space="preserve">Buffer Offline Responses &amp; Synchronize Answer Payloads</w:t>
            </w:r>
          </w:p>
        </w:tc>
      </w:tr>
      <w:tr>
        <w:tc>
          <w:tcPr>
            <w:tcW w:w="2200" w:type="dxa"/>
            <w:shd w:val="clear" w:color="auto" w:fill="D9D9D9"/>
          </w:tcPr>
          <w:p>
            <w:r>
              <w:rPr>
                <w:b/>
                <w:rFonts w:ascii="Calibri" w:hAnsi="Calibri"/>
                <w:sz w:val="21"/>
              </w:rPr>
              <w:t>Actor(s)</w:t>
            </w:r>
          </w:p>
        </w:tc>
        <w:tc>
          <w:tcPr>
            <w:tcW w:w="7400" w:type="dxa"/>
          </w:tcPr>
          <w:p>
            <w:r>
              <w:rPr>
                <w:rFonts w:ascii="Calibri" w:hAnsi="Calibri"/>
                <w:sz w:val="21"/>
              </w:rPr>
              <w:t xml:space="preserve">Student, Mobile Storage Engine, Synchronization Service, System</w:t>
            </w:r>
          </w:p>
        </w:tc>
      </w:tr>
      <w:tr>
        <w:tc>
          <w:tcPr>
            <w:tcW w:w="2200" w:type="dxa"/>
            <w:shd w:val="clear" w:color="auto" w:fill="D9D9D9"/>
          </w:tcPr>
          <w:p>
            <w:r>
              <w:rPr>
                <w:b/>
                <w:rFonts w:ascii="Calibri" w:hAnsi="Calibri"/>
                <w:sz w:val="21"/>
              </w:rPr>
              <w:t>Description</w:t>
            </w:r>
          </w:p>
        </w:tc>
        <w:tc>
          <w:tcPr>
            <w:tcW w:w="7400" w:type="dxa"/>
          </w:tcPr>
          <w:p>
            <w:r>
              <w:rPr>
                <w:rFonts w:ascii="Calibri" w:hAnsi="Calibri"/>
                <w:sz w:val="21"/>
              </w:rPr>
              <w:t xml:space="preserve">Ensures continuous testing without loss of data during mobile network drops by caching answers locally in AsyncStorage and automatically synchronizing payloads upon reconnection.</w:t>
            </w:r>
          </w:p>
        </w:tc>
      </w:tr>
      <w:tr>
        <w:tc>
          <w:tcPr>
            <w:tcW w:w="2200" w:type="dxa"/>
            <w:shd w:val="clear" w:color="auto" w:fill="D9D9D9"/>
          </w:tcPr>
          <w:p>
            <w:r>
              <w:rPr>
                <w:b/>
                <w:rFonts w:ascii="Calibri" w:hAnsi="Calibri"/>
                <w:sz w:val="21"/>
              </w:rPr>
              <w:t>Pre-condition</w:t>
            </w:r>
          </w:p>
        </w:tc>
        <w:tc>
          <w:tcPr>
            <w:tcW w:w="7400" w:type="dxa"/>
          </w:tcPr>
          <w:p>
            <w:r>
              <w:rPr>
                <w:rFonts w:ascii="Calibri" w:hAnsi="Calibri"/>
                <w:sz w:val="21"/>
              </w:rPr>
              <w:t xml:space="preserve">Exam session is in progress on the mobile device.</w:t>
            </w:r>
          </w:p>
        </w:tc>
      </w:tr>
      <w:tr>
        <w:tc>
          <w:tcPr>
            <w:tcW w:w="2200" w:type="dxa"/>
            <w:shd w:val="clear" w:color="auto" w:fill="D9D9D9"/>
          </w:tcPr>
          <w:p>
            <w:r>
              <w:rPr>
                <w:b/>
                <w:rFonts w:ascii="Calibri" w:hAnsi="Calibri"/>
                <w:sz w:val="21"/>
              </w:rPr>
              <w:t>Post-condition</w:t>
            </w:r>
          </w:p>
        </w:tc>
        <w:tc>
          <w:tcPr>
            <w:tcW w:w="7400" w:type="dxa"/>
          </w:tcPr>
          <w:p>
            <w:r>
              <w:rPr>
                <w:rFonts w:ascii="Calibri" w:hAnsi="Calibri"/>
                <w:sz w:val="21"/>
              </w:rPr>
              <w:t xml:space="preserve">All student inputs are saved locally and synced with Sentinel API PostgreSQL database.</w:t>
            </w:r>
          </w:p>
        </w:tc>
      </w:tr>
      <w:tr>
        <w:tc>
          <w:tcPr>
            <w:tcW w:w="2200" w:type="dxa"/>
            <w:shd w:val="clear" w:color="auto" w:fill="D9D9D9"/>
          </w:tcPr>
          <w:p>
            <w:r>
              <w:rPr>
                <w:b/>
                <w:rFonts w:ascii="Calibri" w:hAnsi="Calibri"/>
                <w:sz w:val="21"/>
              </w:rPr>
              <w:t>Main Scenario</w:t>
            </w:r>
          </w:p>
        </w:tc>
        <w:tc>
          <w:tcPr>
            <w:tcW w:w="7400" w:type="dxa"/>
          </w:tcPr>
          <w:p>
            <w:r>
              <w:rPr>
                <w:rFonts w:ascii="Calibri" w:hAnsi="Calibri"/>
                <w:sz w:val="21"/>
              </w:rPr>
              <w:t xml:space="preserve">1. Student selects or modifies an answer choice or types text into an essay field.</w:t>
            </w:r>
          </w:p>
          <w:p>
            <w:r>
              <w:rPr>
                <w:rFonts w:ascii="Calibri" w:hAnsi="Calibri"/>
                <w:sz w:val="21"/>
              </w:rPr>
              <w:t xml:space="preserve">2. System immediately writes the updated answer to local device persistent storage (mobile-exam-storage.ts).</w:t>
            </w:r>
          </w:p>
          <w:p>
            <w:r>
              <w:rPr>
                <w:rFonts w:ascii="Calibri" w:hAnsi="Calibri"/>
                <w:sz w:val="21"/>
              </w:rPr>
              <w:t xml:space="preserve">3. Sync manager (use-exam-session-sync.ts) checks network connectivity.</w:t>
            </w:r>
          </w:p>
          <w:p>
            <w:r>
              <w:rPr>
                <w:rFonts w:ascii="Calibri" w:hAnsi="Calibri"/>
                <w:sz w:val="21"/>
              </w:rPr>
              <w:t xml:space="preserve">4. Network is active; sync manager batches answers via mobile-answer-payload-adapter.ts and posts to /examination/exam-attempts/{id}/answers.</w:t>
            </w:r>
          </w:p>
          <w:p>
            <w:r>
              <w:rPr>
                <w:rFonts w:ascii="Calibri" w:hAnsi="Calibri"/>
                <w:sz w:val="21"/>
              </w:rPr>
              <w:t xml:space="preserve">5. Backend API returns 200 OK confirmation.</w:t>
            </w:r>
          </w:p>
          <w:p>
            <w:r>
              <w:rPr>
                <w:rFonts w:ascii="Calibri" w:hAnsi="Calibri"/>
                <w:sz w:val="21"/>
              </w:rPr>
              <w:t xml:space="preserve">6. Mobile interface updates question indicator to show 'Synced' state.</w:t>
            </w:r>
          </w:p>
        </w:tc>
      </w:tr>
      <w:tr>
        <w:tc>
          <w:tcPr>
            <w:tcW w:w="2200" w:type="dxa"/>
            <w:shd w:val="clear" w:color="auto" w:fill="D9D9D9"/>
          </w:tcPr>
          <w:p>
            <w:r>
              <w:rPr>
                <w:b/>
                <w:rFonts w:ascii="Calibri" w:hAnsi="Calibri"/>
                <w:sz w:val="21"/>
              </w:rPr>
              <w:t>Alternative Scenario</w:t>
            </w:r>
          </w:p>
        </w:tc>
        <w:tc>
          <w:tcPr>
            <w:tcW w:w="7400" w:type="dxa"/>
          </w:tcPr>
          <w:p>
            <w:r>
              <w:rPr>
                <w:rFonts w:ascii="Calibri" w:hAnsi="Calibri"/>
                <w:sz w:val="21"/>
              </w:rPr>
              <w:t xml:space="preserve">4a. Mobile Network Drop / Weak Signal:</w:t>
            </w:r>
          </w:p>
          <w:p>
            <w:r>
              <w:rPr>
                <w:rFonts w:ascii="Calibri" w:hAnsi="Calibri"/>
                <w:sz w:val="21"/>
              </w:rPr>
              <w:t xml:space="preserve">  1. Device loses Wi-Fi / cellular data connection.</w:t>
            </w:r>
          </w:p>
          <w:p>
            <w:r>
              <w:rPr>
                <w:rFonts w:ascii="Calibri" w:hAnsi="Calibri"/>
                <w:sz w:val="21"/>
              </w:rPr>
              <w:t xml:space="preserve">  2. Sync manager catches network failure and queues answers in a local offline buffer.</w:t>
            </w:r>
          </w:p>
          <w:p>
            <w:r>
              <w:rPr>
                <w:rFonts w:ascii="Calibri" w:hAnsi="Calibri"/>
                <w:sz w:val="21"/>
              </w:rPr>
              <w:t xml:space="preserve">  3. System displays a subtle offline banner: 'Working Offline - Answers saved securely on device.'</w:t>
            </w:r>
          </w:p>
          <w:p>
            <w:r>
              <w:rPr>
                <w:rFonts w:ascii="Calibri" w:hAnsi="Calibri"/>
                <w:sz w:val="21"/>
              </w:rPr>
              <w:t xml:space="preserve">  4. Student continues answering questions uninterrupted.</w:t>
            </w:r>
          </w:p>
          <w:p>
            <w:r>
              <w:rPr>
                <w:rFonts w:ascii="Calibri" w:hAnsi="Calibri"/>
                <w:sz w:val="21"/>
              </w:rPr>
              <w:t xml:space="preserve">  5. When network is restored, reconnection manager (mobile-exam-reconnection.ts) automatically flushes the buffered queue to the backend API.</w:t>
            </w:r>
          </w:p>
        </w:tc>
      </w:tr>
    </w:tbl>
    <w:p xmlns:w="http://schemas.openxmlformats.org/wordprocessingml/2006/main">
      <w:pPr>
        <w:spacing w:after="200"/>
      </w:pPr>
    </w:p>
    <w:p xmlns:w="http://schemas.openxmlformats.org/wordprocessingml/2006/main">
      <w:pPr>
        <w:spacing w:before="240" w:after="100"/>
      </w:pPr>
      <w:r>
        <w:rPr>
          <w:b/>
          <w:sz w:val="23"/>
        </w:rPr>
        <w:t>Table 8.8 Use Case Narrative: Capture Mobile Edge Vision &amp; Acoustic Telemetry</w:t>
      </w:r>
    </w:p>
    <w:tbl xmlns:w="http://schemas.openxmlformats.org/wordprocessingml/2006/main">
      <w:tblPr>
        <w:tblStyle w:val="TableGrid"/>
        <w:tblW w:w="5000" w:type="pct"/>
        <w:tblBorders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4" w:space="0" w:color="CCCCCC"/>
          <w:insideV w:val="single" w:sz="4" w:space="0" w:color="CCCCCC"/>
        </w:tblBorders>
      </w:tblPr>
      <w:tblGrid>
        <w:gridCol w:w="2200"/>
        <w:gridCol w:w="7400"/>
      </w:tblGrid>
      <w:tr>
        <w:tc>
          <w:tcPr>
            <w:tcW w:w="2200" w:type="dxa"/>
            <w:shd w:val="clear" w:color="auto" w:fill="D9D9D9"/>
          </w:tcPr>
          <w:p>
            <w:r>
              <w:rPr>
                <w:b/>
                <w:rFonts w:ascii="Calibri" w:hAnsi="Calibri"/>
                <w:sz w:val="21"/>
              </w:rPr>
              <w:t>Use Case Name</w:t>
            </w:r>
          </w:p>
        </w:tc>
        <w:tc>
          <w:tcPr>
            <w:tcW w:w="7400" w:type="dxa"/>
          </w:tcPr>
          <w:p>
            <w:r>
              <w:rPr>
                <w:rFonts w:ascii="Calibri" w:hAnsi="Calibri"/>
                <w:sz w:val="21"/>
              </w:rPr>
              <w:t xml:space="preserve">Capture Mobile Edge Vision &amp; Acoustic Telemetry</w:t>
            </w:r>
          </w:p>
        </w:tc>
      </w:tr>
      <w:tr>
        <w:tc>
          <w:tcPr>
            <w:tcW w:w="2200" w:type="dxa"/>
            <w:shd w:val="clear" w:color="auto" w:fill="D9D9D9"/>
          </w:tcPr>
          <w:p>
            <w:r>
              <w:rPr>
                <w:b/>
                <w:rFonts w:ascii="Calibri" w:hAnsi="Calibri"/>
                <w:sz w:val="21"/>
              </w:rPr>
              <w:t>Actor(s)</w:t>
            </w:r>
          </w:p>
        </w:tc>
        <w:tc>
          <w:tcPr>
            <w:tcW w:w="7400" w:type="dxa"/>
          </w:tcPr>
          <w:p>
            <w:r>
              <w:rPr>
                <w:rFonts w:ascii="Calibri" w:hAnsi="Calibri"/>
                <w:sz w:val="21"/>
              </w:rPr>
              <w:t xml:space="preserve">Front Camera, MediaPipe Edge Worker, Mobile Audio Bridge, Telemetry Client, System</w:t>
            </w:r>
          </w:p>
        </w:tc>
      </w:tr>
      <w:tr>
        <w:tc>
          <w:tcPr>
            <w:tcW w:w="2200" w:type="dxa"/>
            <w:shd w:val="clear" w:color="auto" w:fill="D9D9D9"/>
          </w:tcPr>
          <w:p>
            <w:r>
              <w:rPr>
                <w:b/>
                <w:rFonts w:ascii="Calibri" w:hAnsi="Calibri"/>
                <w:sz w:val="21"/>
              </w:rPr>
              <w:t>Description</w:t>
            </w:r>
          </w:p>
        </w:tc>
        <w:tc>
          <w:tcPr>
            <w:tcW w:w="7400" w:type="dxa"/>
          </w:tcPr>
          <w:p>
            <w:r>
              <w:rPr>
                <w:rFonts w:ascii="Calibri" w:hAnsi="Calibri"/>
                <w:sz w:val="21"/>
              </w:rPr>
              <w:t xml:space="preserve">Executes on-device computer vision and acoustic classification on the mobile client, buffering anomaly violations locally and dispatching batched telemetry to the API.</w:t>
            </w:r>
          </w:p>
        </w:tc>
      </w:tr>
      <w:tr>
        <w:tc>
          <w:tcPr>
            <w:tcW w:w="2200" w:type="dxa"/>
            <w:shd w:val="clear" w:color="auto" w:fill="D9D9D9"/>
          </w:tcPr>
          <w:p>
            <w:r>
              <w:rPr>
                <w:b/>
                <w:rFonts w:ascii="Calibri" w:hAnsi="Calibri"/>
                <w:sz w:val="21"/>
              </w:rPr>
              <w:t>Pre-condition</w:t>
            </w:r>
          </w:p>
        </w:tc>
        <w:tc>
          <w:tcPr>
            <w:tcW w:w="7400" w:type="dxa"/>
          </w:tcPr>
          <w:p>
            <w:r>
              <w:rPr>
                <w:rFonts w:ascii="Calibri" w:hAnsi="Calibri"/>
                <w:sz w:val="21"/>
              </w:rPr>
              <w:t xml:space="preserve">Exam session is active with monitoring enabled; camera and microphone streams are active.</w:t>
            </w:r>
          </w:p>
        </w:tc>
      </w:tr>
      <w:tr>
        <w:tc>
          <w:tcPr>
            <w:tcW w:w="2200" w:type="dxa"/>
            <w:shd w:val="clear" w:color="auto" w:fill="D9D9D9"/>
          </w:tcPr>
          <w:p>
            <w:r>
              <w:rPr>
                <w:b/>
                <w:rFonts w:ascii="Calibri" w:hAnsi="Calibri"/>
                <w:sz w:val="21"/>
              </w:rPr>
              <w:t>Post-condition</w:t>
            </w:r>
          </w:p>
        </w:tc>
        <w:tc>
          <w:tcPr>
            <w:tcW w:w="7400" w:type="dxa"/>
          </w:tcPr>
          <w:p>
            <w:r>
              <w:rPr>
                <w:rFonts w:ascii="Calibri" w:hAnsi="Calibri"/>
                <w:sz w:val="21"/>
              </w:rPr>
              <w:t xml:space="preserve">Telemetry incidents and forensic snapshots are safely transmitted to Sentinel telemetry ingestion pipeline.</w:t>
            </w:r>
          </w:p>
        </w:tc>
      </w:tr>
      <w:tr>
        <w:tc>
          <w:tcPr>
            <w:tcW w:w="2200" w:type="dxa"/>
            <w:shd w:val="clear" w:color="auto" w:fill="D9D9D9"/>
          </w:tcPr>
          <w:p>
            <w:r>
              <w:rPr>
                <w:b/>
                <w:rFonts w:ascii="Calibri" w:hAnsi="Calibri"/>
                <w:sz w:val="21"/>
              </w:rPr>
              <w:t>Main Scenario</w:t>
            </w:r>
          </w:p>
        </w:tc>
        <w:tc>
          <w:tcPr>
            <w:tcW w:w="7400" w:type="dxa"/>
          </w:tcPr>
          <w:p>
            <w:r>
              <w:rPr>
                <w:rFonts w:ascii="Calibri" w:hAnsi="Calibri"/>
                <w:sz w:val="21"/>
              </w:rPr>
              <w:t xml:space="preserve">1. Mobile camera component captures front-facing video frames at periodic intervals (mobile-frame-capture.ts).</w:t>
            </w:r>
          </w:p>
          <w:p>
            <w:r>
              <w:rPr>
                <w:rFonts w:ascii="Calibri" w:hAnsi="Calibri"/>
                <w:sz w:val="21"/>
              </w:rPr>
              <w:t xml:space="preserve">2. Edge vision runner (use-mobile-mediapipe-monitoring.ts) evaluates face presence, eye bounding ratios, and iris deviation against the baseline calibration.</w:t>
            </w:r>
          </w:p>
          <w:p>
            <w:r>
              <w:rPr>
                <w:rFonts w:ascii="Calibri" w:hAnsi="Calibri"/>
                <w:sz w:val="21"/>
              </w:rPr>
              <w:t xml:space="preserve">3. Headless audio bridge (mobile-audio-bridge.tsx) executes TensorFlow.js YAMNet audio classification to detect acoustic events (talking, whispered speech, background chatter).</w:t>
            </w:r>
          </w:p>
          <w:p>
            <w:r>
              <w:rPr>
                <w:rFonts w:ascii="Calibri" w:hAnsi="Calibri"/>
                <w:sz w:val="21"/>
              </w:rPr>
              <w:t xml:space="preserve">4. Vision runner detects pupil deviation outside viewport for &gt;= 3 seconds (GAZE_OFF_SCREEN).</w:t>
            </w:r>
          </w:p>
          <w:p>
            <w:r>
              <w:rPr>
                <w:rFonts w:ascii="Calibri" w:hAnsi="Calibri"/>
                <w:sz w:val="21"/>
              </w:rPr>
              <w:t xml:space="preserve">5. Telemetry engine captures a forensic WebP frame snapshot.</w:t>
            </w:r>
          </w:p>
          <w:p>
            <w:r>
              <w:rPr>
                <w:rFonts w:ascii="Calibri" w:hAnsi="Calibri"/>
                <w:sz w:val="21"/>
              </w:rPr>
              <w:t xml:space="preserve">6. Client aggregates telemetry events via mobile-telemetry-client.ts and dispatches to /telemetry/ingest/batch.</w:t>
            </w:r>
          </w:p>
          <w:p>
            <w:r>
              <w:rPr>
                <w:rFonts w:ascii="Calibri" w:hAnsi="Calibri"/>
                <w:sz w:val="21"/>
              </w:rPr>
              <w:t xml:space="preserve">7. Backend BullMQ queue processes events, uploads evidence snapshot to Supabase storage, and updates the proctor monitoring console.</w:t>
            </w:r>
          </w:p>
        </w:tc>
      </w:tr>
      <w:tr>
        <w:tc>
          <w:tcPr>
            <w:tcW w:w="2200" w:type="dxa"/>
            <w:shd w:val="clear" w:color="auto" w:fill="D9D9D9"/>
          </w:tcPr>
          <w:p>
            <w:r>
              <w:rPr>
                <w:b/>
                <w:rFonts w:ascii="Calibri" w:hAnsi="Calibri"/>
                <w:sz w:val="21"/>
              </w:rPr>
              <w:t>Alternative Scenario</w:t>
            </w:r>
          </w:p>
        </w:tc>
        <w:tc>
          <w:tcPr>
            <w:tcW w:w="7400" w:type="dxa"/>
          </w:tcPr>
          <w:p>
            <w:r>
              <w:rPr>
                <w:rFonts w:ascii="Calibri" w:hAnsi="Calibri"/>
                <w:sz w:val="21"/>
              </w:rPr>
              <w:t xml:space="preserve">4a. Phone Tilted or Moved During Natural Shift:</w:t>
            </w:r>
          </w:p>
          <w:p>
            <w:r>
              <w:rPr>
                <w:rFonts w:ascii="Calibri" w:hAnsi="Calibri"/>
                <w:sz w:val="21"/>
              </w:rPr>
              <w:t xml:space="preserve">  1. Face landmark detection confidence drops temporarily for &lt; 1.5 seconds.</w:t>
            </w:r>
          </w:p>
          <w:p>
            <w:r>
              <w:rPr>
                <w:rFonts w:ascii="Calibri" w:hAnsi="Calibri"/>
                <w:sz w:val="21"/>
              </w:rPr>
              <w:t xml:space="preserve">  2. Smoothing filter dampens deviation and suppresses false-positive alert.</w:t>
            </w:r>
          </w:p>
        </w:tc>
      </w:tr>
    </w:tbl>
    <w:p xmlns:w="http://schemas.openxmlformats.org/wordprocessingml/2006/main">
      <w:pPr>
        <w:spacing w:after="200"/>
      </w:pPr>
    </w:p>
    <w:p xmlns:w="http://schemas.openxmlformats.org/wordprocessingml/2006/main">
      <w:pPr>
        <w:spacing w:before="240" w:after="100"/>
      </w:pPr>
      <w:r>
        <w:rPr>
          <w:b/>
          <w:sz w:val="23"/>
        </w:rPr>
        <w:t>Table 8.9 Use Case Narrative: Stream Front Camera for On-Demand Proctor Live Inspection</w:t>
      </w:r>
    </w:p>
    <w:tbl xmlns:w="http://schemas.openxmlformats.org/wordprocessingml/2006/main">
      <w:tblPr>
        <w:tblStyle w:val="TableGrid"/>
        <w:tblW w:w="5000" w:type="pct"/>
        <w:tblBorders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4" w:space="0" w:color="CCCCCC"/>
          <w:insideV w:val="single" w:sz="4" w:space="0" w:color="CCCCCC"/>
        </w:tblBorders>
      </w:tblPr>
      <w:tblGrid>
        <w:gridCol w:w="2200"/>
        <w:gridCol w:w="7400"/>
      </w:tblGrid>
      <w:tr>
        <w:tc>
          <w:tcPr>
            <w:tcW w:w="2200" w:type="dxa"/>
            <w:shd w:val="clear" w:color="auto" w:fill="D9D9D9"/>
          </w:tcPr>
          <w:p>
            <w:r>
              <w:rPr>
                <w:b/>
                <w:rFonts w:ascii="Calibri" w:hAnsi="Calibri"/>
                <w:sz w:val="21"/>
              </w:rPr>
              <w:t>Use Case Name</w:t>
            </w:r>
          </w:p>
        </w:tc>
        <w:tc>
          <w:tcPr>
            <w:tcW w:w="7400" w:type="dxa"/>
          </w:tcPr>
          <w:p>
            <w:r>
              <w:rPr>
                <w:rFonts w:ascii="Calibri" w:hAnsi="Calibri"/>
                <w:sz w:val="21"/>
              </w:rPr>
              <w:t xml:space="preserve">Stream Front Camera for On-Demand Proctor Live Inspection</w:t>
            </w:r>
          </w:p>
        </w:tc>
      </w:tr>
      <w:tr>
        <w:tc>
          <w:tcPr>
            <w:tcW w:w="2200" w:type="dxa"/>
            <w:shd w:val="clear" w:color="auto" w:fill="D9D9D9"/>
          </w:tcPr>
          <w:p>
            <w:r>
              <w:rPr>
                <w:b/>
                <w:rFonts w:ascii="Calibri" w:hAnsi="Calibri"/>
                <w:sz w:val="21"/>
              </w:rPr>
              <w:t>Actor(s)</w:t>
            </w:r>
          </w:p>
        </w:tc>
        <w:tc>
          <w:tcPr>
            <w:tcW w:w="7400" w:type="dxa"/>
          </w:tcPr>
          <w:p>
            <w:r>
              <w:rPr>
                <w:rFonts w:ascii="Calibri" w:hAnsi="Calibri"/>
                <w:sz w:val="21"/>
              </w:rPr>
              <w:t xml:space="preserve">Student, Proctor, LiveKit SFU Server, System</w:t>
            </w:r>
          </w:p>
        </w:tc>
      </w:tr>
      <w:tr>
        <w:tc>
          <w:tcPr>
            <w:tcW w:w="2200" w:type="dxa"/>
            <w:shd w:val="clear" w:color="auto" w:fill="D9D9D9"/>
          </w:tcPr>
          <w:p>
            <w:r>
              <w:rPr>
                <w:b/>
                <w:rFonts w:ascii="Calibri" w:hAnsi="Calibri"/>
                <w:sz w:val="21"/>
              </w:rPr>
              <w:t>Description</w:t>
            </w:r>
          </w:p>
        </w:tc>
        <w:tc>
          <w:tcPr>
            <w:tcW w:w="7400" w:type="dxa"/>
          </w:tcPr>
          <w:p>
            <w:r>
              <w:rPr>
                <w:rFonts w:ascii="Calibri" w:hAnsi="Calibri"/>
                <w:sz w:val="21"/>
              </w:rPr>
              <w:t xml:space="preserve">Enables real-time front-camera WebRTC video streaming from the student's mobile phone to the proctor console upon proctor request when serious anomalies occur.</w:t>
            </w:r>
          </w:p>
        </w:tc>
      </w:tr>
      <w:tr>
        <w:tc>
          <w:tcPr>
            <w:tcW w:w="2200" w:type="dxa"/>
            <w:shd w:val="clear" w:color="auto" w:fill="D9D9D9"/>
          </w:tcPr>
          <w:p>
            <w:r>
              <w:rPr>
                <w:b/>
                <w:rFonts w:ascii="Calibri" w:hAnsi="Calibri"/>
                <w:sz w:val="21"/>
              </w:rPr>
              <w:t>Pre-condition</w:t>
            </w:r>
          </w:p>
        </w:tc>
        <w:tc>
          <w:tcPr>
            <w:tcW w:w="7400" w:type="dxa"/>
          </w:tcPr>
          <w:p>
            <w:r>
              <w:rPr>
                <w:rFonts w:ascii="Calibri" w:hAnsi="Calibri"/>
                <w:sz w:val="21"/>
              </w:rPr>
              <w:t xml:space="preserve">Student is taking the exam on mobile; proctor initiates inspection on the web console.</w:t>
            </w:r>
          </w:p>
        </w:tc>
      </w:tr>
      <w:tr>
        <w:tc>
          <w:tcPr>
            <w:tcW w:w="2200" w:type="dxa"/>
            <w:shd w:val="clear" w:color="auto" w:fill="D9D9D9"/>
          </w:tcPr>
          <w:p>
            <w:r>
              <w:rPr>
                <w:b/>
                <w:rFonts w:ascii="Calibri" w:hAnsi="Calibri"/>
                <w:sz w:val="21"/>
              </w:rPr>
              <w:t>Post-condition</w:t>
            </w:r>
          </w:p>
        </w:tc>
        <w:tc>
          <w:tcPr>
            <w:tcW w:w="7400" w:type="dxa"/>
          </w:tcPr>
          <w:p>
            <w:r>
              <w:rPr>
                <w:rFonts w:ascii="Calibri" w:hAnsi="Calibri"/>
                <w:sz w:val="21"/>
              </w:rPr>
              <w:t xml:space="preserve">Live video track is published to LiveKit SFU; stream terminates immediately upon inspection close.</w:t>
            </w:r>
          </w:p>
        </w:tc>
      </w:tr>
      <w:tr>
        <w:tc>
          <w:tcPr>
            <w:tcW w:w="2200" w:type="dxa"/>
            <w:shd w:val="clear" w:color="auto" w:fill="D9D9D9"/>
          </w:tcPr>
          <w:p>
            <w:r>
              <w:rPr>
                <w:b/>
                <w:rFonts w:ascii="Calibri" w:hAnsi="Calibri"/>
                <w:sz w:val="21"/>
              </w:rPr>
              <w:t>Main Scenario</w:t>
            </w:r>
          </w:p>
        </w:tc>
        <w:tc>
          <w:tcPr>
            <w:tcW w:w="7400" w:type="dxa"/>
          </w:tcPr>
          <w:p>
            <w:r>
              <w:rPr>
                <w:rFonts w:ascii="Calibri" w:hAnsi="Calibri"/>
                <w:sz w:val="21"/>
              </w:rPr>
              <w:t xml:space="preserve">1. Proctor clicks Inspect Live Feed on the web monitoring console for a flagged mobile student.</w:t>
            </w:r>
          </w:p>
          <w:p>
            <w:r>
              <w:rPr>
                <w:rFonts w:ascii="Calibri" w:hAnsi="Calibri"/>
                <w:sz w:val="21"/>
              </w:rPr>
              <w:t xml:space="preserve">2. System broadcasts a request-stream action via Supabase Realtime channel.</w:t>
            </w:r>
          </w:p>
          <w:p>
            <w:r>
              <w:rPr>
                <w:rFonts w:ascii="Calibri" w:hAnsi="Calibri"/>
                <w:sz w:val="21"/>
              </w:rPr>
              <w:t xml:space="preserve">3. Mobile inspection hook (use-mobile-live-inspection.ts) receives the broadcast action.</w:t>
            </w:r>
          </w:p>
          <w:p>
            <w:r>
              <w:rPr>
                <w:rFonts w:ascii="Calibri" w:hAnsi="Calibri"/>
                <w:sz w:val="21"/>
              </w:rPr>
              <w:t xml:space="preserve">4. Mobile client requests a signed LiveKit publisher token from the backend API.</w:t>
            </w:r>
          </w:p>
          <w:p>
            <w:r>
              <w:rPr>
                <w:rFonts w:ascii="Calibri" w:hAnsi="Calibri"/>
                <w:sz w:val="21"/>
              </w:rPr>
              <w:t xml:space="preserve">5. Mobile WebRTC bridge (mobile-live-inspection-bridge.tsx) connects to the LiveKit room.</w:t>
            </w:r>
          </w:p>
          <w:p>
            <w:r>
              <w:rPr>
                <w:rFonts w:ascii="Calibri" w:hAnsi="Calibri"/>
                <w:sz w:val="21"/>
              </w:rPr>
              <w:t xml:space="preserve">6. Client attaches the mobile front camera video track to the LiveKit room.</w:t>
            </w:r>
          </w:p>
          <w:p>
            <w:r>
              <w:rPr>
                <w:rFonts w:ascii="Calibri" w:hAnsi="Calibri"/>
                <w:sz w:val="21"/>
              </w:rPr>
              <w:t xml:space="preserve">7. LiveKit SFU relays video stream to the proctor's monitoring screen.</w:t>
            </w:r>
          </w:p>
          <w:p>
            <w:r>
              <w:rPr>
                <w:rFonts w:ascii="Calibri" w:hAnsi="Calibri"/>
                <w:sz w:val="21"/>
              </w:rPr>
              <w:t xml:space="preserve">8. Proctor completes visual inspection and closes the feed modal.</w:t>
            </w:r>
          </w:p>
          <w:p>
            <w:r>
              <w:rPr>
                <w:rFonts w:ascii="Calibri" w:hAnsi="Calibri"/>
                <w:sz w:val="21"/>
              </w:rPr>
              <w:t xml:space="preserve">9. Student client receives stop-stream action, disconnects from LiveKit, and unpublishes camera track to conserve mobile battery and bandwidth.</w:t>
            </w:r>
          </w:p>
        </w:tc>
      </w:tr>
      <w:tr>
        <w:tc>
          <w:tcPr>
            <w:tcW w:w="2200" w:type="dxa"/>
            <w:shd w:val="clear" w:color="auto" w:fill="D9D9D9"/>
          </w:tcPr>
          <w:p>
            <w:r>
              <w:rPr>
                <w:b/>
                <w:rFonts w:ascii="Calibri" w:hAnsi="Calibri"/>
                <w:sz w:val="21"/>
              </w:rPr>
              <w:t>Alternative Scenario</w:t>
            </w:r>
          </w:p>
        </w:tc>
        <w:tc>
          <w:tcPr>
            <w:tcW w:w="7400" w:type="dxa"/>
          </w:tcPr>
          <w:p>
            <w:r>
              <w:rPr>
                <w:rFonts w:ascii="Calibri" w:hAnsi="Calibri"/>
                <w:sz w:val="21"/>
              </w:rPr>
              <w:t xml:space="preserve">5a. Student Rejects / Network Throttles Video Connection:</w:t>
            </w:r>
          </w:p>
          <w:p>
            <w:r>
              <w:rPr>
                <w:rFonts w:ascii="Calibri" w:hAnsi="Calibri"/>
                <w:sz w:val="21"/>
              </w:rPr>
              <w:t xml:space="preserve">  1. Mobile client detects insufficient bandwidth or connection drop.</w:t>
            </w:r>
          </w:p>
          <w:p>
            <w:r>
              <w:rPr>
                <w:rFonts w:ascii="Calibri" w:hAnsi="Calibri"/>
                <w:sz w:val="21"/>
              </w:rPr>
              <w:t xml:space="preserve">  2. Client falls back to sending low-resolution snapshot bursts every 5 seconds until connection recovers.</w:t>
            </w:r>
          </w:p>
        </w:tc>
      </w:tr>
    </w:tbl>
    <w:p xmlns:w="http://schemas.openxmlformats.org/wordprocessingml/2006/main">
      <w:pPr>
        <w:spacing w:after="200"/>
      </w:pPr>
    </w:p>
    <w:p xmlns:w="http://schemas.openxmlformats.org/wordprocessingml/2006/main">
      <w:pPr>
        <w:spacing w:before="240" w:after="100"/>
      </w:pPr>
      <w:r>
        <w:rPr>
          <w:b/>
          <w:sz w:val="23"/>
        </w:rPr>
        <w:t>Table 8.10 Use Case Narrative: Submit Examination, Provide Experience Feedback, &amp; Review Results</w:t>
      </w:r>
    </w:p>
    <w:tbl xmlns:w="http://schemas.openxmlformats.org/wordprocessingml/2006/main">
      <w:tblPr>
        <w:tblStyle w:val="TableGrid"/>
        <w:tblW w:w="5000" w:type="pct"/>
        <w:tblBorders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4" w:space="0" w:color="CCCCCC"/>
          <w:insideV w:val="single" w:sz="4" w:space="0" w:color="CCCCCC"/>
        </w:tblBorders>
      </w:tblPr>
      <w:tblGrid>
        <w:gridCol w:w="2200"/>
        <w:gridCol w:w="7400"/>
      </w:tblGrid>
      <w:tr>
        <w:tc>
          <w:tcPr>
            <w:tcW w:w="2200" w:type="dxa"/>
            <w:shd w:val="clear" w:color="auto" w:fill="D9D9D9"/>
          </w:tcPr>
          <w:p>
            <w:r>
              <w:rPr>
                <w:b/>
                <w:rFonts w:ascii="Calibri" w:hAnsi="Calibri"/>
                <w:sz w:val="21"/>
              </w:rPr>
              <w:t>Use Case Name</w:t>
            </w:r>
          </w:p>
        </w:tc>
        <w:tc>
          <w:tcPr>
            <w:tcW w:w="7400" w:type="dxa"/>
          </w:tcPr>
          <w:p>
            <w:r>
              <w:rPr>
                <w:rFonts w:ascii="Calibri" w:hAnsi="Calibri"/>
                <w:sz w:val="21"/>
              </w:rPr>
              <w:t xml:space="preserve">Submit Examination, Provide Experience Feedback, &amp; Review Results</w:t>
            </w:r>
          </w:p>
        </w:tc>
      </w:tr>
      <w:tr>
        <w:tc>
          <w:tcPr>
            <w:tcW w:w="2200" w:type="dxa"/>
            <w:shd w:val="clear" w:color="auto" w:fill="D9D9D9"/>
          </w:tcPr>
          <w:p>
            <w:r>
              <w:rPr>
                <w:b/>
                <w:rFonts w:ascii="Calibri" w:hAnsi="Calibri"/>
                <w:sz w:val="21"/>
              </w:rPr>
              <w:t>Actor(s)</w:t>
            </w:r>
          </w:p>
        </w:tc>
        <w:tc>
          <w:tcPr>
            <w:tcW w:w="7400" w:type="dxa"/>
          </w:tcPr>
          <w:p>
            <w:r>
              <w:rPr>
                <w:rFonts w:ascii="Calibri" w:hAnsi="Calibri"/>
                <w:sz w:val="21"/>
              </w:rPr>
              <w:t xml:space="preserve">Student, System</w:t>
            </w:r>
          </w:p>
        </w:tc>
      </w:tr>
      <w:tr>
        <w:tc>
          <w:tcPr>
            <w:tcW w:w="2200" w:type="dxa"/>
            <w:shd w:val="clear" w:color="auto" w:fill="D9D9D9"/>
          </w:tcPr>
          <w:p>
            <w:r>
              <w:rPr>
                <w:b/>
                <w:rFonts w:ascii="Calibri" w:hAnsi="Calibri"/>
                <w:sz w:val="21"/>
              </w:rPr>
              <w:t>Description</w:t>
            </w:r>
          </w:p>
        </w:tc>
        <w:tc>
          <w:tcPr>
            <w:tcW w:w="7400" w:type="dxa"/>
          </w:tcPr>
          <w:p>
            <w:r>
              <w:rPr>
                <w:rFonts w:ascii="Calibri" w:hAnsi="Calibri"/>
                <w:sz w:val="21"/>
              </w:rPr>
              <w:t xml:space="preserve">Handles final assessment submission on mobile, collects student feedback and potential anomaly contestation remarks, and presents score results.</w:t>
            </w:r>
          </w:p>
        </w:tc>
      </w:tr>
      <w:tr>
        <w:tc>
          <w:tcPr>
            <w:tcW w:w="2200" w:type="dxa"/>
            <w:shd w:val="clear" w:color="auto" w:fill="D9D9D9"/>
          </w:tcPr>
          <w:p>
            <w:r>
              <w:rPr>
                <w:b/>
                <w:rFonts w:ascii="Calibri" w:hAnsi="Calibri"/>
                <w:sz w:val="21"/>
              </w:rPr>
              <w:t>Pre-condition</w:t>
            </w:r>
          </w:p>
        </w:tc>
        <w:tc>
          <w:tcPr>
            <w:tcW w:w="7400" w:type="dxa"/>
          </w:tcPr>
          <w:p>
            <w:r>
              <w:rPr>
                <w:rFonts w:ascii="Calibri" w:hAnsi="Calibri"/>
                <w:sz w:val="21"/>
              </w:rPr>
              <w:t xml:space="preserve">Student has completed the exam questions or timer has expired.</w:t>
            </w:r>
          </w:p>
        </w:tc>
      </w:tr>
      <w:tr>
        <w:tc>
          <w:tcPr>
            <w:tcW w:w="2200" w:type="dxa"/>
            <w:shd w:val="clear" w:color="auto" w:fill="D9D9D9"/>
          </w:tcPr>
          <w:p>
            <w:r>
              <w:rPr>
                <w:b/>
                <w:rFonts w:ascii="Calibri" w:hAnsi="Calibri"/>
                <w:sz w:val="21"/>
              </w:rPr>
              <w:t>Post-condition</w:t>
            </w:r>
          </w:p>
        </w:tc>
        <w:tc>
          <w:tcPr>
            <w:tcW w:w="7400" w:type="dxa"/>
          </w:tcPr>
          <w:p>
            <w:r>
              <w:rPr>
                <w:rFonts w:ascii="Calibri" w:hAnsi="Calibri"/>
                <w:sz w:val="21"/>
              </w:rPr>
              <w:t xml:space="preserve">Attempt status is set to SUBMITTED; feedback is recorded; objective score and integrity summary are displayed.</w:t>
            </w:r>
          </w:p>
        </w:tc>
      </w:tr>
      <w:tr>
        <w:tc>
          <w:tcPr>
            <w:tcW w:w="2200" w:type="dxa"/>
            <w:shd w:val="clear" w:color="auto" w:fill="D9D9D9"/>
          </w:tcPr>
          <w:p>
            <w:r>
              <w:rPr>
                <w:b/>
                <w:rFonts w:ascii="Calibri" w:hAnsi="Calibri"/>
                <w:sz w:val="21"/>
              </w:rPr>
              <w:t>Main Scenario</w:t>
            </w:r>
          </w:p>
        </w:tc>
        <w:tc>
          <w:tcPr>
            <w:tcW w:w="7400" w:type="dxa"/>
          </w:tcPr>
          <w:p>
            <w:r>
              <w:rPr>
                <w:rFonts w:ascii="Calibri" w:hAnsi="Calibri"/>
                <w:sz w:val="21"/>
              </w:rPr>
              <w:t xml:space="preserve">1. Student taps Submit Exam button on the mobile session screen.</w:t>
            </w:r>
          </w:p>
          <w:p>
            <w:r>
              <w:rPr>
                <w:rFonts w:ascii="Calibri" w:hAnsi="Calibri"/>
                <w:sz w:val="21"/>
              </w:rPr>
              <w:t xml:space="preserve">2. System presents native submission confirmation modal displaying total questions, answered count, and unanswered warnings.</w:t>
            </w:r>
          </w:p>
          <w:p>
            <w:r>
              <w:rPr>
                <w:rFonts w:ascii="Calibri" w:hAnsi="Calibri"/>
                <w:sz w:val="21"/>
              </w:rPr>
              <w:t xml:space="preserve">3. Student confirms submission.</w:t>
            </w:r>
          </w:p>
          <w:p>
            <w:r>
              <w:rPr>
                <w:rFonts w:ascii="Calibri" w:hAnsi="Calibri"/>
                <w:sz w:val="21"/>
              </w:rPr>
              <w:t xml:space="preserve">4. Submission hook (use-exam-session-submission.ts) flushes all remaining cached answers and transitions attempt status to SUBMITTED.</w:t>
            </w:r>
          </w:p>
          <w:p>
            <w:r>
              <w:rPr>
                <w:rFonts w:ascii="Calibri" w:hAnsi="Calibri"/>
                <w:sz w:val="21"/>
              </w:rPr>
              <w:t xml:space="preserve">5. System routes student to the Feedback screen (app/exam/[id]/feedback).</w:t>
            </w:r>
          </w:p>
          <w:p>
            <w:r>
              <w:rPr>
                <w:rFonts w:ascii="Calibri" w:hAnsi="Calibri"/>
                <w:sz w:val="21"/>
              </w:rPr>
              <w:t xml:space="preserve">6. Student submits star rating, user experience feedback, and any remarks regarding proctoring incidents or environment interruptions.</w:t>
            </w:r>
          </w:p>
          <w:p>
            <w:r>
              <w:rPr>
                <w:rFonts w:ascii="Calibri" w:hAnsi="Calibri"/>
                <w:sz w:val="21"/>
              </w:rPr>
              <w:t xml:space="preserve">7. System routes student to the Result screen (app/exam/[id]/result).</w:t>
            </w:r>
          </w:p>
          <w:p>
            <w:r>
              <w:rPr>
                <w:rFonts w:ascii="Calibri" w:hAnsi="Calibri"/>
                <w:sz w:val="21"/>
              </w:rPr>
              <w:t xml:space="preserve">8. If results are published immediately, system displays total score, percentage, passing benchmark, time spent, and total proctoring flags logged.</w:t>
            </w:r>
          </w:p>
        </w:tc>
      </w:tr>
      <w:tr>
        <w:tc>
          <w:tcPr>
            <w:tcW w:w="2200" w:type="dxa"/>
            <w:shd w:val="clear" w:color="auto" w:fill="D9D9D9"/>
          </w:tcPr>
          <w:p>
            <w:r>
              <w:rPr>
                <w:b/>
                <w:rFonts w:ascii="Calibri" w:hAnsi="Calibri"/>
                <w:sz w:val="21"/>
              </w:rPr>
              <w:t>Alternative Scenario</w:t>
            </w:r>
          </w:p>
        </w:tc>
        <w:tc>
          <w:tcPr>
            <w:tcW w:w="7400" w:type="dxa"/>
          </w:tcPr>
          <w:p>
            <w:r>
              <w:rPr>
                <w:rFonts w:ascii="Calibri" w:hAnsi="Calibri"/>
                <w:sz w:val="21"/>
              </w:rPr>
              <w:t xml:space="preserve">3a. Exam Timer Hits Zero:</w:t>
            </w:r>
          </w:p>
          <w:p>
            <w:r>
              <w:rPr>
                <w:rFonts w:ascii="Calibri" w:hAnsi="Calibri"/>
                <w:sz w:val="21"/>
              </w:rPr>
              <w:t xml:space="preserve">  1. Session countdown expires (00:00:00).</w:t>
            </w:r>
          </w:p>
          <w:p>
            <w:r>
              <w:rPr>
                <w:rFonts w:ascii="Calibri" w:hAnsi="Calibri"/>
                <w:sz w:val="21"/>
              </w:rPr>
              <w:t xml:space="preserve">  2. Mobile client triggers automatic haptic vibration, freezes question inputs, automatically flushes stored answers, and forces submission.</w:t>
            </w:r>
          </w:p>
          <w:p>
            <w:r>
              <w:rPr>
                <w:rFonts w:ascii="Calibri" w:hAnsi="Calibri"/>
                <w:sz w:val="21"/>
              </w:rPr>
              <w:t xml:space="preserve">8a. Results Delayed / Manual Essay Grading Required:</w:t>
            </w:r>
          </w:p>
          <w:p>
            <w:r>
              <w:rPr>
                <w:rFonts w:ascii="Calibri" w:hAnsi="Calibri"/>
                <w:sz w:val="21"/>
              </w:rPr>
              <w:t xml:space="preserve">  1. Exam contains open-ended essay questions awaiting instructor evaluation.</w:t>
            </w:r>
          </w:p>
          <w:p>
            <w:r>
              <w:rPr>
                <w:rFonts w:ascii="Calibri" w:hAnsi="Calibri"/>
                <w:sz w:val="21"/>
              </w:rPr>
              <w:t xml:space="preserve">  2. System displays: 'Submission Received. Objective items scored; final results will be available once essays are evaluated by your instructor.'</w:t>
            </w:r>
          </w:p>
        </w:tc>
      </w:tr>
    </w:tbl>
    <w:p xmlns:w="http://schemas.openxmlformats.org/wordprocessingml/2006/main">
      <w:pPr>
        <w:spacing w:after="200"/>
      </w:pPr>
    </w:p>
    <w:p xmlns:w="http://schemas.openxmlformats.org/wordprocessingml/2006/main">
      <w:pPr>
        <w:spacing w:before="240" w:after="100"/>
      </w:pPr>
      <w:r>
        <w:rPr>
          <w:b/>
          <w:sz w:val="23"/>
        </w:rPr>
        <w:t>Table 8.11 Use Case Narrative: Engage in In-App Proctor Support Messaging &amp; View Academic Schedule</w:t>
      </w:r>
    </w:p>
    <w:tbl xmlns:w="http://schemas.openxmlformats.org/wordprocessingml/2006/main">
      <w:tblPr>
        <w:tblStyle w:val="TableGrid"/>
        <w:tblW w:w="5000" w:type="pct"/>
        <w:tblBorders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4" w:space="0" w:color="CCCCCC"/>
          <w:insideV w:val="single" w:sz="4" w:space="0" w:color="CCCCCC"/>
        </w:tblBorders>
      </w:tblPr>
      <w:tblGrid>
        <w:gridCol w:w="2200"/>
        <w:gridCol w:w="7400"/>
      </w:tblGrid>
      <w:tr>
        <w:tc>
          <w:tcPr>
            <w:tcW w:w="2200" w:type="dxa"/>
            <w:shd w:val="clear" w:color="auto" w:fill="D9D9D9"/>
          </w:tcPr>
          <w:p>
            <w:r>
              <w:rPr>
                <w:b/>
                <w:rFonts w:ascii="Calibri" w:hAnsi="Calibri"/>
                <w:sz w:val="21"/>
              </w:rPr>
              <w:t>Use Case Name</w:t>
            </w:r>
          </w:p>
        </w:tc>
        <w:tc>
          <w:tcPr>
            <w:tcW w:w="7400" w:type="dxa"/>
          </w:tcPr>
          <w:p>
            <w:r>
              <w:rPr>
                <w:rFonts w:ascii="Calibri" w:hAnsi="Calibri"/>
                <w:sz w:val="21"/>
              </w:rPr>
              <w:t xml:space="preserve">Engage in In-App Proctor Support Messaging &amp; View Academic Schedule</w:t>
            </w:r>
          </w:p>
        </w:tc>
      </w:tr>
      <w:tr>
        <w:tc>
          <w:tcPr>
            <w:tcW w:w="2200" w:type="dxa"/>
            <w:shd w:val="clear" w:color="auto" w:fill="D9D9D9"/>
          </w:tcPr>
          <w:p>
            <w:r>
              <w:rPr>
                <w:b/>
                <w:rFonts w:ascii="Calibri" w:hAnsi="Calibri"/>
                <w:sz w:val="21"/>
              </w:rPr>
              <w:t>Actor(s)</w:t>
            </w:r>
          </w:p>
        </w:tc>
        <w:tc>
          <w:tcPr>
            <w:tcW w:w="7400" w:type="dxa"/>
          </w:tcPr>
          <w:p>
            <w:r>
              <w:rPr>
                <w:rFonts w:ascii="Calibri" w:hAnsi="Calibri"/>
                <w:sz w:val="21"/>
              </w:rPr>
              <w:t xml:space="preserve">Student, Instructor / Proctor, Support Personnel</w:t>
            </w:r>
          </w:p>
        </w:tc>
      </w:tr>
      <w:tr>
        <w:tc>
          <w:tcPr>
            <w:tcW w:w="2200" w:type="dxa"/>
            <w:shd w:val="clear" w:color="auto" w:fill="D9D9D9"/>
          </w:tcPr>
          <w:p>
            <w:r>
              <w:rPr>
                <w:b/>
                <w:rFonts w:ascii="Calibri" w:hAnsi="Calibri"/>
                <w:sz w:val="21"/>
              </w:rPr>
              <w:t>Description</w:t>
            </w:r>
          </w:p>
        </w:tc>
        <w:tc>
          <w:tcPr>
            <w:tcW w:w="7400" w:type="dxa"/>
          </w:tcPr>
          <w:p>
            <w:r>
              <w:rPr>
                <w:rFonts w:ascii="Calibri" w:hAnsi="Calibri"/>
                <w:sz w:val="21"/>
              </w:rPr>
              <w:t xml:space="preserve">Provides communication channels for students to message proctors or instructors regarding exam inquiries, technical issues, or schedule clarifications, and view synchronized dates.</w:t>
            </w:r>
          </w:p>
        </w:tc>
      </w:tr>
      <w:tr>
        <w:tc>
          <w:tcPr>
            <w:tcW w:w="2200" w:type="dxa"/>
            <w:shd w:val="clear" w:color="auto" w:fill="D9D9D9"/>
          </w:tcPr>
          <w:p>
            <w:r>
              <w:rPr>
                <w:b/>
                <w:rFonts w:ascii="Calibri" w:hAnsi="Calibri"/>
                <w:sz w:val="21"/>
              </w:rPr>
              <w:t>Pre-condition</w:t>
            </w:r>
          </w:p>
        </w:tc>
        <w:tc>
          <w:tcPr>
            <w:tcW w:w="7400" w:type="dxa"/>
          </w:tcPr>
          <w:p>
            <w:r>
              <w:rPr>
                <w:rFonts w:ascii="Calibri" w:hAnsi="Calibri"/>
                <w:sz w:val="21"/>
              </w:rPr>
              <w:t xml:space="preserve">Student is authenticated on the mobile app.</w:t>
            </w:r>
          </w:p>
        </w:tc>
      </w:tr>
      <w:tr>
        <w:tc>
          <w:tcPr>
            <w:tcW w:w="2200" w:type="dxa"/>
            <w:shd w:val="clear" w:color="auto" w:fill="D9D9D9"/>
          </w:tcPr>
          <w:p>
            <w:r>
              <w:rPr>
                <w:b/>
                <w:rFonts w:ascii="Calibri" w:hAnsi="Calibri"/>
                <w:sz w:val="21"/>
              </w:rPr>
              <w:t>Post-condition</w:t>
            </w:r>
          </w:p>
        </w:tc>
        <w:tc>
          <w:tcPr>
            <w:tcW w:w="7400" w:type="dxa"/>
          </w:tcPr>
          <w:p>
            <w:r>
              <w:rPr>
                <w:rFonts w:ascii="Calibri" w:hAnsi="Calibri"/>
                <w:sz w:val="21"/>
              </w:rPr>
              <w:t xml:space="preserve">Messages are securely transmitted in real time and synced with conversation threads.</w:t>
            </w:r>
          </w:p>
        </w:tc>
      </w:tr>
      <w:tr>
        <w:tc>
          <w:tcPr>
            <w:tcW w:w="2200" w:type="dxa"/>
            <w:shd w:val="clear" w:color="auto" w:fill="D9D9D9"/>
          </w:tcPr>
          <w:p>
            <w:r>
              <w:rPr>
                <w:b/>
                <w:rFonts w:ascii="Calibri" w:hAnsi="Calibri"/>
                <w:sz w:val="21"/>
              </w:rPr>
              <w:t>Main Scenario</w:t>
            </w:r>
          </w:p>
        </w:tc>
        <w:tc>
          <w:tcPr>
            <w:tcW w:w="7400" w:type="dxa"/>
          </w:tcPr>
          <w:p>
            <w:r>
              <w:rPr>
                <w:rFonts w:ascii="Calibri" w:hAnsi="Calibri"/>
                <w:sz w:val="21"/>
              </w:rPr>
              <w:t xml:space="preserve">1. Student taps the Messages tab (app/(tabs)/messages.tsx).</w:t>
            </w:r>
          </w:p>
          <w:p>
            <w:r>
              <w:rPr>
                <w:rFonts w:ascii="Calibri" w:hAnsi="Calibri"/>
                <w:sz w:val="21"/>
              </w:rPr>
              <w:t xml:space="preserve">2. System loads conversation threads associated with enrolled courses and active examinations.</w:t>
            </w:r>
          </w:p>
          <w:p>
            <w:r>
              <w:rPr>
                <w:rFonts w:ascii="Calibri" w:hAnsi="Calibri"/>
                <w:sz w:val="21"/>
              </w:rPr>
              <w:t xml:space="preserve">3. Student selects an instructor or active exam proctor thread.</w:t>
            </w:r>
          </w:p>
          <w:p>
            <w:r>
              <w:rPr>
                <w:rFonts w:ascii="Calibri" w:hAnsi="Calibri"/>
                <w:sz w:val="21"/>
              </w:rPr>
              <w:t xml:space="preserve">4. Student types inquiry regarding exam venue, technical requirements, or schedule clarifications and taps Send.</w:t>
            </w:r>
          </w:p>
          <w:p>
            <w:r>
              <w:rPr>
                <w:rFonts w:ascii="Calibri" w:hAnsi="Calibri"/>
                <w:sz w:val="21"/>
              </w:rPr>
              <w:t xml:space="preserve">5. System dispatches message via Supabase Realtime messaging channel.</w:t>
            </w:r>
          </w:p>
          <w:p>
            <w:r>
              <w:rPr>
                <w:rFonts w:ascii="Calibri" w:hAnsi="Calibri"/>
                <w:sz w:val="21"/>
              </w:rPr>
              <w:t xml:space="preserve">6. Instructor / proctor receives notification and responds to the student.</w:t>
            </w:r>
          </w:p>
          <w:p>
            <w:r>
              <w:rPr>
                <w:rFonts w:ascii="Calibri" w:hAnsi="Calibri"/>
                <w:sz w:val="21"/>
              </w:rPr>
              <w:t xml:space="preserve">7. Student navigates to the Calendar tab (app/(tabs)/calendar.tsx) to view synchronized dates and upcoming assessment deadlines.</w:t>
            </w:r>
          </w:p>
        </w:tc>
      </w:tr>
      <w:tr>
        <w:tc>
          <w:tcPr>
            <w:tcW w:w="2200" w:type="dxa"/>
            <w:shd w:val="clear" w:color="auto" w:fill="D9D9D9"/>
          </w:tcPr>
          <w:p>
            <w:r>
              <w:rPr>
                <w:b/>
                <w:rFonts w:ascii="Calibri" w:hAnsi="Calibri"/>
                <w:sz w:val="21"/>
              </w:rPr>
              <w:t>Alternative Scenario</w:t>
            </w:r>
          </w:p>
        </w:tc>
        <w:tc>
          <w:tcPr>
            <w:tcW w:w="7400" w:type="dxa"/>
          </w:tcPr>
          <w:p>
            <w:r>
              <w:rPr>
                <w:rFonts w:ascii="Calibri" w:hAnsi="Calibri"/>
                <w:sz w:val="21"/>
              </w:rPr>
              <w:t xml:space="preserve">4a. Emergency Message During Active Exam:</w:t>
            </w:r>
          </w:p>
          <w:p>
            <w:r>
              <w:rPr>
                <w:rFonts w:ascii="Calibri" w:hAnsi="Calibri"/>
                <w:sz w:val="21"/>
              </w:rPr>
              <w:t xml:space="preserve">  1. Student encounters critical device issue during exam.</w:t>
            </w:r>
          </w:p>
          <w:p>
            <w:r>
              <w:rPr>
                <w:rFonts w:ascii="Calibri" w:hAnsi="Calibri"/>
                <w:sz w:val="21"/>
              </w:rPr>
              <w:t xml:space="preserve">  2. Student uses the floating emergency proctor contact button inside the session drawer.</w:t>
            </w:r>
          </w:p>
          <w:p>
            <w:r>
              <w:rPr>
                <w:rFonts w:ascii="Calibri" w:hAnsi="Calibri"/>
                <w:sz w:val="21"/>
              </w:rPr>
              <w:t xml:space="preserve">  3. A high-priority urgent alert is dispatched directly to the proctor console banner.</w:t>
            </w:r>
          </w:p>
        </w:tc>
      </w:tr>
    </w:tbl>
    <w:p xmlns:w="http://schemas.openxmlformats.org/wordprocessingml/2006/main">
      <w:pPr>
        <w:spacing w:after="200"/>
      </w:pPr>
    </w:p>
    <w:sectPr>
      <w:pgSz w:w="12240" w:h="15840"/>
      <w:pgMar w:top="1440" w:right="1440" w:bottom="1440" w:left="144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FBFBAB2" w14:textId="77777777" w:rsidR="003B3A43" w:rsidRDefault="003B3A43" w:rsidP="00E61342">
      <w:pPr>
        <w:spacing w:after="0" w:line="240" w:lineRule="auto"/>
      </w:pPr>
      <w:r>
        <w:separator/>
      </w:r>
    </w:p>
  </w:endnote>
  <w:endnote w:type="continuationSeparator" w:id="0">
    <w:p w14:paraId="11F3AFD0" w14:textId="77777777" w:rsidR="003B3A43" w:rsidRDefault="003B3A43" w:rsidP="00E613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E2B24CA" w14:textId="77777777" w:rsidR="003B3A43" w:rsidRDefault="003B3A43" w:rsidP="00E61342">
      <w:pPr>
        <w:spacing w:after="0" w:line="240" w:lineRule="auto"/>
      </w:pPr>
      <w:r>
        <w:separator/>
      </w:r>
    </w:p>
  </w:footnote>
  <w:footnote w:type="continuationSeparator" w:id="0">
    <w:p w14:paraId="1BD75DE1" w14:textId="77777777" w:rsidR="003B3A43" w:rsidRDefault="003B3A43" w:rsidP="00E6134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6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4C7"/>
    <w:rsid w:val="000015B9"/>
    <w:rsid w:val="00001969"/>
    <w:rsid w:val="00003E6F"/>
    <w:rsid w:val="00010F3D"/>
    <w:rsid w:val="00011ADF"/>
    <w:rsid w:val="000124BA"/>
    <w:rsid w:val="00013AE6"/>
    <w:rsid w:val="00015A79"/>
    <w:rsid w:val="00022CCF"/>
    <w:rsid w:val="000260C4"/>
    <w:rsid w:val="0003169E"/>
    <w:rsid w:val="00032DCD"/>
    <w:rsid w:val="00035A20"/>
    <w:rsid w:val="00037EA3"/>
    <w:rsid w:val="00041606"/>
    <w:rsid w:val="00041B63"/>
    <w:rsid w:val="00051757"/>
    <w:rsid w:val="00060FEC"/>
    <w:rsid w:val="00070759"/>
    <w:rsid w:val="00070F07"/>
    <w:rsid w:val="00075216"/>
    <w:rsid w:val="0007599C"/>
    <w:rsid w:val="000910D4"/>
    <w:rsid w:val="00092CE6"/>
    <w:rsid w:val="0009554F"/>
    <w:rsid w:val="000A0A14"/>
    <w:rsid w:val="000A30B6"/>
    <w:rsid w:val="000A5B6E"/>
    <w:rsid w:val="000A5E40"/>
    <w:rsid w:val="000B10A4"/>
    <w:rsid w:val="000B1AAD"/>
    <w:rsid w:val="000C3A5B"/>
    <w:rsid w:val="000C6F53"/>
    <w:rsid w:val="000E33EB"/>
    <w:rsid w:val="000E370D"/>
    <w:rsid w:val="000F06BE"/>
    <w:rsid w:val="000F71F1"/>
    <w:rsid w:val="00101EF3"/>
    <w:rsid w:val="001131AA"/>
    <w:rsid w:val="00115BF4"/>
    <w:rsid w:val="00127C85"/>
    <w:rsid w:val="001315CE"/>
    <w:rsid w:val="00132062"/>
    <w:rsid w:val="0014046A"/>
    <w:rsid w:val="00146AD7"/>
    <w:rsid w:val="00156494"/>
    <w:rsid w:val="001628D6"/>
    <w:rsid w:val="00165CF1"/>
    <w:rsid w:val="00172156"/>
    <w:rsid w:val="00175000"/>
    <w:rsid w:val="001767C7"/>
    <w:rsid w:val="00177F20"/>
    <w:rsid w:val="0018144B"/>
    <w:rsid w:val="001835EF"/>
    <w:rsid w:val="00183693"/>
    <w:rsid w:val="0018751A"/>
    <w:rsid w:val="00191719"/>
    <w:rsid w:val="00191BAD"/>
    <w:rsid w:val="00191F28"/>
    <w:rsid w:val="001972CF"/>
    <w:rsid w:val="001A02A1"/>
    <w:rsid w:val="001A28B3"/>
    <w:rsid w:val="001A6E16"/>
    <w:rsid w:val="001B1BC8"/>
    <w:rsid w:val="001B2B09"/>
    <w:rsid w:val="001B2C49"/>
    <w:rsid w:val="001B4CD1"/>
    <w:rsid w:val="001C010C"/>
    <w:rsid w:val="001C04F2"/>
    <w:rsid w:val="001C6B71"/>
    <w:rsid w:val="001D09BC"/>
    <w:rsid w:val="001D2C32"/>
    <w:rsid w:val="001D7AF3"/>
    <w:rsid w:val="001F1B8A"/>
    <w:rsid w:val="001F5DE0"/>
    <w:rsid w:val="00205180"/>
    <w:rsid w:val="00217F80"/>
    <w:rsid w:val="002204D2"/>
    <w:rsid w:val="002224C7"/>
    <w:rsid w:val="00233B3B"/>
    <w:rsid w:val="002359DA"/>
    <w:rsid w:val="00237484"/>
    <w:rsid w:val="00241200"/>
    <w:rsid w:val="00247DE8"/>
    <w:rsid w:val="002522DE"/>
    <w:rsid w:val="00253E2D"/>
    <w:rsid w:val="00262093"/>
    <w:rsid w:val="002738F8"/>
    <w:rsid w:val="002831F0"/>
    <w:rsid w:val="002844D3"/>
    <w:rsid w:val="00285C94"/>
    <w:rsid w:val="002872C9"/>
    <w:rsid w:val="00291A1A"/>
    <w:rsid w:val="00294EF3"/>
    <w:rsid w:val="002A0834"/>
    <w:rsid w:val="002A0A73"/>
    <w:rsid w:val="002A0F86"/>
    <w:rsid w:val="002A1F64"/>
    <w:rsid w:val="002A2119"/>
    <w:rsid w:val="002A28DB"/>
    <w:rsid w:val="002A30BF"/>
    <w:rsid w:val="002A3CAA"/>
    <w:rsid w:val="002A5275"/>
    <w:rsid w:val="002B10B4"/>
    <w:rsid w:val="002C0F33"/>
    <w:rsid w:val="002C26DD"/>
    <w:rsid w:val="002C5172"/>
    <w:rsid w:val="002D02B4"/>
    <w:rsid w:val="002D07F4"/>
    <w:rsid w:val="002D14BF"/>
    <w:rsid w:val="002D2370"/>
    <w:rsid w:val="002D6FEB"/>
    <w:rsid w:val="002D70BC"/>
    <w:rsid w:val="002D715A"/>
    <w:rsid w:val="002E34E7"/>
    <w:rsid w:val="002E4ADE"/>
    <w:rsid w:val="002E5003"/>
    <w:rsid w:val="002E6A7E"/>
    <w:rsid w:val="002F3350"/>
    <w:rsid w:val="002F37C2"/>
    <w:rsid w:val="0030086C"/>
    <w:rsid w:val="00310967"/>
    <w:rsid w:val="00311160"/>
    <w:rsid w:val="00313899"/>
    <w:rsid w:val="0031650B"/>
    <w:rsid w:val="00317453"/>
    <w:rsid w:val="0032102D"/>
    <w:rsid w:val="00331416"/>
    <w:rsid w:val="00334261"/>
    <w:rsid w:val="00336942"/>
    <w:rsid w:val="00337B2B"/>
    <w:rsid w:val="003413F6"/>
    <w:rsid w:val="0034390A"/>
    <w:rsid w:val="00345EEF"/>
    <w:rsid w:val="003511DD"/>
    <w:rsid w:val="00353069"/>
    <w:rsid w:val="00354ADC"/>
    <w:rsid w:val="00354FC7"/>
    <w:rsid w:val="00357247"/>
    <w:rsid w:val="0036175F"/>
    <w:rsid w:val="0036301F"/>
    <w:rsid w:val="00363025"/>
    <w:rsid w:val="00364F02"/>
    <w:rsid w:val="00365493"/>
    <w:rsid w:val="00365FC8"/>
    <w:rsid w:val="003701B4"/>
    <w:rsid w:val="003725AB"/>
    <w:rsid w:val="003753D5"/>
    <w:rsid w:val="00377323"/>
    <w:rsid w:val="003806C9"/>
    <w:rsid w:val="003818D9"/>
    <w:rsid w:val="003849A0"/>
    <w:rsid w:val="003849D8"/>
    <w:rsid w:val="003859C4"/>
    <w:rsid w:val="00386DF7"/>
    <w:rsid w:val="00387452"/>
    <w:rsid w:val="0039236A"/>
    <w:rsid w:val="00397AE1"/>
    <w:rsid w:val="003A6B21"/>
    <w:rsid w:val="003B1B15"/>
    <w:rsid w:val="003B3A43"/>
    <w:rsid w:val="003C5C01"/>
    <w:rsid w:val="003C7B82"/>
    <w:rsid w:val="003D0341"/>
    <w:rsid w:val="003D59BB"/>
    <w:rsid w:val="003D60B3"/>
    <w:rsid w:val="003D7E0C"/>
    <w:rsid w:val="003E23D2"/>
    <w:rsid w:val="003F0396"/>
    <w:rsid w:val="003F6A4E"/>
    <w:rsid w:val="00400397"/>
    <w:rsid w:val="00402EF8"/>
    <w:rsid w:val="004052FE"/>
    <w:rsid w:val="004067C8"/>
    <w:rsid w:val="00407AED"/>
    <w:rsid w:val="00420073"/>
    <w:rsid w:val="00420EA3"/>
    <w:rsid w:val="00421E46"/>
    <w:rsid w:val="004309C3"/>
    <w:rsid w:val="00436287"/>
    <w:rsid w:val="004429F1"/>
    <w:rsid w:val="004472BD"/>
    <w:rsid w:val="00447CFB"/>
    <w:rsid w:val="00450E52"/>
    <w:rsid w:val="00452385"/>
    <w:rsid w:val="00453A7D"/>
    <w:rsid w:val="00463541"/>
    <w:rsid w:val="0046782F"/>
    <w:rsid w:val="00473391"/>
    <w:rsid w:val="00476F40"/>
    <w:rsid w:val="004968C7"/>
    <w:rsid w:val="004A2BA5"/>
    <w:rsid w:val="004A553B"/>
    <w:rsid w:val="004B53A1"/>
    <w:rsid w:val="004C48FE"/>
    <w:rsid w:val="004D0D4F"/>
    <w:rsid w:val="004D1D66"/>
    <w:rsid w:val="004D7B7C"/>
    <w:rsid w:val="004E6364"/>
    <w:rsid w:val="004E6DA6"/>
    <w:rsid w:val="004E7256"/>
    <w:rsid w:val="004F35E7"/>
    <w:rsid w:val="004F4170"/>
    <w:rsid w:val="00506816"/>
    <w:rsid w:val="00524068"/>
    <w:rsid w:val="00524135"/>
    <w:rsid w:val="00524731"/>
    <w:rsid w:val="005275F5"/>
    <w:rsid w:val="00531434"/>
    <w:rsid w:val="00531DC3"/>
    <w:rsid w:val="00535B9E"/>
    <w:rsid w:val="00536F94"/>
    <w:rsid w:val="00537B0C"/>
    <w:rsid w:val="0054223B"/>
    <w:rsid w:val="00543F57"/>
    <w:rsid w:val="00544C46"/>
    <w:rsid w:val="005511E9"/>
    <w:rsid w:val="005541B5"/>
    <w:rsid w:val="00564808"/>
    <w:rsid w:val="00571B35"/>
    <w:rsid w:val="00572298"/>
    <w:rsid w:val="005736EA"/>
    <w:rsid w:val="0057378E"/>
    <w:rsid w:val="0057630B"/>
    <w:rsid w:val="0058120F"/>
    <w:rsid w:val="00582E7D"/>
    <w:rsid w:val="005842ED"/>
    <w:rsid w:val="0058478A"/>
    <w:rsid w:val="00584AF5"/>
    <w:rsid w:val="00587003"/>
    <w:rsid w:val="005928EE"/>
    <w:rsid w:val="0059383D"/>
    <w:rsid w:val="005952A4"/>
    <w:rsid w:val="00596BEE"/>
    <w:rsid w:val="0059789A"/>
    <w:rsid w:val="005A1C91"/>
    <w:rsid w:val="005B144D"/>
    <w:rsid w:val="005B23E5"/>
    <w:rsid w:val="005B5058"/>
    <w:rsid w:val="005B5CD4"/>
    <w:rsid w:val="005B778A"/>
    <w:rsid w:val="005D1EA2"/>
    <w:rsid w:val="005D3038"/>
    <w:rsid w:val="005D3E75"/>
    <w:rsid w:val="005D53EE"/>
    <w:rsid w:val="005F0984"/>
    <w:rsid w:val="005F3D9F"/>
    <w:rsid w:val="005F3F56"/>
    <w:rsid w:val="005F48F2"/>
    <w:rsid w:val="005F4FE1"/>
    <w:rsid w:val="00604DB0"/>
    <w:rsid w:val="00604FD7"/>
    <w:rsid w:val="00606098"/>
    <w:rsid w:val="006207E4"/>
    <w:rsid w:val="00621891"/>
    <w:rsid w:val="0062243C"/>
    <w:rsid w:val="00624D69"/>
    <w:rsid w:val="006252D3"/>
    <w:rsid w:val="00627259"/>
    <w:rsid w:val="00630F85"/>
    <w:rsid w:val="0064331A"/>
    <w:rsid w:val="006463C8"/>
    <w:rsid w:val="00647EAB"/>
    <w:rsid w:val="00652BF4"/>
    <w:rsid w:val="00655057"/>
    <w:rsid w:val="00664FA9"/>
    <w:rsid w:val="00665D4D"/>
    <w:rsid w:val="0066657C"/>
    <w:rsid w:val="00666BB1"/>
    <w:rsid w:val="00673A4C"/>
    <w:rsid w:val="00677118"/>
    <w:rsid w:val="006941D0"/>
    <w:rsid w:val="00694C0C"/>
    <w:rsid w:val="0069506F"/>
    <w:rsid w:val="006A48AC"/>
    <w:rsid w:val="006A4B6A"/>
    <w:rsid w:val="006A6985"/>
    <w:rsid w:val="006B3D31"/>
    <w:rsid w:val="006B4B0A"/>
    <w:rsid w:val="006B5D12"/>
    <w:rsid w:val="006B7BB3"/>
    <w:rsid w:val="006C5882"/>
    <w:rsid w:val="006C7EF5"/>
    <w:rsid w:val="006C7F21"/>
    <w:rsid w:val="006D709C"/>
    <w:rsid w:val="006E3D30"/>
    <w:rsid w:val="006E6EFD"/>
    <w:rsid w:val="006E6F3B"/>
    <w:rsid w:val="006F1EC6"/>
    <w:rsid w:val="006F3208"/>
    <w:rsid w:val="006F3A23"/>
    <w:rsid w:val="006F6177"/>
    <w:rsid w:val="006F6860"/>
    <w:rsid w:val="007026E5"/>
    <w:rsid w:val="0070296A"/>
    <w:rsid w:val="00702B55"/>
    <w:rsid w:val="007035E7"/>
    <w:rsid w:val="0070436C"/>
    <w:rsid w:val="00706399"/>
    <w:rsid w:val="007142E8"/>
    <w:rsid w:val="00716CC0"/>
    <w:rsid w:val="00721EFB"/>
    <w:rsid w:val="00723F8E"/>
    <w:rsid w:val="00724714"/>
    <w:rsid w:val="00727D18"/>
    <w:rsid w:val="00730631"/>
    <w:rsid w:val="00734F18"/>
    <w:rsid w:val="00751BF6"/>
    <w:rsid w:val="00752311"/>
    <w:rsid w:val="00757A4F"/>
    <w:rsid w:val="007631EE"/>
    <w:rsid w:val="0076397E"/>
    <w:rsid w:val="00764426"/>
    <w:rsid w:val="00770418"/>
    <w:rsid w:val="007728DC"/>
    <w:rsid w:val="00772C12"/>
    <w:rsid w:val="007806C8"/>
    <w:rsid w:val="00780981"/>
    <w:rsid w:val="0078528A"/>
    <w:rsid w:val="007908C2"/>
    <w:rsid w:val="00791AC8"/>
    <w:rsid w:val="00793A05"/>
    <w:rsid w:val="00796F37"/>
    <w:rsid w:val="007A41CD"/>
    <w:rsid w:val="007A6703"/>
    <w:rsid w:val="007B45CB"/>
    <w:rsid w:val="007B5160"/>
    <w:rsid w:val="007C3982"/>
    <w:rsid w:val="007C4911"/>
    <w:rsid w:val="007C605D"/>
    <w:rsid w:val="007C73C2"/>
    <w:rsid w:val="007D1BD4"/>
    <w:rsid w:val="007D1C78"/>
    <w:rsid w:val="007D2139"/>
    <w:rsid w:val="007D5DCA"/>
    <w:rsid w:val="007E1B35"/>
    <w:rsid w:val="007E3793"/>
    <w:rsid w:val="007E4730"/>
    <w:rsid w:val="007E64A6"/>
    <w:rsid w:val="007E78F6"/>
    <w:rsid w:val="007F1682"/>
    <w:rsid w:val="007F6067"/>
    <w:rsid w:val="00802C03"/>
    <w:rsid w:val="0080428A"/>
    <w:rsid w:val="00806B5E"/>
    <w:rsid w:val="00810232"/>
    <w:rsid w:val="00813EB7"/>
    <w:rsid w:val="00814B69"/>
    <w:rsid w:val="0081541C"/>
    <w:rsid w:val="00816AB5"/>
    <w:rsid w:val="00816EEE"/>
    <w:rsid w:val="0081743C"/>
    <w:rsid w:val="00821828"/>
    <w:rsid w:val="00822360"/>
    <w:rsid w:val="00824136"/>
    <w:rsid w:val="00827C55"/>
    <w:rsid w:val="00830F98"/>
    <w:rsid w:val="0083125B"/>
    <w:rsid w:val="00831CB8"/>
    <w:rsid w:val="00832ED5"/>
    <w:rsid w:val="008433B1"/>
    <w:rsid w:val="0084445E"/>
    <w:rsid w:val="00845A8A"/>
    <w:rsid w:val="00846757"/>
    <w:rsid w:val="00846DB8"/>
    <w:rsid w:val="00854B0E"/>
    <w:rsid w:val="00857309"/>
    <w:rsid w:val="0085785A"/>
    <w:rsid w:val="008630A5"/>
    <w:rsid w:val="008726AC"/>
    <w:rsid w:val="008729D3"/>
    <w:rsid w:val="00874BB3"/>
    <w:rsid w:val="00874F77"/>
    <w:rsid w:val="00880723"/>
    <w:rsid w:val="008871E6"/>
    <w:rsid w:val="00893E5B"/>
    <w:rsid w:val="0089422B"/>
    <w:rsid w:val="008A3C36"/>
    <w:rsid w:val="008A5A75"/>
    <w:rsid w:val="008A7246"/>
    <w:rsid w:val="008B3E04"/>
    <w:rsid w:val="008B4EDF"/>
    <w:rsid w:val="008B6BD4"/>
    <w:rsid w:val="008B770C"/>
    <w:rsid w:val="008C106D"/>
    <w:rsid w:val="008C11E5"/>
    <w:rsid w:val="008D2FC4"/>
    <w:rsid w:val="008D3078"/>
    <w:rsid w:val="008D5FFF"/>
    <w:rsid w:val="008E1670"/>
    <w:rsid w:val="008E358F"/>
    <w:rsid w:val="008F085F"/>
    <w:rsid w:val="008F219F"/>
    <w:rsid w:val="008F21AA"/>
    <w:rsid w:val="008F28E7"/>
    <w:rsid w:val="008F44B0"/>
    <w:rsid w:val="00900429"/>
    <w:rsid w:val="00900BD8"/>
    <w:rsid w:val="009014DF"/>
    <w:rsid w:val="00907ED9"/>
    <w:rsid w:val="0091592D"/>
    <w:rsid w:val="00915D6B"/>
    <w:rsid w:val="00916F62"/>
    <w:rsid w:val="00917CF2"/>
    <w:rsid w:val="0092182E"/>
    <w:rsid w:val="0092344A"/>
    <w:rsid w:val="00923781"/>
    <w:rsid w:val="00924976"/>
    <w:rsid w:val="00924DBE"/>
    <w:rsid w:val="00932B07"/>
    <w:rsid w:val="009339CA"/>
    <w:rsid w:val="00937257"/>
    <w:rsid w:val="00943703"/>
    <w:rsid w:val="00943852"/>
    <w:rsid w:val="009461FC"/>
    <w:rsid w:val="00946215"/>
    <w:rsid w:val="00946385"/>
    <w:rsid w:val="00946D01"/>
    <w:rsid w:val="0095276C"/>
    <w:rsid w:val="0095330A"/>
    <w:rsid w:val="00955CBE"/>
    <w:rsid w:val="009568DE"/>
    <w:rsid w:val="0096568B"/>
    <w:rsid w:val="00967633"/>
    <w:rsid w:val="00973BA0"/>
    <w:rsid w:val="0097449B"/>
    <w:rsid w:val="00986069"/>
    <w:rsid w:val="00987953"/>
    <w:rsid w:val="00990203"/>
    <w:rsid w:val="00993A37"/>
    <w:rsid w:val="00996B19"/>
    <w:rsid w:val="009970FC"/>
    <w:rsid w:val="009A02D9"/>
    <w:rsid w:val="009A0329"/>
    <w:rsid w:val="009A26BD"/>
    <w:rsid w:val="009A2F48"/>
    <w:rsid w:val="009A4983"/>
    <w:rsid w:val="009A5408"/>
    <w:rsid w:val="009B1591"/>
    <w:rsid w:val="009B276C"/>
    <w:rsid w:val="009B4FCB"/>
    <w:rsid w:val="009B6EF2"/>
    <w:rsid w:val="009C348C"/>
    <w:rsid w:val="009E38CE"/>
    <w:rsid w:val="009E39BC"/>
    <w:rsid w:val="009F4E7E"/>
    <w:rsid w:val="00A002F3"/>
    <w:rsid w:val="00A00982"/>
    <w:rsid w:val="00A01218"/>
    <w:rsid w:val="00A0489D"/>
    <w:rsid w:val="00A07E11"/>
    <w:rsid w:val="00A14601"/>
    <w:rsid w:val="00A1521C"/>
    <w:rsid w:val="00A16B47"/>
    <w:rsid w:val="00A16FB0"/>
    <w:rsid w:val="00A2082F"/>
    <w:rsid w:val="00A21116"/>
    <w:rsid w:val="00A24ACF"/>
    <w:rsid w:val="00A31D93"/>
    <w:rsid w:val="00A32A53"/>
    <w:rsid w:val="00A401EE"/>
    <w:rsid w:val="00A40273"/>
    <w:rsid w:val="00A40F19"/>
    <w:rsid w:val="00A41DA0"/>
    <w:rsid w:val="00A43953"/>
    <w:rsid w:val="00A448E9"/>
    <w:rsid w:val="00A45033"/>
    <w:rsid w:val="00A455F0"/>
    <w:rsid w:val="00A51AD4"/>
    <w:rsid w:val="00A57450"/>
    <w:rsid w:val="00A61F44"/>
    <w:rsid w:val="00A67BB6"/>
    <w:rsid w:val="00A715A2"/>
    <w:rsid w:val="00A720D4"/>
    <w:rsid w:val="00A749B2"/>
    <w:rsid w:val="00A753BF"/>
    <w:rsid w:val="00A76AA2"/>
    <w:rsid w:val="00A82A82"/>
    <w:rsid w:val="00A8422E"/>
    <w:rsid w:val="00A87D23"/>
    <w:rsid w:val="00A905CA"/>
    <w:rsid w:val="00A95E91"/>
    <w:rsid w:val="00AA004D"/>
    <w:rsid w:val="00AA17DF"/>
    <w:rsid w:val="00AC13BB"/>
    <w:rsid w:val="00AC340A"/>
    <w:rsid w:val="00AC50C8"/>
    <w:rsid w:val="00AC5F01"/>
    <w:rsid w:val="00AD1986"/>
    <w:rsid w:val="00AD2581"/>
    <w:rsid w:val="00AD5378"/>
    <w:rsid w:val="00AD56A4"/>
    <w:rsid w:val="00AE062B"/>
    <w:rsid w:val="00AE59D4"/>
    <w:rsid w:val="00AE73AE"/>
    <w:rsid w:val="00AF0231"/>
    <w:rsid w:val="00AF07F0"/>
    <w:rsid w:val="00AF1CB2"/>
    <w:rsid w:val="00AF4A7B"/>
    <w:rsid w:val="00AF56E6"/>
    <w:rsid w:val="00B00584"/>
    <w:rsid w:val="00B045CB"/>
    <w:rsid w:val="00B1091D"/>
    <w:rsid w:val="00B12E9D"/>
    <w:rsid w:val="00B15E93"/>
    <w:rsid w:val="00B17EDD"/>
    <w:rsid w:val="00B209C4"/>
    <w:rsid w:val="00B234B3"/>
    <w:rsid w:val="00B32E48"/>
    <w:rsid w:val="00B32F02"/>
    <w:rsid w:val="00B37EFB"/>
    <w:rsid w:val="00B42305"/>
    <w:rsid w:val="00B4416A"/>
    <w:rsid w:val="00B46587"/>
    <w:rsid w:val="00B509F6"/>
    <w:rsid w:val="00B57A8D"/>
    <w:rsid w:val="00B6562B"/>
    <w:rsid w:val="00B6568E"/>
    <w:rsid w:val="00B66509"/>
    <w:rsid w:val="00B66ED7"/>
    <w:rsid w:val="00B727B6"/>
    <w:rsid w:val="00B7653B"/>
    <w:rsid w:val="00B80DB1"/>
    <w:rsid w:val="00B8648D"/>
    <w:rsid w:val="00B902D2"/>
    <w:rsid w:val="00B968C6"/>
    <w:rsid w:val="00B97C76"/>
    <w:rsid w:val="00BA5794"/>
    <w:rsid w:val="00BA57E7"/>
    <w:rsid w:val="00BA6A42"/>
    <w:rsid w:val="00BA7641"/>
    <w:rsid w:val="00BB0BA8"/>
    <w:rsid w:val="00BB3AE6"/>
    <w:rsid w:val="00BB41A8"/>
    <w:rsid w:val="00BB47D9"/>
    <w:rsid w:val="00BB672E"/>
    <w:rsid w:val="00BB6749"/>
    <w:rsid w:val="00BC3910"/>
    <w:rsid w:val="00BC3CE0"/>
    <w:rsid w:val="00BC3F1D"/>
    <w:rsid w:val="00BC6C6B"/>
    <w:rsid w:val="00BD672C"/>
    <w:rsid w:val="00BD77E7"/>
    <w:rsid w:val="00BD7842"/>
    <w:rsid w:val="00BD7DEE"/>
    <w:rsid w:val="00BE1A94"/>
    <w:rsid w:val="00BF28B7"/>
    <w:rsid w:val="00BF7773"/>
    <w:rsid w:val="00C02629"/>
    <w:rsid w:val="00C044A9"/>
    <w:rsid w:val="00C051DD"/>
    <w:rsid w:val="00C21548"/>
    <w:rsid w:val="00C21B4D"/>
    <w:rsid w:val="00C21F62"/>
    <w:rsid w:val="00C300BD"/>
    <w:rsid w:val="00C30762"/>
    <w:rsid w:val="00C3102E"/>
    <w:rsid w:val="00C47233"/>
    <w:rsid w:val="00C541EB"/>
    <w:rsid w:val="00C54E6E"/>
    <w:rsid w:val="00C60419"/>
    <w:rsid w:val="00C63052"/>
    <w:rsid w:val="00C630B5"/>
    <w:rsid w:val="00C6731A"/>
    <w:rsid w:val="00C67A1E"/>
    <w:rsid w:val="00C67AF3"/>
    <w:rsid w:val="00C7511C"/>
    <w:rsid w:val="00C76D14"/>
    <w:rsid w:val="00C76EE6"/>
    <w:rsid w:val="00C8169F"/>
    <w:rsid w:val="00C84278"/>
    <w:rsid w:val="00C8439C"/>
    <w:rsid w:val="00C87EF1"/>
    <w:rsid w:val="00C912E3"/>
    <w:rsid w:val="00C91949"/>
    <w:rsid w:val="00C96D0E"/>
    <w:rsid w:val="00CA64CF"/>
    <w:rsid w:val="00CA7454"/>
    <w:rsid w:val="00CB5563"/>
    <w:rsid w:val="00CC567B"/>
    <w:rsid w:val="00CC5E9F"/>
    <w:rsid w:val="00CC7FD4"/>
    <w:rsid w:val="00CD641C"/>
    <w:rsid w:val="00CD654A"/>
    <w:rsid w:val="00CE047B"/>
    <w:rsid w:val="00CF1288"/>
    <w:rsid w:val="00CF3198"/>
    <w:rsid w:val="00CF404E"/>
    <w:rsid w:val="00CF6AE6"/>
    <w:rsid w:val="00CF79DA"/>
    <w:rsid w:val="00D00CF3"/>
    <w:rsid w:val="00D00D00"/>
    <w:rsid w:val="00D010A0"/>
    <w:rsid w:val="00D02158"/>
    <w:rsid w:val="00D126FC"/>
    <w:rsid w:val="00D17F6A"/>
    <w:rsid w:val="00D2581E"/>
    <w:rsid w:val="00D315D9"/>
    <w:rsid w:val="00D3199B"/>
    <w:rsid w:val="00D32396"/>
    <w:rsid w:val="00D354AD"/>
    <w:rsid w:val="00D3603B"/>
    <w:rsid w:val="00D40DFA"/>
    <w:rsid w:val="00D44121"/>
    <w:rsid w:val="00D44FE2"/>
    <w:rsid w:val="00D46B12"/>
    <w:rsid w:val="00D53415"/>
    <w:rsid w:val="00D53B3B"/>
    <w:rsid w:val="00D563FA"/>
    <w:rsid w:val="00D63D77"/>
    <w:rsid w:val="00D66275"/>
    <w:rsid w:val="00D768D2"/>
    <w:rsid w:val="00D80606"/>
    <w:rsid w:val="00D8386D"/>
    <w:rsid w:val="00D84255"/>
    <w:rsid w:val="00D85DAE"/>
    <w:rsid w:val="00D86E86"/>
    <w:rsid w:val="00D96785"/>
    <w:rsid w:val="00DA0FD0"/>
    <w:rsid w:val="00DA395E"/>
    <w:rsid w:val="00DA4076"/>
    <w:rsid w:val="00DA44C9"/>
    <w:rsid w:val="00DA4A24"/>
    <w:rsid w:val="00DB1261"/>
    <w:rsid w:val="00DB3FE6"/>
    <w:rsid w:val="00DB49BF"/>
    <w:rsid w:val="00DB4FA4"/>
    <w:rsid w:val="00DC0649"/>
    <w:rsid w:val="00DC60D8"/>
    <w:rsid w:val="00DC7AA2"/>
    <w:rsid w:val="00DD3EB1"/>
    <w:rsid w:val="00DE60DE"/>
    <w:rsid w:val="00DF2531"/>
    <w:rsid w:val="00DF32A5"/>
    <w:rsid w:val="00DF6346"/>
    <w:rsid w:val="00DF63CE"/>
    <w:rsid w:val="00E030F8"/>
    <w:rsid w:val="00E03E0F"/>
    <w:rsid w:val="00E03ED4"/>
    <w:rsid w:val="00E03EF3"/>
    <w:rsid w:val="00E132D5"/>
    <w:rsid w:val="00E211DF"/>
    <w:rsid w:val="00E22438"/>
    <w:rsid w:val="00E22BA5"/>
    <w:rsid w:val="00E255EE"/>
    <w:rsid w:val="00E2740D"/>
    <w:rsid w:val="00E30C14"/>
    <w:rsid w:val="00E32A85"/>
    <w:rsid w:val="00E3418F"/>
    <w:rsid w:val="00E368B2"/>
    <w:rsid w:val="00E43306"/>
    <w:rsid w:val="00E4344C"/>
    <w:rsid w:val="00E44FF5"/>
    <w:rsid w:val="00E50857"/>
    <w:rsid w:val="00E546C6"/>
    <w:rsid w:val="00E54F86"/>
    <w:rsid w:val="00E570AB"/>
    <w:rsid w:val="00E61342"/>
    <w:rsid w:val="00E62369"/>
    <w:rsid w:val="00E67236"/>
    <w:rsid w:val="00E714B0"/>
    <w:rsid w:val="00E7327D"/>
    <w:rsid w:val="00E76322"/>
    <w:rsid w:val="00E76DAE"/>
    <w:rsid w:val="00E804A9"/>
    <w:rsid w:val="00E902E0"/>
    <w:rsid w:val="00E90715"/>
    <w:rsid w:val="00E97DE5"/>
    <w:rsid w:val="00EA09DC"/>
    <w:rsid w:val="00EA30CE"/>
    <w:rsid w:val="00EA77BB"/>
    <w:rsid w:val="00EB0070"/>
    <w:rsid w:val="00EB0D72"/>
    <w:rsid w:val="00EB0FB1"/>
    <w:rsid w:val="00EB1701"/>
    <w:rsid w:val="00EB253A"/>
    <w:rsid w:val="00EB4ACB"/>
    <w:rsid w:val="00EB780E"/>
    <w:rsid w:val="00EB7D7F"/>
    <w:rsid w:val="00EC05B5"/>
    <w:rsid w:val="00EC20A8"/>
    <w:rsid w:val="00EC25E5"/>
    <w:rsid w:val="00ED372B"/>
    <w:rsid w:val="00EE1916"/>
    <w:rsid w:val="00EE1FC6"/>
    <w:rsid w:val="00EE3553"/>
    <w:rsid w:val="00EE541F"/>
    <w:rsid w:val="00EE7FBB"/>
    <w:rsid w:val="00EF2FE1"/>
    <w:rsid w:val="00EF3275"/>
    <w:rsid w:val="00F01B40"/>
    <w:rsid w:val="00F0483E"/>
    <w:rsid w:val="00F05989"/>
    <w:rsid w:val="00F119E4"/>
    <w:rsid w:val="00F13689"/>
    <w:rsid w:val="00F17473"/>
    <w:rsid w:val="00F178F3"/>
    <w:rsid w:val="00F20764"/>
    <w:rsid w:val="00F20E93"/>
    <w:rsid w:val="00F229CF"/>
    <w:rsid w:val="00F2436D"/>
    <w:rsid w:val="00F264F6"/>
    <w:rsid w:val="00F347A6"/>
    <w:rsid w:val="00F3625B"/>
    <w:rsid w:val="00F36C4A"/>
    <w:rsid w:val="00F36EDA"/>
    <w:rsid w:val="00F3752D"/>
    <w:rsid w:val="00F37B22"/>
    <w:rsid w:val="00F40903"/>
    <w:rsid w:val="00F435D1"/>
    <w:rsid w:val="00F468D0"/>
    <w:rsid w:val="00F50950"/>
    <w:rsid w:val="00F5129C"/>
    <w:rsid w:val="00F53C2A"/>
    <w:rsid w:val="00F57EB7"/>
    <w:rsid w:val="00F61E24"/>
    <w:rsid w:val="00F62932"/>
    <w:rsid w:val="00F64BA1"/>
    <w:rsid w:val="00F65688"/>
    <w:rsid w:val="00F67191"/>
    <w:rsid w:val="00F6766C"/>
    <w:rsid w:val="00F74BB0"/>
    <w:rsid w:val="00F75D40"/>
    <w:rsid w:val="00F76034"/>
    <w:rsid w:val="00F769BE"/>
    <w:rsid w:val="00F76AD3"/>
    <w:rsid w:val="00F76E12"/>
    <w:rsid w:val="00F77709"/>
    <w:rsid w:val="00F80E7E"/>
    <w:rsid w:val="00F84EE9"/>
    <w:rsid w:val="00F851C7"/>
    <w:rsid w:val="00F95937"/>
    <w:rsid w:val="00F96CF5"/>
    <w:rsid w:val="00FA3009"/>
    <w:rsid w:val="00FA5938"/>
    <w:rsid w:val="00FB3C0D"/>
    <w:rsid w:val="00FB428D"/>
    <w:rsid w:val="00FB53D2"/>
    <w:rsid w:val="00FB7730"/>
    <w:rsid w:val="00FB7934"/>
    <w:rsid w:val="00FC0465"/>
    <w:rsid w:val="00FC1560"/>
    <w:rsid w:val="00FC26E0"/>
    <w:rsid w:val="00FC5249"/>
    <w:rsid w:val="00FC7A7F"/>
    <w:rsid w:val="00FD1468"/>
    <w:rsid w:val="00FD342F"/>
    <w:rsid w:val="00FD6B46"/>
    <w:rsid w:val="00FD7DE0"/>
    <w:rsid w:val="00FD7F49"/>
    <w:rsid w:val="00FE150F"/>
    <w:rsid w:val="00FF4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CBFA59F"/>
  <w15:chartTrackingRefBased/>
  <w15:docId w15:val="{93732A35-23BD-4346-AB75-4B737E734A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24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24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24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24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24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24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24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24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24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24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24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24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24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24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24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24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24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24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24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24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24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24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24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24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24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24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24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24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24C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439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4E6DA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E6DA6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E613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342"/>
  </w:style>
  <w:style w:type="paragraph" w:styleId="Footer">
    <w:name w:val="footer"/>
    <w:basedOn w:val="Normal"/>
    <w:link w:val="FooterChar"/>
    <w:uiPriority w:val="99"/>
    <w:unhideWhenUsed/>
    <w:rsid w:val="00E613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3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63" Type="http://schemas.openxmlformats.org/officeDocument/2006/relationships/image" Target="media/image58.png"/><Relationship Id="rId68" Type="http://schemas.openxmlformats.org/officeDocument/2006/relationships/image" Target="media/image63.png"/><Relationship Id="rId84" Type="http://schemas.openxmlformats.org/officeDocument/2006/relationships/image" Target="media/image79.png"/><Relationship Id="rId89" Type="http://schemas.openxmlformats.org/officeDocument/2006/relationships/image" Target="media/image84.png"/><Relationship Id="rId16" Type="http://schemas.openxmlformats.org/officeDocument/2006/relationships/image" Target="media/image11.png"/><Relationship Id="rId11" Type="http://schemas.openxmlformats.org/officeDocument/2006/relationships/image" Target="media/image6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74" Type="http://schemas.openxmlformats.org/officeDocument/2006/relationships/image" Target="media/image69.png"/><Relationship Id="rId79" Type="http://schemas.openxmlformats.org/officeDocument/2006/relationships/image" Target="media/image74.png"/><Relationship Id="rId5" Type="http://schemas.openxmlformats.org/officeDocument/2006/relationships/endnotes" Target="endnotes.xml"/><Relationship Id="rId90" Type="http://schemas.openxmlformats.org/officeDocument/2006/relationships/image" Target="media/image85.png"/><Relationship Id="rId95" Type="http://schemas.openxmlformats.org/officeDocument/2006/relationships/image" Target="media/image90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64" Type="http://schemas.openxmlformats.org/officeDocument/2006/relationships/image" Target="media/image59.png"/><Relationship Id="rId69" Type="http://schemas.openxmlformats.org/officeDocument/2006/relationships/image" Target="media/image64.png"/><Relationship Id="rId80" Type="http://schemas.openxmlformats.org/officeDocument/2006/relationships/image" Target="media/image75.png"/><Relationship Id="rId85" Type="http://schemas.openxmlformats.org/officeDocument/2006/relationships/image" Target="media/image80.png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67" Type="http://schemas.openxmlformats.org/officeDocument/2006/relationships/image" Target="media/image62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image" Target="media/image57.png"/><Relationship Id="rId70" Type="http://schemas.openxmlformats.org/officeDocument/2006/relationships/image" Target="media/image65.png"/><Relationship Id="rId75" Type="http://schemas.openxmlformats.org/officeDocument/2006/relationships/image" Target="media/image70.png"/><Relationship Id="rId83" Type="http://schemas.openxmlformats.org/officeDocument/2006/relationships/image" Target="media/image78.png"/><Relationship Id="rId88" Type="http://schemas.openxmlformats.org/officeDocument/2006/relationships/image" Target="media/image83.png"/><Relationship Id="rId91" Type="http://schemas.openxmlformats.org/officeDocument/2006/relationships/image" Target="media/image86.png"/><Relationship Id="rId9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73" Type="http://schemas.openxmlformats.org/officeDocument/2006/relationships/image" Target="media/image68.png"/><Relationship Id="rId78" Type="http://schemas.openxmlformats.org/officeDocument/2006/relationships/image" Target="media/image73.png"/><Relationship Id="rId81" Type="http://schemas.openxmlformats.org/officeDocument/2006/relationships/image" Target="media/image76.png"/><Relationship Id="rId86" Type="http://schemas.openxmlformats.org/officeDocument/2006/relationships/image" Target="media/image81.png"/><Relationship Id="rId94" Type="http://schemas.openxmlformats.org/officeDocument/2006/relationships/image" Target="media/image89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Relationship Id="rId34" Type="http://schemas.openxmlformats.org/officeDocument/2006/relationships/image" Target="media/image29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6" Type="http://schemas.openxmlformats.org/officeDocument/2006/relationships/image" Target="media/image71.png"/><Relationship Id="rId97" Type="http://schemas.openxmlformats.org/officeDocument/2006/relationships/theme" Target="theme/theme1.xml"/><Relationship Id="rId7" Type="http://schemas.openxmlformats.org/officeDocument/2006/relationships/image" Target="media/image2.png"/><Relationship Id="rId71" Type="http://schemas.openxmlformats.org/officeDocument/2006/relationships/image" Target="media/image66.png"/><Relationship Id="rId92" Type="http://schemas.openxmlformats.org/officeDocument/2006/relationships/image" Target="media/image87.png"/><Relationship Id="rId2" Type="http://schemas.openxmlformats.org/officeDocument/2006/relationships/settings" Target="settings.xml"/><Relationship Id="rId29" Type="http://schemas.openxmlformats.org/officeDocument/2006/relationships/image" Target="media/image24.png"/><Relationship Id="rId24" Type="http://schemas.openxmlformats.org/officeDocument/2006/relationships/image" Target="media/image19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66" Type="http://schemas.openxmlformats.org/officeDocument/2006/relationships/image" Target="media/image61.png"/><Relationship Id="rId87" Type="http://schemas.openxmlformats.org/officeDocument/2006/relationships/image" Target="media/image82.png"/><Relationship Id="rId61" Type="http://schemas.openxmlformats.org/officeDocument/2006/relationships/image" Target="media/image56.png"/><Relationship Id="rId82" Type="http://schemas.openxmlformats.org/officeDocument/2006/relationships/image" Target="media/image77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56" Type="http://schemas.openxmlformats.org/officeDocument/2006/relationships/image" Target="media/image51.png"/><Relationship Id="rId77" Type="http://schemas.openxmlformats.org/officeDocument/2006/relationships/image" Target="media/image72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72" Type="http://schemas.openxmlformats.org/officeDocument/2006/relationships/image" Target="media/image67.png"/><Relationship Id="rId93" Type="http://schemas.openxmlformats.org/officeDocument/2006/relationships/image" Target="media/image8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68</Pages>
  <Words>5671</Words>
  <Characters>32329</Characters>
  <Application>Microsoft Office Word</Application>
  <DocSecurity>0</DocSecurity>
  <Lines>269</Lines>
  <Paragraphs>75</Paragraphs>
  <ScaleCrop>false</ScaleCrop>
  <Company/>
  <LinksUpToDate>false</LinksUpToDate>
  <CharactersWithSpaces>37925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Livado, Mark Joseph C</dc:creator>
  <cp:keywords/>
  <dc:description/>
  <cp:lastModifiedBy>Livado, Mark Joseph C</cp:lastModifiedBy>
  <cp:revision>13</cp:revision>
  <dcterms:created xsi:type="dcterms:W3CDTF">2026-10-23T14:17:00Z</dcterms:created>
  <dcterms:modified xsi:type="dcterms:W3CDTF">2026-10-23T14:32:00Z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a813f4b-519a-4481-a498-85770f517757_Enabled">
    <vt:lpwstr>true</vt:lpwstr>
  </property>
  <property fmtid="{D5CDD505-2E9C-101B-9397-08002B2CF9AE}" pid="3" name="MSIP_Label_8a813f4b-519a-4481-a498-85770f517757_SetDate">
    <vt:lpwstr>2026-10-19T14:20:31Z</vt:lpwstr>
  </property>
  <property fmtid="{D5CDD505-2E9C-101B-9397-08002B2CF9AE}" pid="4" name="MSIP_Label_8a813f4b-519a-4481-a498-85770f517757_Method">
    <vt:lpwstr>Privileged</vt:lpwstr>
  </property>
  <property fmtid="{D5CDD505-2E9C-101B-9397-08002B2CF9AE}" pid="5" name="MSIP_Label_8a813f4b-519a-4481-a498-85770f517757_Name">
    <vt:lpwstr>Anyone (unrestricted)</vt:lpwstr>
  </property>
  <property fmtid="{D5CDD505-2E9C-101B-9397-08002B2CF9AE}" pid="6" name="MSIP_Label_8a813f4b-519a-4481-a498-85770f517757_SiteId">
    <vt:lpwstr>1d981f77-3ca3-46ae-b0d4-e8044e6c7f84</vt:lpwstr>
  </property>
  <property fmtid="{D5CDD505-2E9C-101B-9397-08002B2CF9AE}" pid="7" name="MSIP_Label_8a813f4b-519a-4481-a498-85770f517757_ActionId">
    <vt:lpwstr>e3e2117f-7c90-4617-9284-b128c303ae3b</vt:lpwstr>
  </property>
  <property fmtid="{D5CDD505-2E9C-101B-9397-08002B2CF9AE}" pid="8" name="MSIP_Label_8a813f4b-519a-4481-a498-85770f517757_ContentBits">
    <vt:lpwstr>0</vt:lpwstr>
  </property>
  <property fmtid="{D5CDD505-2E9C-101B-9397-08002B2CF9AE}" pid="9" name="MSIP_Label_8a813f4b-519a-4481-a498-85770f517757_Tag">
    <vt:lpwstr>50, 0, 1, 1</vt:lpwstr>
  </property>
</Properties>
</file>