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spacing w:before="360" w:after="180"/>
      </w:pPr>
      <w:r>
        <w:rPr>
          <w:b/>
          <w:sz w:val="30"/>
          <w:color w:val="1E3A8A"/>
        </w:rPr>
        <w:t>Table 7 Use Case Narratives of the Web Application</w:t>
      </w: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7.1 Use Case Narrative: Authenticate User &amp; Enforce Dynamic RBAC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Authenticate User &amp; Enforce Dynamic RBAC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Instructor, Admin, Superadmin, Support Personnel, Supabase Auth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Authenticates user credentials or OAuth session, resolves assigned role(s), queries database-backed permissions (rbac_permissions), and routes the actor to their designated portal dashboard.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The user has registered an account and is connected to the network.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 valid JSON Web Token (JWT) session is issued, fine-grained permission scopes are injected into context, and the actor enters their role-specific workspace.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User navigates to the Sentinel authentication portal (sentinel-web or sentinel-core).</w:t>
            </w:r>
          </w:p>
          <w:p>
            <w:r>
              <w:rPr>
                <w:rFonts w:ascii="Calibri" w:hAnsi="Calibri"/>
                <w:sz w:val="21"/>
              </w:rPr>
              <w:t xml:space="preserve">2. System displays the login interface requesting email and password or Google OAuth.</w:t>
            </w:r>
          </w:p>
          <w:p>
            <w:r>
              <w:rPr>
                <w:rFonts w:ascii="Calibri" w:hAnsi="Calibri"/>
                <w:sz w:val="21"/>
              </w:rPr>
              <w:t xml:space="preserve">3. User inputs their credentials and submits the login form.</w:t>
            </w:r>
          </w:p>
          <w:p>
            <w:r>
              <w:rPr>
                <w:rFonts w:ascii="Calibri" w:hAnsi="Calibri"/>
                <w:sz w:val="21"/>
              </w:rPr>
              <w:t xml:space="preserve">4. System submits the payload to Supabase Auth for credential validation.</w:t>
            </w:r>
          </w:p>
          <w:p>
            <w:r>
              <w:rPr>
                <w:rFonts w:ascii="Calibri" w:hAnsi="Calibri"/>
                <w:sz w:val="21"/>
              </w:rPr>
              <w:t xml:space="preserve">5. Supabase Auth returns a valid authentication session with encrypted access tokens.</w:t>
            </w:r>
          </w:p>
          <w:p>
            <w:r>
              <w:rPr>
                <w:rFonts w:ascii="Calibri" w:hAnsi="Calibri"/>
                <w:sz w:val="21"/>
              </w:rPr>
              <w:t xml:space="preserve">6. Sentinel API checks user status, fetches active roles from user_roles, and evaluates direct permission overrides from rbac_role_permissions.</w:t>
            </w:r>
          </w:p>
          <w:p>
            <w:r>
              <w:rPr>
                <w:rFonts w:ascii="Calibri" w:hAnsi="Calibri"/>
                <w:sz w:val="21"/>
              </w:rPr>
              <w:t xml:space="preserve">7. System constructs an active permissions set and directs the user to their authorized portal interface.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3a. Invalid Credentials:</w:t>
            </w:r>
          </w:p>
          <w:p>
            <w:r>
              <w:rPr>
                <w:rFonts w:ascii="Calibri" w:hAnsi="Calibri"/>
                <w:sz w:val="21"/>
              </w:rPr>
              <w:t xml:space="preserve">  1. Supabase Auth rejects the credentials.</w:t>
            </w:r>
          </w:p>
          <w:p>
            <w:r>
              <w:rPr>
                <w:rFonts w:ascii="Calibri" w:hAnsi="Calibri"/>
                <w:sz w:val="21"/>
              </w:rPr>
              <w:t xml:space="preserve">  2. System logs a failed login attempt and displays an error message: 'Invalid email or password.'</w:t>
            </w:r>
          </w:p>
          <w:p>
            <w:r>
              <w:rPr>
                <w:rFonts w:ascii="Calibri" w:hAnsi="Calibri"/>
                <w:sz w:val="21"/>
              </w:rPr>
              <w:t xml:space="preserve">  3. Flow returns to Step 2.</w:t>
            </w:r>
          </w:p>
          <w:p>
            <w:r>
              <w:rPr>
                <w:rFonts w:ascii="Calibri" w:hAnsi="Calibri"/>
                <w:sz w:val="21"/>
              </w:rPr>
              <w:t xml:space="preserve">6a. Inactive or Suspended Account:</w:t>
            </w:r>
          </w:p>
          <w:p>
            <w:r>
              <w:rPr>
                <w:rFonts w:ascii="Calibri" w:hAnsi="Calibri"/>
                <w:sz w:val="21"/>
              </w:rPr>
              <w:t xml:space="preserve">  1. Sentinel API detects the account status is disabled or pending onboarding.</w:t>
            </w:r>
          </w:p>
          <w:p>
            <w:r>
              <w:rPr>
                <w:rFonts w:ascii="Calibri" w:hAnsi="Calibri"/>
                <w:sz w:val="21"/>
              </w:rPr>
              <w:t xml:space="preserve">  2. System terminates session and redirects user to the onboarding / account resolution screen.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7.2 Use Case Narrative: Onboard Student via Whitelist Verification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Onboard Student via Whitelist Verification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Department Admin (Pre-requisite data provider),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Verifies a newly registered student against the institution's official academic whitelist before granting access to classrooms, subjects, and examinations.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The student is authenticated with an un-onboarded profile; the administrator has uploaded the department student whitelist.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The student profile is linked to an authorized institution, course, and department; whitelist record status is updated to CLAIMED.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logs into Sentinel for the first time.</w:t>
            </w:r>
          </w:p>
          <w:p>
            <w:r>
              <w:rPr>
                <w:rFonts w:ascii="Calibri" w:hAnsi="Calibri"/>
                <w:sz w:val="21"/>
              </w:rPr>
              <w:t xml:space="preserve">2. System detects incomplete onboarding and renders the Student Onboarding Form.</w:t>
            </w:r>
          </w:p>
          <w:p>
            <w:r>
              <w:rPr>
                <w:rFonts w:ascii="Calibri" w:hAnsi="Calibri"/>
                <w:sz w:val="21"/>
              </w:rPr>
              <w:t xml:space="preserve">3. Student enters their official Student Identification Number, selects Institution, and academic department.</w:t>
            </w:r>
          </w:p>
          <w:p>
            <w:r>
              <w:rPr>
                <w:rFonts w:ascii="Calibri" w:hAnsi="Calibri"/>
                <w:sz w:val="21"/>
              </w:rPr>
              <w:t xml:space="preserve">4. System queries the student_whitelist table matching Student ID and Department.</w:t>
            </w:r>
          </w:p>
          <w:p>
            <w:r>
              <w:rPr>
                <w:rFonts w:ascii="Calibri" w:hAnsi="Calibri"/>
                <w:sz w:val="21"/>
              </w:rPr>
              <w:t xml:space="preserve">5. System confirms an active, unclaimed whitelist entry matches the submitted data.</w:t>
            </w:r>
          </w:p>
          <w:p>
            <w:r>
              <w:rPr>
                <w:rFonts w:ascii="Calibri" w:hAnsi="Calibri"/>
                <w:sz w:val="21"/>
              </w:rPr>
              <w:t xml:space="preserve">6. System associates the student's Supabase UID with the verified academic record.</w:t>
            </w:r>
          </w:p>
          <w:p>
            <w:r>
              <w:rPr>
                <w:rFonts w:ascii="Calibri" w:hAnsi="Calibri"/>
                <w:sz w:val="21"/>
              </w:rPr>
              <w:t xml:space="preserve">7. System updates the whitelist status to CLAIMED and assigns the default student role.</w:t>
            </w:r>
          </w:p>
          <w:p>
            <w:r>
              <w:rPr>
                <w:rFonts w:ascii="Calibri" w:hAnsi="Calibri"/>
                <w:sz w:val="21"/>
              </w:rPr>
              <w:t xml:space="preserve">8. System grants entry to the Student Workspace.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5a. Student Number Not Found:</w:t>
            </w:r>
          </w:p>
          <w:p>
            <w:r>
              <w:rPr>
                <w:rFonts w:ascii="Calibri" w:hAnsi="Calibri"/>
                <w:sz w:val="21"/>
              </w:rPr>
              <w:t xml:space="preserve">  1. System finds no match in the institutional whitelist.</w:t>
            </w:r>
          </w:p>
          <w:p>
            <w:r>
              <w:rPr>
                <w:rFonts w:ascii="Calibri" w:hAnsi="Calibri"/>
                <w:sz w:val="21"/>
              </w:rPr>
              <w:t xml:space="preserve">  2. System denies onboarding and displays: 'Student ID not recognized. Please contact your department administrator.'</w:t>
            </w:r>
          </w:p>
          <w:p>
            <w:r>
              <w:rPr>
                <w:rFonts w:ascii="Calibri" w:hAnsi="Calibri"/>
                <w:sz w:val="21"/>
              </w:rPr>
              <w:t xml:space="preserve">5b. Student Number Already Claimed:</w:t>
            </w:r>
          </w:p>
          <w:p>
            <w:r>
              <w:rPr>
                <w:rFonts w:ascii="Calibri" w:hAnsi="Calibri"/>
                <w:sz w:val="21"/>
              </w:rPr>
              <w:t xml:space="preserve">  1. System detects the record has already been linked to another authenticated account.</w:t>
            </w:r>
          </w:p>
          <w:p>
            <w:r>
              <w:rPr>
                <w:rFonts w:ascii="Calibri" w:hAnsi="Calibri"/>
                <w:sz w:val="21"/>
              </w:rPr>
              <w:t xml:space="preserve">  2. System blocks onboarding, logs an audit security flag, and prompts the user to verify identity with support.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7.3 Use Case Narrative: Manage Academic Structure &amp; Course Offerings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Manage Academic Structure &amp; Course Offerings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Department Admin, Superadmin, Support Personnel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Establishes institutional hierarchy (departments, degree programs, course offerings, academic terms, physical rooms, and class sections) for upcoming academic delivery.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Administrator or Support Personnel is authenticated with academic management permissions.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Academic entities are registered and ready for classroom enrollment and exam scheduling.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Administrator navigates to the Academic Structure module in sentinel-core.</w:t>
            </w:r>
          </w:p>
          <w:p>
            <w:r>
              <w:rPr>
                <w:rFonts w:ascii="Calibri" w:hAnsi="Calibri"/>
                <w:sz w:val="21"/>
              </w:rPr>
              <w:t xml:space="preserve">2. Administrator configures or selects Department and Degree Program.</w:t>
            </w:r>
          </w:p>
          <w:p>
            <w:r>
              <w:rPr>
                <w:rFonts w:ascii="Calibri" w:hAnsi="Calibri"/>
                <w:sz w:val="21"/>
              </w:rPr>
              <w:t xml:space="preserve">3. Administrator creates new Course Offerings linked to current Academic Term/Semester.</w:t>
            </w:r>
          </w:p>
          <w:p>
            <w:r>
              <w:rPr>
                <w:rFonts w:ascii="Calibri" w:hAnsi="Calibri"/>
                <w:sz w:val="21"/>
              </w:rPr>
              <w:t xml:space="preserve">4. Administrator defines Class Sections and links physical examination rooms.</w:t>
            </w:r>
          </w:p>
          <w:p>
            <w:r>
              <w:rPr>
                <w:rFonts w:ascii="Calibri" w:hAnsi="Calibri"/>
                <w:sz w:val="21"/>
              </w:rPr>
              <w:t xml:space="preserve">5. System validates foreign key relationships and unique course codes.</w:t>
            </w:r>
          </w:p>
          <w:p>
            <w:r>
              <w:rPr>
                <w:rFonts w:ascii="Calibri" w:hAnsi="Calibri"/>
                <w:sz w:val="21"/>
              </w:rPr>
              <w:t xml:space="preserve">6. System persists academic structure to PostgreSQL via Kysely.</w:t>
            </w:r>
          </w:p>
          <w:p>
            <w:r>
              <w:rPr>
                <w:rFonts w:ascii="Calibri" w:hAnsi="Calibri"/>
                <w:sz w:val="21"/>
              </w:rPr>
              <w:t xml:space="preserve">7. System renders updated directory of course offerings available for instructor classroom assignment.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5a. Duplicate Course Code or Conflicting Section:</w:t>
            </w:r>
          </w:p>
          <w:p>
            <w:r>
              <w:rPr>
                <w:rFonts w:ascii="Calibri" w:hAnsi="Calibri"/>
                <w:sz w:val="21"/>
              </w:rPr>
              <w:t xml:space="preserve">  1. System detects an existing identical section or course code in the same term.</w:t>
            </w:r>
          </w:p>
          <w:p>
            <w:r>
              <w:rPr>
                <w:rFonts w:ascii="Calibri" w:hAnsi="Calibri"/>
                <w:sz w:val="21"/>
              </w:rPr>
              <w:t xml:space="preserve">  2. System rejects the submission and highlights the duplicate field with an explanatory alert.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7.4 Use Case Narrative: Curate Question Bank &amp; Balance Table of Specifications (TOS) Matrix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Curate Question Bank &amp; Balance Table of Specifications (TOS) Matrix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Allows instructors to manage question repositories, classify questions according to Bloom's Taxonomy cognitive levels, inspect empirical difficulty index (P-value), and balance assessment coverage.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 is authenticated and has management access to assigned subjects.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Questions are stored with cognitive dimensions; two-way TOS matrix is dynamically recalculated.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Instructor navigates to the Question Bank module in sentinel-web.</w:t>
            </w:r>
          </w:p>
          <w:p>
            <w:r>
              <w:rPr>
                <w:rFonts w:ascii="Calibri" w:hAnsi="Calibri"/>
                <w:sz w:val="21"/>
              </w:rPr>
              <w:t xml:space="preserve">2. Instructor selects a subject offering and opens the TOS Distribution Matrix view.</w:t>
            </w:r>
          </w:p>
          <w:p>
            <w:r>
              <w:rPr>
                <w:rFonts w:ascii="Calibri" w:hAnsi="Calibri"/>
                <w:sz w:val="21"/>
              </w:rPr>
              <w:t xml:space="preserve">3. System displays the distribution grid correlating curricular topics with cognitive levels (Remembering, Understanding, Applying, Analyzing, Evaluating, Creating).</w:t>
            </w:r>
          </w:p>
          <w:p>
            <w:r>
              <w:rPr>
                <w:rFonts w:ascii="Calibri" w:hAnsi="Calibri"/>
                <w:sz w:val="21"/>
              </w:rPr>
              <w:t xml:space="preserve">4. Instructor clicks Add Question and enters prompt, question type (MCQ, Multi-select, Essay), rubric criteria, and target topic.</w:t>
            </w:r>
          </w:p>
          <w:p>
            <w:r>
              <w:rPr>
                <w:rFonts w:ascii="Calibri" w:hAnsi="Calibri"/>
                <w:sz w:val="21"/>
              </w:rPr>
              <w:t xml:space="preserve">5. Instructor assigns the intended Bloom's Taxonomy cognitive level.</w:t>
            </w:r>
          </w:p>
          <w:p>
            <w:r>
              <w:rPr>
                <w:rFonts w:ascii="Calibri" w:hAnsi="Calibri"/>
                <w:sz w:val="21"/>
              </w:rPr>
              <w:t xml:space="preserve">6. System validates the question schema via Zod and commits record to PostgreSQL.</w:t>
            </w:r>
          </w:p>
          <w:p>
            <w:r>
              <w:rPr>
                <w:rFonts w:ascii="Calibri" w:hAnsi="Calibri"/>
                <w:sz w:val="21"/>
              </w:rPr>
              <w:t xml:space="preserve">7. System updates the real-time TOS matrix showing question weight totals and percentage distribution.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Question Exposure Threshold Exceeded:</w:t>
            </w:r>
          </w:p>
          <w:p>
            <w:r>
              <w:rPr>
                <w:rFonts w:ascii="Calibri" w:hAnsi="Calibri"/>
                <w:sz w:val="21"/>
              </w:rPr>
              <w:t xml:space="preserve">  1. An existing question's usage count exceeds the maximum limit (default: 3 iterations).</w:t>
            </w:r>
          </w:p>
          <w:p>
            <w:r>
              <w:rPr>
                <w:rFonts w:ascii="Calibri" w:hAnsi="Calibri"/>
                <w:sz w:val="21"/>
              </w:rPr>
              <w:t xml:space="preserve">  2. System automatically marks the item as RETIRED to maintain test security and prompts the instructor to replace or revise the item.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7.5 Use Case Narrative: Generate AI-Assisted Question Drafts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Generate AI-Assisted Question Drafts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Instructor, Gemini AI / Vertex AI Service,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Utilizes cloud-hosted generative AI (Google Cloud Vertex AI with Google AI Studio fallback) to generate structured assessment items from uploaded syllabus documents or prompt topics.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 has selected an active question collection and provided topic parameters or syllabus text.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Candidate questions are generated, validated against schema rules, and staged for instructor review.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Instructor navigates to the Question Bank and launches the AI Question Generator modal.</w:t>
            </w:r>
          </w:p>
          <w:p>
            <w:r>
              <w:rPr>
                <w:rFonts w:ascii="Calibri" w:hAnsi="Calibri"/>
                <w:sz w:val="21"/>
              </w:rPr>
              <w:t xml:space="preserve">2. Instructor specifies the topic, target learning competencies, quantity, difficulty tier, and Bloom's cognitive distribution.</w:t>
            </w:r>
          </w:p>
          <w:p>
            <w:r>
              <w:rPr>
                <w:rFonts w:ascii="Calibri" w:hAnsi="Calibri"/>
                <w:sz w:val="21"/>
              </w:rPr>
              <w:t xml:space="preserve">3. Instructor clicks Generate Questions.</w:t>
            </w:r>
          </w:p>
          <w:p>
            <w:r>
              <w:rPr>
                <w:rFonts w:ascii="Calibri" w:hAnsi="Calibri"/>
                <w:sz w:val="21"/>
              </w:rPr>
              <w:t xml:space="preserve">4. Backend API formats a prompt payload with strict JSON output constraints.</w:t>
            </w:r>
          </w:p>
          <w:p>
            <w:r>
              <w:rPr>
                <w:rFonts w:ascii="Calibri" w:hAnsi="Calibri"/>
                <w:sz w:val="21"/>
              </w:rPr>
              <w:t xml:space="preserve">5. Backend dispatches the request to Google Vertex AI using the project service account credentials.</w:t>
            </w:r>
          </w:p>
          <w:p>
            <w:r>
              <w:rPr>
                <w:rFonts w:ascii="Calibri" w:hAnsi="Calibri"/>
                <w:sz w:val="21"/>
              </w:rPr>
              <w:t xml:space="preserve">6. Vertex AI returns structured JSON containing question stems, distractor options, explanations, and answer keys.</w:t>
            </w:r>
          </w:p>
          <w:p>
            <w:r>
              <w:rPr>
                <w:rFonts w:ascii="Calibri" w:hAnsi="Calibri"/>
                <w:sz w:val="21"/>
              </w:rPr>
              <w:t xml:space="preserve">7. System parses and validates the response using @sentinel/shared schemas.</w:t>
            </w:r>
          </w:p>
          <w:p>
            <w:r>
              <w:rPr>
                <w:rFonts w:ascii="Calibri" w:hAnsi="Calibri"/>
                <w:sz w:val="21"/>
              </w:rPr>
              <w:t xml:space="preserve">8. System presents the generated questions in an interactive preview drawer.</w:t>
            </w:r>
          </w:p>
          <w:p>
            <w:r>
              <w:rPr>
                <w:rFonts w:ascii="Calibri" w:hAnsi="Calibri"/>
                <w:sz w:val="21"/>
              </w:rPr>
              <w:t xml:space="preserve">9. Instructor reviews, edits, selects, and commits accepted questions to the bank.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5a. Vertex AI Rate Limit or Service Failure:</w:t>
            </w:r>
          </w:p>
          <w:p>
            <w:r>
              <w:rPr>
                <w:rFonts w:ascii="Calibri" w:hAnsi="Calibri"/>
                <w:sz w:val="21"/>
              </w:rPr>
              <w:t xml:space="preserve">  1. Vertex AI call times out or encounters quota limits.</w:t>
            </w:r>
          </w:p>
          <w:p>
            <w:r>
              <w:rPr>
                <w:rFonts w:ascii="Calibri" w:hAnsi="Calibri"/>
                <w:sz w:val="21"/>
              </w:rPr>
              <w:t xml:space="preserve">  2. System automatically switches to the secondary Google AI Studio Gemini API fallback.</w:t>
            </w:r>
          </w:p>
          <w:p>
            <w:r>
              <w:rPr>
                <w:rFonts w:ascii="Calibri" w:hAnsi="Calibri"/>
                <w:sz w:val="21"/>
              </w:rPr>
              <w:t xml:space="preserve">  3. If fallback succeeds, generation completes normally.</w:t>
            </w:r>
          </w:p>
          <w:p>
            <w:r>
              <w:rPr>
                <w:rFonts w:ascii="Calibri" w:hAnsi="Calibri"/>
                <w:sz w:val="21"/>
              </w:rPr>
              <w:t xml:space="preserve">  4. If both fail, system alerts instructor: 'AI generation service temporarily unavailable. Please try again or create items manually.'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7.6 Use Case Narrative: Configure, Build, and Publish Examination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Configure, Build, and Publish Examination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Instructor, Department Admin (Optional Approver),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Constructs an examination by combining question items, setting proctoring parameters (MediaPipe vision, YAMNet audio, browser lockdown), assigning classroom sections, and scheduling delivery windows.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Sufficient active questions exist in the question bank; classrooms have enrolled student rosters.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Exam is scheduled; proctoring rule sets are initialized; essay rubric definitions are finalized.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Instructor opens the Exam Builder and inputs title, description, time limit, and passing percentage.</w:t>
            </w:r>
          </w:p>
          <w:p>
            <w:r>
              <w:rPr>
                <w:rFonts w:ascii="Calibri" w:hAnsi="Calibri"/>
                <w:sz w:val="21"/>
              </w:rPr>
              <w:t xml:space="preserve">2. Instructor sets proctoring policies: Gaze Deviation Tracking, Face Absence Tolerance, Edge Audio Anomaly Detection, Fullscreen Lockdown.</w:t>
            </w:r>
          </w:p>
          <w:p>
            <w:r>
              <w:rPr>
                <w:rFonts w:ascii="Calibri" w:hAnsi="Calibri"/>
                <w:sz w:val="21"/>
              </w:rPr>
              <w:t xml:space="preserve">3. Instructor attaches questions from the question bank or TOS matrix.</w:t>
            </w:r>
          </w:p>
          <w:p>
            <w:r>
              <w:rPr>
                <w:rFonts w:ascii="Calibri" w:hAnsi="Calibri"/>
                <w:sz w:val="21"/>
              </w:rPr>
              <w:t xml:space="preserve">4. Instructor selects target classroom sections and schedules delivery date and window.</w:t>
            </w:r>
          </w:p>
          <w:p>
            <w:r>
              <w:rPr>
                <w:rFonts w:ascii="Calibri" w:hAnsi="Calibri"/>
                <w:sz w:val="21"/>
              </w:rPr>
              <w:t xml:space="preserve">5. Instructor assigns proctors to the exam session.</w:t>
            </w:r>
          </w:p>
          <w:p>
            <w:r>
              <w:rPr>
                <w:rFonts w:ascii="Calibri" w:hAnsi="Calibri"/>
                <w:sz w:val="21"/>
              </w:rPr>
              <w:t xml:space="preserve">6. Instructor clicks Publish Examination.</w:t>
            </w:r>
          </w:p>
          <w:p>
            <w:r>
              <w:rPr>
                <w:rFonts w:ascii="Calibri" w:hAnsi="Calibri"/>
                <w:sz w:val="21"/>
              </w:rPr>
              <w:t xml:space="preserve">7. System validates that questions, rubrics, and schedules are complete.</w:t>
            </w:r>
          </w:p>
          <w:p>
            <w:r>
              <w:rPr>
                <w:rFonts w:ascii="Calibri" w:hAnsi="Calibri"/>
                <w:sz w:val="21"/>
              </w:rPr>
              <w:t xml:space="preserve">8. System updates exam status to PUBLISHED and generates exam roster entries for all eligible students.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7a. Incomplete TOS or Question Allocation:</w:t>
            </w:r>
          </w:p>
          <w:p>
            <w:r>
              <w:rPr>
                <w:rFonts w:ascii="Calibri" w:hAnsi="Calibri"/>
                <w:sz w:val="21"/>
              </w:rPr>
              <w:t xml:space="preserve">  1. System detects unassigned point values or empty sections in the assessment.</w:t>
            </w:r>
          </w:p>
          <w:p>
            <w:r>
              <w:rPr>
                <w:rFonts w:ascii="Calibri" w:hAnsi="Calibri"/>
                <w:sz w:val="21"/>
              </w:rPr>
              <w:t xml:space="preserve">  2. System prevents publication and highlights incomplete configuration fields.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7.7 Use Case Narrative: Conduct Pre-Exam Hardware &amp; Readiness Check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Conduct Pre-Exam Hardware &amp; Readiness Check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Executes pre-flight diagnostics prior to admitting a student into an exam session, verifying webcam, microphone, network stability, and computing baseline facial gaze calibration.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is enrolled in the exam roster and the exam window is open.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hardware permissions are granted, neutral gaze calibration profile is saved, and student is cleared for lobby admission.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selects an upcoming scheduled exam from their dashboard.</w:t>
            </w:r>
          </w:p>
          <w:p>
            <w:r>
              <w:rPr>
                <w:rFonts w:ascii="Calibri" w:hAnsi="Calibri"/>
                <w:sz w:val="21"/>
              </w:rPr>
              <w:t xml:space="preserve">2. System displays examination instructions, anti-cheat policy, and privacy disclosures.</w:t>
            </w:r>
          </w:p>
          <w:p>
            <w:r>
              <w:rPr>
                <w:rFonts w:ascii="Calibri" w:hAnsi="Calibri"/>
                <w:sz w:val="21"/>
              </w:rPr>
              <w:t xml:space="preserve">3. Student acknowledges disclosures and clicks Start Readiness Check.</w:t>
            </w:r>
          </w:p>
          <w:p>
            <w:r>
              <w:rPr>
                <w:rFonts w:ascii="Calibri" w:hAnsi="Calibri"/>
                <w:sz w:val="21"/>
              </w:rPr>
              <w:t xml:space="preserve">4. System requests browser permissions for Camera and Microphone.</w:t>
            </w:r>
          </w:p>
          <w:p>
            <w:r>
              <w:rPr>
                <w:rFonts w:ascii="Calibri" w:hAnsi="Calibri"/>
                <w:sz w:val="21"/>
              </w:rPr>
              <w:t xml:space="preserve">5. Student grants device access permissions.</w:t>
            </w:r>
          </w:p>
          <w:p>
            <w:r>
              <w:rPr>
                <w:rFonts w:ascii="Calibri" w:hAnsi="Calibri"/>
                <w:sz w:val="21"/>
              </w:rPr>
              <w:t xml:space="preserve">6. System initializes MediaPipe Face Mesh on the client edge and prompts the student to align their face inside the designated viewport target.</w:t>
            </w:r>
          </w:p>
          <w:p>
            <w:r>
              <w:rPr>
                <w:rFonts w:ascii="Calibri" w:hAnsi="Calibri"/>
                <w:sz w:val="21"/>
              </w:rPr>
              <w:t xml:space="preserve">7. System captures 5 calibration frames to calculate the student's neutral Eye Aspect Ratio (EAR) and iris center offset.</w:t>
            </w:r>
          </w:p>
          <w:p>
            <w:r>
              <w:rPr>
                <w:rFonts w:ascii="Calibri" w:hAnsi="Calibri"/>
                <w:sz w:val="21"/>
              </w:rPr>
              <w:t xml:space="preserve">8. System tests microphone input level via RMS waveform analysis to confirm audio capture.</w:t>
            </w:r>
          </w:p>
          <w:p>
            <w:r>
              <w:rPr>
                <w:rFonts w:ascii="Calibri" w:hAnsi="Calibri"/>
                <w:sz w:val="21"/>
              </w:rPr>
              <w:t xml:space="preserve">9. System runs a network latency ping check.</w:t>
            </w:r>
          </w:p>
          <w:p>
            <w:r>
              <w:rPr>
                <w:rFonts w:ascii="Calibri" w:hAnsi="Calibri"/>
                <w:sz w:val="21"/>
              </w:rPr>
              <w:t xml:space="preserve">10. All checks pass; system generates a MediaPipeCalibrationProfile and unlocks the Join Lobby button.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5a. Camera or Microphone Permission Denied:</w:t>
            </w:r>
          </w:p>
          <w:p>
            <w:r>
              <w:rPr>
                <w:rFonts w:ascii="Calibri" w:hAnsi="Calibri"/>
                <w:sz w:val="21"/>
              </w:rPr>
              <w:t xml:space="preserve">  1. Browser denies peripheral hardware access.</w:t>
            </w:r>
          </w:p>
          <w:p>
            <w:r>
              <w:rPr>
                <w:rFonts w:ascii="Calibri" w:hAnsi="Calibri"/>
                <w:sz w:val="21"/>
              </w:rPr>
              <w:t xml:space="preserve">  2. System displays troubleshooting steps and blocks advancement until access is allowed.</w:t>
            </w:r>
          </w:p>
          <w:p>
            <w:r>
              <w:rPr>
                <w:rFonts w:ascii="Calibri" w:hAnsi="Calibri"/>
                <w:sz w:val="21"/>
              </w:rPr>
              <w:t xml:space="preserve">6a. Multiple Faces or Obscured Face Detected:</w:t>
            </w:r>
          </w:p>
          <w:p>
            <w:r>
              <w:rPr>
                <w:rFonts w:ascii="Calibri" w:hAnsi="Calibri"/>
                <w:sz w:val="21"/>
              </w:rPr>
              <w:t xml:space="preserve">  1. MediaPipe detects more than one face or landmark confidence below threshold.</w:t>
            </w:r>
          </w:p>
          <w:p>
            <w:r>
              <w:rPr>
                <w:rFonts w:ascii="Calibri" w:hAnsi="Calibri"/>
                <w:sz w:val="21"/>
              </w:rPr>
              <w:t xml:space="preserve">  2. System displays a warning modal: 'Please ensure you are alone and in a well-lit environment.'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7.8 Use Case Narrative: Manage Exam Lobby &amp; Admit Candidates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Manage Exam Lobby &amp; Admit Candidates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Proctor / Instructor,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Holds validated candidates in a staging area until the proctor authorizes entrance or the scheduled release time arrives.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completed hardware readiness checks; exam session is in LOBBY status.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is granted access to the active assessment runtime; exam timer is initialized.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joins the digital waiting room (Exam Lobby).</w:t>
            </w:r>
          </w:p>
          <w:p>
            <w:r>
              <w:rPr>
                <w:rFonts w:ascii="Calibri" w:hAnsi="Calibri"/>
                <w:sz w:val="21"/>
              </w:rPr>
              <w:t xml:space="preserve">2. System registers student presence on the Proctor Monitoring Console via WebSocket.</w:t>
            </w:r>
          </w:p>
          <w:p>
            <w:r>
              <w:rPr>
                <w:rFonts w:ascii="Calibri" w:hAnsi="Calibri"/>
                <w:sz w:val="21"/>
              </w:rPr>
              <w:t xml:space="preserve">3. Proctor reviews the candidate roster, readiness flags, and verification snapshots.</w:t>
            </w:r>
          </w:p>
          <w:p>
            <w:r>
              <w:rPr>
                <w:rFonts w:ascii="Calibri" w:hAnsi="Calibri"/>
                <w:sz w:val="21"/>
              </w:rPr>
              <w:t xml:space="preserve">4. Proctor clicks Admit All or admits candidates individually.</w:t>
            </w:r>
          </w:p>
          <w:p>
            <w:r>
              <w:rPr>
                <w:rFonts w:ascii="Calibri" w:hAnsi="Calibri"/>
                <w:sz w:val="21"/>
              </w:rPr>
              <w:t xml:space="preserve">5. System pushes an admission event via Supabase Realtime broadcast to the student client.</w:t>
            </w:r>
          </w:p>
          <w:p>
            <w:r>
              <w:rPr>
                <w:rFonts w:ascii="Calibri" w:hAnsi="Calibri"/>
                <w:sz w:val="21"/>
              </w:rPr>
              <w:t xml:space="preserve">6. Student client receives the signal, serializes the immutable assessment_snapshot and active rubric, and transitions into the active exam interface.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Proctor Denies Admission:</w:t>
            </w:r>
          </w:p>
          <w:p>
            <w:r>
              <w:rPr>
                <w:rFonts w:ascii="Calibri" w:hAnsi="Calibri"/>
                <w:sz w:val="21"/>
              </w:rPr>
              <w:t xml:space="preserve">  1. Proctor flags a candidate (e.g., unauthorized environment, unverified identity).</w:t>
            </w:r>
          </w:p>
          <w:p>
            <w:r>
              <w:rPr>
                <w:rFonts w:ascii="Calibri" w:hAnsi="Calibri"/>
                <w:sz w:val="21"/>
              </w:rPr>
              <w:t xml:space="preserve">  2. Proctor clicks Deny Admission with a specified reason.</w:t>
            </w:r>
          </w:p>
          <w:p>
            <w:r>
              <w:rPr>
                <w:rFonts w:ascii="Calibri" w:hAnsi="Calibri"/>
                <w:sz w:val="21"/>
              </w:rPr>
              <w:t xml:space="preserve">  3. System alerts student client with proctor remarks and terminates attempt entry.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7.9 Use Case Narrative: Take Proctored Exam &amp; Synchronize Answers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Take Proctored Exam &amp; Synchronize Answers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Delivers question items to the student, enables navigation and response input, performs periodic background answer auto-saving, and handles final submission.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been admitted to the active exam session; attempt record is in IN_PROGRESS status.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All student responses are saved; assessment attempt transitions to SUBMITTED.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views exam interface containing the question pane, navigation palette, and remaining time countdown.</w:t>
            </w:r>
          </w:p>
          <w:p>
            <w:r>
              <w:rPr>
                <w:rFonts w:ascii="Calibri" w:hAnsi="Calibri"/>
                <w:sz w:val="21"/>
              </w:rPr>
              <w:t xml:space="preserve">2. Student selects or writes responses to question items.</w:t>
            </w:r>
          </w:p>
          <w:p>
            <w:r>
              <w:rPr>
                <w:rFonts w:ascii="Calibri" w:hAnsi="Calibri"/>
                <w:sz w:val="21"/>
              </w:rPr>
              <w:t xml:space="preserve">3. Every 15 seconds or upon question navigation, system dispatches an auto-save payload.</w:t>
            </w:r>
          </w:p>
          <w:p>
            <w:r>
              <w:rPr>
                <w:rFonts w:ascii="Calibri" w:hAnsi="Calibri"/>
                <w:sz w:val="21"/>
              </w:rPr>
              <w:t xml:space="preserve">4. Backend API upserts responses into exam_attempt_answers via Kysely.</w:t>
            </w:r>
          </w:p>
          <w:p>
            <w:r>
              <w:rPr>
                <w:rFonts w:ascii="Calibri" w:hAnsi="Calibri"/>
                <w:sz w:val="21"/>
              </w:rPr>
              <w:t xml:space="preserve">5. Student completes all questions and clicks Submit Exam.</w:t>
            </w:r>
          </w:p>
          <w:p>
            <w:r>
              <w:rPr>
                <w:rFonts w:ascii="Calibri" w:hAnsi="Calibri"/>
                <w:sz w:val="21"/>
              </w:rPr>
              <w:t xml:space="preserve">6. System prompts confirmation dialog summarizing answered vs. unanswered questions.</w:t>
            </w:r>
          </w:p>
          <w:p>
            <w:r>
              <w:rPr>
                <w:rFonts w:ascii="Calibri" w:hAnsi="Calibri"/>
                <w:sz w:val="21"/>
              </w:rPr>
              <w:t xml:space="preserve">7. Student confirms submission.</w:t>
            </w:r>
          </w:p>
          <w:p>
            <w:r>
              <w:rPr>
                <w:rFonts w:ascii="Calibri" w:hAnsi="Calibri"/>
                <w:sz w:val="21"/>
              </w:rPr>
              <w:t xml:space="preserve">8. System locks the session, records final submission timestamp, and computes scores for objective items.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3a. Intermittent Network Disconnection:</w:t>
            </w:r>
          </w:p>
          <w:p>
            <w:r>
              <w:rPr>
                <w:rFonts w:ascii="Calibri" w:hAnsi="Calibri"/>
                <w:sz w:val="21"/>
              </w:rPr>
              <w:t xml:space="preserve">  1. Client encounters network failure during attempt.</w:t>
            </w:r>
          </w:p>
          <w:p>
            <w:r>
              <w:rPr>
                <w:rFonts w:ascii="Calibri" w:hAnsi="Calibri"/>
                <w:sz w:val="21"/>
              </w:rPr>
              <w:t xml:space="preserve">  2. System stores responses locally in browser IndexedDB or mobile AsyncStorage.</w:t>
            </w:r>
          </w:p>
          <w:p>
            <w:r>
              <w:rPr>
                <w:rFonts w:ascii="Calibri" w:hAnsi="Calibri"/>
                <w:sz w:val="21"/>
              </w:rPr>
              <w:t xml:space="preserve">  3. System displays offline indicator but permits student to continue typing.</w:t>
            </w:r>
          </w:p>
          <w:p>
            <w:r>
              <w:rPr>
                <w:rFonts w:ascii="Calibri" w:hAnsi="Calibri"/>
                <w:sz w:val="21"/>
              </w:rPr>
              <w:t xml:space="preserve">  4. When connectivity restores, client automatically flushes cached responses to the API.</w:t>
            </w:r>
          </w:p>
          <w:p>
            <w:r>
              <w:rPr>
                <w:rFonts w:ascii="Calibri" w:hAnsi="Calibri"/>
                <w:sz w:val="21"/>
              </w:rPr>
              <w:t xml:space="preserve">8a. Exam Timer Expiration:</w:t>
            </w:r>
          </w:p>
          <w:p>
            <w:r>
              <w:rPr>
                <w:rFonts w:ascii="Calibri" w:hAnsi="Calibri"/>
                <w:sz w:val="21"/>
              </w:rPr>
              <w:t xml:space="preserve">  1. Session countdown reaches 00:00:00.</w:t>
            </w:r>
          </w:p>
          <w:p>
            <w:r>
              <w:rPr>
                <w:rFonts w:ascii="Calibri" w:hAnsi="Calibri"/>
                <w:sz w:val="21"/>
              </w:rPr>
              <w:t xml:space="preserve">  2. System immediately freezes user input, forces auto-submission of all recorded responses, and transitions attempt to SUBMITTED.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7.10 Use Case Narrative: Detect Edge AI Vision &amp; Acoustic Anomalies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Detect Edge AI Vision &amp; Acoustic Anomalies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MediaPipe Edge Vision, TensorFlow.js / YAMNet Worker, Telemetry Service,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Executes real-time client-side computer vision (gaze tracking, face absence, multiple faces) and audio classification (talking, background speech, silence) on the user's device, dispatching telemetry alerts when safety thresholds are breached.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Exam session is active; student webcam and microphone media streams are bound to monitoring workers.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Proctoring incidents and forensic image frames are streamed to the backend and queued for instructor review.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Client initializes MediaPipe face-mesh worker processing video frames at 500 ms intervals.</w:t>
            </w:r>
          </w:p>
          <w:p>
            <w:r>
              <w:rPr>
                <w:rFonts w:ascii="Calibri" w:hAnsi="Calibri"/>
                <w:sz w:val="21"/>
              </w:rPr>
              <w:t xml:space="preserve">2. Client initializes YAMNet audio worker processing 15,600 audio samples (0.975s window at 16 kHz) off the UI thread.</w:t>
            </w:r>
          </w:p>
          <w:p>
            <w:r>
              <w:rPr>
                <w:rFonts w:ascii="Calibri" w:hAnsi="Calibri"/>
                <w:sz w:val="21"/>
              </w:rPr>
              <w:t xml:space="preserve">3. MediaPipe detects iris displacement exceeding calibrated thresholds for &gt;= 3 consecutive seconds (GAZE_OFF_SCREEN).</w:t>
            </w:r>
          </w:p>
          <w:p>
            <w:r>
              <w:rPr>
                <w:rFonts w:ascii="Calibri" w:hAnsi="Calibri"/>
                <w:sz w:val="21"/>
              </w:rPr>
              <w:t xml:space="preserve">4. Audio worker identifies speech patterns with &gt;= 0.70 probability (SPEECH_DETECTED).</w:t>
            </w:r>
          </w:p>
          <w:p>
            <w:r>
              <w:rPr>
                <w:rFonts w:ascii="Calibri" w:hAnsi="Calibri"/>
                <w:sz w:val="21"/>
              </w:rPr>
              <w:t xml:space="preserve">5. Telemetry controller batches events and captures a forensic WebP video frame snapshot.</w:t>
            </w:r>
          </w:p>
          <w:p>
            <w:r>
              <w:rPr>
                <w:rFonts w:ascii="Calibri" w:hAnsi="Calibri"/>
                <w:sz w:val="21"/>
              </w:rPr>
              <w:t xml:space="preserve">6. Client posts incident payload to Sentinel API /telemetry/ingest.</w:t>
            </w:r>
          </w:p>
          <w:p>
            <w:r>
              <w:rPr>
                <w:rFonts w:ascii="Calibri" w:hAnsi="Calibri"/>
                <w:sz w:val="21"/>
              </w:rPr>
              <w:t xml:space="preserve">7. API validates rules, enqueues the event into Redis/BullMQ, uploads evidence image to Supabase Storage, and writes record to exam_proctoring_incidents.</w:t>
            </w:r>
          </w:p>
          <w:p>
            <w:r>
              <w:rPr>
                <w:rFonts w:ascii="Calibri" w:hAnsi="Calibri"/>
                <w:sz w:val="21"/>
              </w:rPr>
              <w:t xml:space="preserve">8. System broadcasts real-time anomaly badge update to the Proctor Console.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3a. Brief Natural Blinks or Minor Gaze Shifts:</w:t>
            </w:r>
          </w:p>
          <w:p>
            <w:r>
              <w:rPr>
                <w:rFonts w:ascii="Calibri" w:hAnsi="Calibri"/>
                <w:sz w:val="21"/>
              </w:rPr>
              <w:t xml:space="preserve">  1. Eye aspect ratio drops below threshold for &lt; 800 ms.</w:t>
            </w:r>
          </w:p>
          <w:p>
            <w:r>
              <w:rPr>
                <w:rFonts w:ascii="Calibri" w:hAnsi="Calibri"/>
                <w:sz w:val="21"/>
              </w:rPr>
              <w:t xml:space="preserve">  2. Edge debouncer classifies event as a standard blink and suppresses telemetry generation.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7.11 Use Case Narrative: Conduct On-Demand WebRTC Live Video Inspection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Conduct On-Demand WebRTC Live Video Inspection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Proctor / Instructor, Student Client, LiveKit SFU,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Allows a proctor to selectively view a live video/audio stream of a candidate on demand via LiveKit WebRTC when anomaly flags are raised, conserving bandwidth during normal testing.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is actively taking an examination; proctor is monitoring the session console.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Direct WebRTC media stream is established and displayed in the proctor inspection modal; stream is safely torn down upon closure.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Proctor observes persistent anomaly flags on a specific student card in the Monitoring Dashboard.</w:t>
            </w:r>
          </w:p>
          <w:p>
            <w:r>
              <w:rPr>
                <w:rFonts w:ascii="Calibri" w:hAnsi="Calibri"/>
                <w:sz w:val="21"/>
              </w:rPr>
              <w:t xml:space="preserve">2. Proctor clicks Inspect Live Feed.</w:t>
            </w:r>
          </w:p>
          <w:p>
            <w:r>
              <w:rPr>
                <w:rFonts w:ascii="Calibri" w:hAnsi="Calibri"/>
                <w:sz w:val="21"/>
              </w:rPr>
              <w:t xml:space="preserve">3. System requests a LiveKit room token with subscriber rights from /examination/live-inspection/token.</w:t>
            </w:r>
          </w:p>
          <w:p>
            <w:r>
              <w:rPr>
                <w:rFonts w:ascii="Calibri" w:hAnsi="Calibri"/>
                <w:sz w:val="21"/>
              </w:rPr>
              <w:t xml:space="preserve">4. System dispatches a request-stream action to the student client via Supabase Realtime WebSocket broadcast channel.</w:t>
            </w:r>
          </w:p>
          <w:p>
            <w:r>
              <w:rPr>
                <w:rFonts w:ascii="Calibri" w:hAnsi="Calibri"/>
                <w:sz w:val="21"/>
              </w:rPr>
              <w:t xml:space="preserve">5. Student client receives the broadcast, requests a LiveKit publisher token, and attaches their webcam video track to the LiveKit room.</w:t>
            </w:r>
          </w:p>
          <w:p>
            <w:r>
              <w:rPr>
                <w:rFonts w:ascii="Calibri" w:hAnsi="Calibri"/>
                <w:sz w:val="21"/>
              </w:rPr>
              <w:t xml:space="preserve">6. LiveKit SFU negotiates WebRTC connection and relays the student video stream to the proctor console.</w:t>
            </w:r>
          </w:p>
          <w:p>
            <w:r>
              <w:rPr>
                <w:rFonts w:ascii="Calibri" w:hAnsi="Calibri"/>
                <w:sz w:val="21"/>
              </w:rPr>
              <w:t xml:space="preserve">7. Proctor observes student behavior in real time and verifies whether cheating is taking place.</w:t>
            </w:r>
          </w:p>
          <w:p>
            <w:r>
              <w:rPr>
                <w:rFonts w:ascii="Calibri" w:hAnsi="Calibri"/>
                <w:sz w:val="21"/>
              </w:rPr>
              <w:t xml:space="preserve">8. Proctor closes the inspection window.</w:t>
            </w:r>
          </w:p>
          <w:p>
            <w:r>
              <w:rPr>
                <w:rFonts w:ascii="Calibri" w:hAnsi="Calibri"/>
                <w:sz w:val="21"/>
              </w:rPr>
              <w:t xml:space="preserve">9. System broadcasts a stop-stream action; student client unpublishes track and releases SFU resources.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6a. Student Network Blocks WebRTC UDP Ports:</w:t>
            </w:r>
          </w:p>
          <w:p>
            <w:r>
              <w:rPr>
                <w:rFonts w:ascii="Calibri" w:hAnsi="Calibri"/>
                <w:sz w:val="21"/>
              </w:rPr>
              <w:t xml:space="preserve">  1. Direct WebRTC peer connection fails to establish.</w:t>
            </w:r>
          </w:p>
          <w:p>
            <w:r>
              <w:rPr>
                <w:rFonts w:ascii="Calibri" w:hAnsi="Calibri"/>
                <w:sz w:val="21"/>
              </w:rPr>
              <w:t xml:space="preserve">  2. LiveKit automatically falls back to TURN over TCP/TLS.</w:t>
            </w:r>
          </w:p>
          <w:p>
            <w:r>
              <w:rPr>
                <w:rFonts w:ascii="Calibri" w:hAnsi="Calibri"/>
                <w:sz w:val="21"/>
              </w:rPr>
              <w:t xml:space="preserve">  3. Video stream connects with slight latency; proctor is alerted of restricted student network conditions.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7.12 Use Case Narrative: Review Incidents, Flags, and Forensic Evidence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Review Incidents, Flags, and Forensic Evidence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Proctor, Disciplinary Officer, Instructor,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Provides an audit dashboard for review personnel to inspect logged incidents, examine captured forensic image snapshots, adjust incident severity, and clear false positives or confirm infractions.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Proctoring incidents have been ingested and recorded during or after an exam attempt.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Incidents are categorized as CONFIRMED, DISMISSED (false positive), or ESCALATED; student integrity score is adjusted.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Reviewer opens the Incident Review Console for a completed exam.</w:t>
            </w:r>
          </w:p>
          <w:p>
            <w:r>
              <w:rPr>
                <w:rFonts w:ascii="Calibri" w:hAnsi="Calibri"/>
                <w:sz w:val="21"/>
              </w:rPr>
              <w:t xml:space="preserve">2. System displays candidate list sorted by anomaly frequency and severity score.</w:t>
            </w:r>
          </w:p>
          <w:p>
            <w:r>
              <w:rPr>
                <w:rFonts w:ascii="Calibri" w:hAnsi="Calibri"/>
                <w:sz w:val="21"/>
              </w:rPr>
              <w:t xml:space="preserve">3. Reviewer selects a student to open their comprehensive incident timeline.</w:t>
            </w:r>
          </w:p>
          <w:p>
            <w:r>
              <w:rPr>
                <w:rFonts w:ascii="Calibri" w:hAnsi="Calibri"/>
                <w:sz w:val="21"/>
              </w:rPr>
              <w:t xml:space="preserve">4. System displays chronological event list (e.g., Gaze Off Screen, Voice Detected, Multiple Faces) synchronized with attempt questions.</w:t>
            </w:r>
          </w:p>
          <w:p>
            <w:r>
              <w:rPr>
                <w:rFonts w:ascii="Calibri" w:hAnsi="Calibri"/>
                <w:sz w:val="21"/>
              </w:rPr>
              <w:t xml:space="preserve">5. Reviewer clicks on an incident to inspect the stored forensic WebP snapshot captured at the moment of violation.</w:t>
            </w:r>
          </w:p>
          <w:p>
            <w:r>
              <w:rPr>
                <w:rFonts w:ascii="Calibri" w:hAnsi="Calibri"/>
                <w:sz w:val="21"/>
              </w:rPr>
              <w:t xml:space="preserve">6. Reviewer assesses whether the flag represents legitimate malpractice or an innocent environment factor.</w:t>
            </w:r>
          </w:p>
          <w:p>
            <w:r>
              <w:rPr>
                <w:rFonts w:ascii="Calibri" w:hAnsi="Calibri"/>
                <w:sz w:val="21"/>
              </w:rPr>
              <w:t xml:space="preserve">7. Reviewer updates incident status to CONFIRMED or DISMISSED with explanatory remarks.</w:t>
            </w:r>
          </w:p>
          <w:p>
            <w:r>
              <w:rPr>
                <w:rFonts w:ascii="Calibri" w:hAnsi="Calibri"/>
                <w:sz w:val="21"/>
              </w:rPr>
              <w:t xml:space="preserve">8. System updates the attempt's integrity report and recalculates penalty weights.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7a. Escalation for Disciplinary Action:</w:t>
            </w:r>
          </w:p>
          <w:p>
            <w:r>
              <w:rPr>
                <w:rFonts w:ascii="Calibri" w:hAnsi="Calibri"/>
                <w:sz w:val="21"/>
              </w:rPr>
              <w:t xml:space="preserve">  1. Malpractice is severe (e.g., unauthorized secondary person or device visible).</w:t>
            </w:r>
          </w:p>
          <w:p>
            <w:r>
              <w:rPr>
                <w:rFonts w:ascii="Calibri" w:hAnsi="Calibri"/>
                <w:sz w:val="21"/>
              </w:rPr>
              <w:t xml:space="preserve">  2. Reviewer selects ESCALATE_TO_BOARD.</w:t>
            </w:r>
          </w:p>
          <w:p>
            <w:r>
              <w:rPr>
                <w:rFonts w:ascii="Calibri" w:hAnsi="Calibri"/>
                <w:sz w:val="21"/>
              </w:rPr>
              <w:t xml:space="preserve">  3. System generates an encrypted forensic evidence package accessible to the institution's Disciplinary Officer.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7.13 Use Case Narrative: Evaluate Essay Submissions via Rubric Snapshot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Evaluate Essay Submissions via Rubric Snapshot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Instructor, AI Evaluation Service,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Grades open-ended essay questions by scoring responses against the immutable rubric snapshot captured at the start of the student's attempt, supporting instructor manual scoring and AI-assisted evaluations.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submitted an exam containing essay questions; attempt snapshot contains frozen rubric criteria.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Essay criteria scores and qualitative feedback are saved; final score is updated.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Instructor navigates to the Grading Center in sentinel-web and selects an ungraded attempt.</w:t>
            </w:r>
          </w:p>
          <w:p>
            <w:r>
              <w:rPr>
                <w:rFonts w:ascii="Calibri" w:hAnsi="Calibri"/>
                <w:sz w:val="21"/>
              </w:rPr>
              <w:t xml:space="preserve">2. System displays student's submitted essay text alongside the rubric criteria captured in assessment_snapshot (e.g., Vocabulary, Argument Coherence, Technical Accuracy).</w:t>
            </w:r>
          </w:p>
          <w:p>
            <w:r>
              <w:rPr>
                <w:rFonts w:ascii="Calibri" w:hAnsi="Calibri"/>
                <w:sz w:val="21"/>
              </w:rPr>
              <w:t xml:space="preserve">3. Instructor clicks AI Grade Suggestion (Optional).</w:t>
            </w:r>
          </w:p>
          <w:p>
            <w:r>
              <w:rPr>
                <w:rFonts w:ascii="Calibri" w:hAnsi="Calibri"/>
                <w:sz w:val="21"/>
              </w:rPr>
              <w:t xml:space="preserve">4. System evaluates the essay against rubric levels using Gemini and presents suggested scores with justification.</w:t>
            </w:r>
          </w:p>
          <w:p>
            <w:r>
              <w:rPr>
                <w:rFonts w:ascii="Calibri" w:hAnsi="Calibri"/>
                <w:sz w:val="21"/>
              </w:rPr>
              <w:t xml:space="preserve">5. Instructor reviews, modifies or accepts criterion scores and writes qualitative feedback remarks.</w:t>
            </w:r>
          </w:p>
          <w:p>
            <w:r>
              <w:rPr>
                <w:rFonts w:ascii="Calibri" w:hAnsi="Calibri"/>
                <w:sz w:val="21"/>
              </w:rPr>
              <w:t xml:space="preserve">6. Instructor submits the completed evaluation.</w:t>
            </w:r>
          </w:p>
          <w:p>
            <w:r>
              <w:rPr>
                <w:rFonts w:ascii="Calibri" w:hAnsi="Calibri"/>
                <w:sz w:val="21"/>
              </w:rPr>
              <w:t xml:space="preserve">7. System aggregates objective question scores with essay scores, computes final percentage, and updates attempt status to GRADED.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2a. Legacy Attempt Without Custom Rubric:</w:t>
            </w:r>
          </w:p>
          <w:p>
            <w:r>
              <w:rPr>
                <w:rFonts w:ascii="Calibri" w:hAnsi="Calibri"/>
                <w:sz w:val="21"/>
              </w:rPr>
              <w:t xml:space="preserve">  1. System detects attempt record predates custom rubric support (v1 snapshot).</w:t>
            </w:r>
          </w:p>
          <w:p>
            <w:r>
              <w:rPr>
                <w:rFonts w:ascii="Calibri" w:hAnsi="Calibri"/>
                <w:sz w:val="21"/>
              </w:rPr>
              <w:t xml:space="preserve">  2. System automatically loads the legacy-standard-v1 5-criteria baseline rubric so grading proceeds seamlessly without breaking legacy data.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7.14 Use Case Narrative: Generate Examination Analytics &amp; Audit Reports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Generate Examination Analytics &amp; Audit Reports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Instructor, Department Admin, Support Personnel,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Produces comprehensive analytical summaries, item discrimination statistics, TOS achievement distribution, student grade rosters, and compliance PDF audit reports.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Exam session has concluded and all attempts are in GRADED status.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Formatted analytics charts and exportable PDF / CSV reports are generated.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Instructor or Admin opens the Reports &amp; Analytics module for a specific exam.</w:t>
            </w:r>
          </w:p>
          <w:p>
            <w:r>
              <w:rPr>
                <w:rFonts w:ascii="Calibri" w:hAnsi="Calibri"/>
                <w:sz w:val="21"/>
              </w:rPr>
              <w:t xml:space="preserve">2. System compiles and renders metrics: Class Mean, Median, Score Distribution Histogram, and Pass/Fail ratio.</w:t>
            </w:r>
          </w:p>
          <w:p>
            <w:r>
              <w:rPr>
                <w:rFonts w:ascii="Calibri" w:hAnsi="Calibri"/>
                <w:sz w:val="21"/>
              </w:rPr>
              <w:t xml:space="preserve">3. System renders the post-exam TOS achievement matrix indicating student performance across Bloom's Taxonomy cognitive tiers.</w:t>
            </w:r>
          </w:p>
          <w:p>
            <w:r>
              <w:rPr>
                <w:rFonts w:ascii="Calibri" w:hAnsi="Calibri"/>
                <w:sz w:val="21"/>
              </w:rPr>
              <w:t xml:space="preserve">4. System calculates empirical Item Difficulty (P-value) for each question (P = Correct / Total) and flags items that were excessively easy or difficult.</w:t>
            </w:r>
          </w:p>
          <w:p>
            <w:r>
              <w:rPr>
                <w:rFonts w:ascii="Calibri" w:hAnsi="Calibri"/>
                <w:sz w:val="21"/>
              </w:rPr>
              <w:t xml:space="preserve">5. User clicks Export Official Grade Sheet (CSV) or Download Comprehensive Exam Audit Report (PDF).</w:t>
            </w:r>
          </w:p>
          <w:p>
            <w:r>
              <w:rPr>
                <w:rFonts w:ascii="Calibri" w:hAnsi="Calibri"/>
                <w:sz w:val="21"/>
              </w:rPr>
              <w:t xml:space="preserve">6. System generates the signed document containing roster grades, proctoring incident tallies, and instructor signatures.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5a. Institutional Disciplinary Audit Request:</w:t>
            </w:r>
          </w:p>
          <w:p>
            <w:r>
              <w:rPr>
                <w:rFonts w:ascii="Calibri" w:hAnsi="Calibri"/>
                <w:sz w:val="21"/>
              </w:rPr>
              <w:t xml:space="preserve">  1. Department Admin or Disciplinary Officer requests an official integrity audit.</w:t>
            </w:r>
          </w:p>
          <w:p>
            <w:r>
              <w:rPr>
                <w:rFonts w:ascii="Calibri" w:hAnsi="Calibri"/>
                <w:sz w:val="21"/>
              </w:rPr>
              <w:t xml:space="preserve">  2. System generates an Incident Log Report detailing every timestamped violation, device telemetry reading, and supervisor review action.</w:t>
            </w:r>
          </w:p>
        </w:tc>
      </w:tr>
    </w:tbl>
    <w:p xmlns:w="http://schemas.openxmlformats.org/wordprocessingml/2006/main">
      <w:pPr>
        <w:spacing w:after="200"/>
      </w:pP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BFBAB2" w14:textId="77777777" w:rsidR="003B3A43" w:rsidRDefault="003B3A43" w:rsidP="00E61342">
      <w:pPr>
        <w:spacing w:after="0" w:line="240" w:lineRule="auto"/>
      </w:pPr>
      <w:r>
        <w:separator/>
      </w:r>
    </w:p>
  </w:endnote>
  <w:endnote w:type="continuationSeparator" w:id="0">
    <w:p w14:paraId="11F3AFD0" w14:textId="77777777" w:rsidR="003B3A43" w:rsidRDefault="003B3A43" w:rsidP="00E61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2B24CA" w14:textId="77777777" w:rsidR="003B3A43" w:rsidRDefault="003B3A43" w:rsidP="00E61342">
      <w:pPr>
        <w:spacing w:after="0" w:line="240" w:lineRule="auto"/>
      </w:pPr>
      <w:r>
        <w:separator/>
      </w:r>
    </w:p>
  </w:footnote>
  <w:footnote w:type="continuationSeparator" w:id="0">
    <w:p w14:paraId="1BD75DE1" w14:textId="77777777" w:rsidR="003B3A43" w:rsidRDefault="003B3A43" w:rsidP="00E613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C7"/>
    <w:rsid w:val="000015B9"/>
    <w:rsid w:val="00001969"/>
    <w:rsid w:val="00003E6F"/>
    <w:rsid w:val="00010F3D"/>
    <w:rsid w:val="00011ADF"/>
    <w:rsid w:val="000124BA"/>
    <w:rsid w:val="00013AE6"/>
    <w:rsid w:val="00015A79"/>
    <w:rsid w:val="00022CCF"/>
    <w:rsid w:val="000260C4"/>
    <w:rsid w:val="0003169E"/>
    <w:rsid w:val="00032DCD"/>
    <w:rsid w:val="00035A20"/>
    <w:rsid w:val="00037EA3"/>
    <w:rsid w:val="00041606"/>
    <w:rsid w:val="00041B63"/>
    <w:rsid w:val="00051757"/>
    <w:rsid w:val="00060FEC"/>
    <w:rsid w:val="00070759"/>
    <w:rsid w:val="00070F07"/>
    <w:rsid w:val="00075216"/>
    <w:rsid w:val="0007599C"/>
    <w:rsid w:val="000910D4"/>
    <w:rsid w:val="00092CE6"/>
    <w:rsid w:val="0009554F"/>
    <w:rsid w:val="000A0A14"/>
    <w:rsid w:val="000A30B6"/>
    <w:rsid w:val="000A5B6E"/>
    <w:rsid w:val="000A5E40"/>
    <w:rsid w:val="000B10A4"/>
    <w:rsid w:val="000B1AAD"/>
    <w:rsid w:val="000C3A5B"/>
    <w:rsid w:val="000C6F53"/>
    <w:rsid w:val="000E33EB"/>
    <w:rsid w:val="000E370D"/>
    <w:rsid w:val="000F06BE"/>
    <w:rsid w:val="000F71F1"/>
    <w:rsid w:val="00101EF3"/>
    <w:rsid w:val="001131AA"/>
    <w:rsid w:val="00115BF4"/>
    <w:rsid w:val="00127C85"/>
    <w:rsid w:val="001315CE"/>
    <w:rsid w:val="00132062"/>
    <w:rsid w:val="0014046A"/>
    <w:rsid w:val="00146AD7"/>
    <w:rsid w:val="00156494"/>
    <w:rsid w:val="001628D6"/>
    <w:rsid w:val="00165CF1"/>
    <w:rsid w:val="00172156"/>
    <w:rsid w:val="00175000"/>
    <w:rsid w:val="001767C7"/>
    <w:rsid w:val="00177F20"/>
    <w:rsid w:val="0018144B"/>
    <w:rsid w:val="001835EF"/>
    <w:rsid w:val="00183693"/>
    <w:rsid w:val="0018751A"/>
    <w:rsid w:val="00191719"/>
    <w:rsid w:val="00191BAD"/>
    <w:rsid w:val="00191F28"/>
    <w:rsid w:val="001972CF"/>
    <w:rsid w:val="001A02A1"/>
    <w:rsid w:val="001A28B3"/>
    <w:rsid w:val="001A6E16"/>
    <w:rsid w:val="001B1BC8"/>
    <w:rsid w:val="001B2B09"/>
    <w:rsid w:val="001B2C49"/>
    <w:rsid w:val="001B4CD1"/>
    <w:rsid w:val="001C010C"/>
    <w:rsid w:val="001C04F2"/>
    <w:rsid w:val="001C6B71"/>
    <w:rsid w:val="001D09BC"/>
    <w:rsid w:val="001D2C32"/>
    <w:rsid w:val="001D7AF3"/>
    <w:rsid w:val="001F1B8A"/>
    <w:rsid w:val="001F5DE0"/>
    <w:rsid w:val="00205180"/>
    <w:rsid w:val="00217F80"/>
    <w:rsid w:val="002204D2"/>
    <w:rsid w:val="002224C7"/>
    <w:rsid w:val="00233B3B"/>
    <w:rsid w:val="002359DA"/>
    <w:rsid w:val="00237484"/>
    <w:rsid w:val="00241200"/>
    <w:rsid w:val="00247DE8"/>
    <w:rsid w:val="002522DE"/>
    <w:rsid w:val="00253E2D"/>
    <w:rsid w:val="00262093"/>
    <w:rsid w:val="002738F8"/>
    <w:rsid w:val="002831F0"/>
    <w:rsid w:val="002844D3"/>
    <w:rsid w:val="00285C94"/>
    <w:rsid w:val="002872C9"/>
    <w:rsid w:val="00291A1A"/>
    <w:rsid w:val="00294EF3"/>
    <w:rsid w:val="002A0834"/>
    <w:rsid w:val="002A0A73"/>
    <w:rsid w:val="002A0F86"/>
    <w:rsid w:val="002A1F64"/>
    <w:rsid w:val="002A2119"/>
    <w:rsid w:val="002A28DB"/>
    <w:rsid w:val="002A30BF"/>
    <w:rsid w:val="002A3CAA"/>
    <w:rsid w:val="002A5275"/>
    <w:rsid w:val="002B10B4"/>
    <w:rsid w:val="002C0F33"/>
    <w:rsid w:val="002C26DD"/>
    <w:rsid w:val="002C5172"/>
    <w:rsid w:val="002D02B4"/>
    <w:rsid w:val="002D07F4"/>
    <w:rsid w:val="002D14BF"/>
    <w:rsid w:val="002D2370"/>
    <w:rsid w:val="002D6FEB"/>
    <w:rsid w:val="002D70BC"/>
    <w:rsid w:val="002D715A"/>
    <w:rsid w:val="002E34E7"/>
    <w:rsid w:val="002E4ADE"/>
    <w:rsid w:val="002E5003"/>
    <w:rsid w:val="002E6A7E"/>
    <w:rsid w:val="002F3350"/>
    <w:rsid w:val="002F37C2"/>
    <w:rsid w:val="0030086C"/>
    <w:rsid w:val="00310967"/>
    <w:rsid w:val="00311160"/>
    <w:rsid w:val="00313899"/>
    <w:rsid w:val="0031650B"/>
    <w:rsid w:val="00317453"/>
    <w:rsid w:val="0032102D"/>
    <w:rsid w:val="00331416"/>
    <w:rsid w:val="00334261"/>
    <w:rsid w:val="00336942"/>
    <w:rsid w:val="00337B2B"/>
    <w:rsid w:val="003413F6"/>
    <w:rsid w:val="0034390A"/>
    <w:rsid w:val="00345EEF"/>
    <w:rsid w:val="003511DD"/>
    <w:rsid w:val="00353069"/>
    <w:rsid w:val="00354ADC"/>
    <w:rsid w:val="00354FC7"/>
    <w:rsid w:val="00357247"/>
    <w:rsid w:val="0036175F"/>
    <w:rsid w:val="0036301F"/>
    <w:rsid w:val="00363025"/>
    <w:rsid w:val="00364F02"/>
    <w:rsid w:val="00365493"/>
    <w:rsid w:val="00365FC8"/>
    <w:rsid w:val="003701B4"/>
    <w:rsid w:val="003725AB"/>
    <w:rsid w:val="003753D5"/>
    <w:rsid w:val="00377323"/>
    <w:rsid w:val="003806C9"/>
    <w:rsid w:val="003818D9"/>
    <w:rsid w:val="003849A0"/>
    <w:rsid w:val="003849D8"/>
    <w:rsid w:val="003859C4"/>
    <w:rsid w:val="00386DF7"/>
    <w:rsid w:val="00387452"/>
    <w:rsid w:val="0039236A"/>
    <w:rsid w:val="00397AE1"/>
    <w:rsid w:val="003A6B21"/>
    <w:rsid w:val="003B1B15"/>
    <w:rsid w:val="003B3A43"/>
    <w:rsid w:val="003C5C01"/>
    <w:rsid w:val="003C7B82"/>
    <w:rsid w:val="003D0341"/>
    <w:rsid w:val="003D59BB"/>
    <w:rsid w:val="003D60B3"/>
    <w:rsid w:val="003D7E0C"/>
    <w:rsid w:val="003E23D2"/>
    <w:rsid w:val="003F0396"/>
    <w:rsid w:val="003F6A4E"/>
    <w:rsid w:val="00400397"/>
    <w:rsid w:val="00402EF8"/>
    <w:rsid w:val="004052FE"/>
    <w:rsid w:val="004067C8"/>
    <w:rsid w:val="00407AED"/>
    <w:rsid w:val="00420073"/>
    <w:rsid w:val="00420EA3"/>
    <w:rsid w:val="00421E46"/>
    <w:rsid w:val="004309C3"/>
    <w:rsid w:val="00436287"/>
    <w:rsid w:val="004429F1"/>
    <w:rsid w:val="004472BD"/>
    <w:rsid w:val="00447CFB"/>
    <w:rsid w:val="00450E52"/>
    <w:rsid w:val="00452385"/>
    <w:rsid w:val="00453A7D"/>
    <w:rsid w:val="00463541"/>
    <w:rsid w:val="0046782F"/>
    <w:rsid w:val="00473391"/>
    <w:rsid w:val="00476F40"/>
    <w:rsid w:val="004968C7"/>
    <w:rsid w:val="004A2BA5"/>
    <w:rsid w:val="004A553B"/>
    <w:rsid w:val="004B53A1"/>
    <w:rsid w:val="004C48FE"/>
    <w:rsid w:val="004D0D4F"/>
    <w:rsid w:val="004D1D66"/>
    <w:rsid w:val="004D7B7C"/>
    <w:rsid w:val="004E6364"/>
    <w:rsid w:val="004E6DA6"/>
    <w:rsid w:val="004E7256"/>
    <w:rsid w:val="004F35E7"/>
    <w:rsid w:val="004F4170"/>
    <w:rsid w:val="00506816"/>
    <w:rsid w:val="00524068"/>
    <w:rsid w:val="00524135"/>
    <w:rsid w:val="00524731"/>
    <w:rsid w:val="005275F5"/>
    <w:rsid w:val="00531434"/>
    <w:rsid w:val="00531DC3"/>
    <w:rsid w:val="00535B9E"/>
    <w:rsid w:val="00536F94"/>
    <w:rsid w:val="00537B0C"/>
    <w:rsid w:val="0054223B"/>
    <w:rsid w:val="00543F57"/>
    <w:rsid w:val="00544C46"/>
    <w:rsid w:val="005511E9"/>
    <w:rsid w:val="005541B5"/>
    <w:rsid w:val="00564808"/>
    <w:rsid w:val="00571B35"/>
    <w:rsid w:val="00572298"/>
    <w:rsid w:val="005736EA"/>
    <w:rsid w:val="0057378E"/>
    <w:rsid w:val="0057630B"/>
    <w:rsid w:val="0058120F"/>
    <w:rsid w:val="00582E7D"/>
    <w:rsid w:val="005842ED"/>
    <w:rsid w:val="0058478A"/>
    <w:rsid w:val="00584AF5"/>
    <w:rsid w:val="00587003"/>
    <w:rsid w:val="005928EE"/>
    <w:rsid w:val="0059383D"/>
    <w:rsid w:val="005952A4"/>
    <w:rsid w:val="00596BEE"/>
    <w:rsid w:val="0059789A"/>
    <w:rsid w:val="005A1C91"/>
    <w:rsid w:val="005B144D"/>
    <w:rsid w:val="005B23E5"/>
    <w:rsid w:val="005B5058"/>
    <w:rsid w:val="005B5CD4"/>
    <w:rsid w:val="005B778A"/>
    <w:rsid w:val="005D1EA2"/>
    <w:rsid w:val="005D3038"/>
    <w:rsid w:val="005D3E75"/>
    <w:rsid w:val="005D53EE"/>
    <w:rsid w:val="005F0984"/>
    <w:rsid w:val="005F3D9F"/>
    <w:rsid w:val="005F3F56"/>
    <w:rsid w:val="005F48F2"/>
    <w:rsid w:val="005F4FE1"/>
    <w:rsid w:val="00604DB0"/>
    <w:rsid w:val="00604FD7"/>
    <w:rsid w:val="00606098"/>
    <w:rsid w:val="006207E4"/>
    <w:rsid w:val="00621891"/>
    <w:rsid w:val="0062243C"/>
    <w:rsid w:val="00624D69"/>
    <w:rsid w:val="006252D3"/>
    <w:rsid w:val="00627259"/>
    <w:rsid w:val="00630F85"/>
    <w:rsid w:val="0064331A"/>
    <w:rsid w:val="006463C8"/>
    <w:rsid w:val="00647EAB"/>
    <w:rsid w:val="00652BF4"/>
    <w:rsid w:val="00655057"/>
    <w:rsid w:val="00664FA9"/>
    <w:rsid w:val="00665D4D"/>
    <w:rsid w:val="0066657C"/>
    <w:rsid w:val="00666BB1"/>
    <w:rsid w:val="00673A4C"/>
    <w:rsid w:val="00677118"/>
    <w:rsid w:val="006941D0"/>
    <w:rsid w:val="00694C0C"/>
    <w:rsid w:val="0069506F"/>
    <w:rsid w:val="006A48AC"/>
    <w:rsid w:val="006A4B6A"/>
    <w:rsid w:val="006A6985"/>
    <w:rsid w:val="006B3D31"/>
    <w:rsid w:val="006B4B0A"/>
    <w:rsid w:val="006B5D12"/>
    <w:rsid w:val="006B7BB3"/>
    <w:rsid w:val="006C5882"/>
    <w:rsid w:val="006C7EF5"/>
    <w:rsid w:val="006C7F21"/>
    <w:rsid w:val="006D709C"/>
    <w:rsid w:val="006E3D30"/>
    <w:rsid w:val="006E6EFD"/>
    <w:rsid w:val="006E6F3B"/>
    <w:rsid w:val="006F1EC6"/>
    <w:rsid w:val="006F3208"/>
    <w:rsid w:val="006F3A23"/>
    <w:rsid w:val="006F6177"/>
    <w:rsid w:val="006F6860"/>
    <w:rsid w:val="007026E5"/>
    <w:rsid w:val="0070296A"/>
    <w:rsid w:val="00702B55"/>
    <w:rsid w:val="007035E7"/>
    <w:rsid w:val="0070436C"/>
    <w:rsid w:val="00706399"/>
    <w:rsid w:val="007142E8"/>
    <w:rsid w:val="00716CC0"/>
    <w:rsid w:val="00721EFB"/>
    <w:rsid w:val="00723F8E"/>
    <w:rsid w:val="00724714"/>
    <w:rsid w:val="00727D18"/>
    <w:rsid w:val="00730631"/>
    <w:rsid w:val="00734F18"/>
    <w:rsid w:val="00751BF6"/>
    <w:rsid w:val="00752311"/>
    <w:rsid w:val="00757A4F"/>
    <w:rsid w:val="007631EE"/>
    <w:rsid w:val="0076397E"/>
    <w:rsid w:val="00764426"/>
    <w:rsid w:val="00770418"/>
    <w:rsid w:val="007728DC"/>
    <w:rsid w:val="00772C12"/>
    <w:rsid w:val="007806C8"/>
    <w:rsid w:val="00780981"/>
    <w:rsid w:val="0078528A"/>
    <w:rsid w:val="007908C2"/>
    <w:rsid w:val="00791AC8"/>
    <w:rsid w:val="00793A05"/>
    <w:rsid w:val="00796F37"/>
    <w:rsid w:val="007A41CD"/>
    <w:rsid w:val="007A6703"/>
    <w:rsid w:val="007B45CB"/>
    <w:rsid w:val="007B5160"/>
    <w:rsid w:val="007C3982"/>
    <w:rsid w:val="007C4911"/>
    <w:rsid w:val="007C605D"/>
    <w:rsid w:val="007C73C2"/>
    <w:rsid w:val="007D1BD4"/>
    <w:rsid w:val="007D1C78"/>
    <w:rsid w:val="007D2139"/>
    <w:rsid w:val="007D5DCA"/>
    <w:rsid w:val="007E1B35"/>
    <w:rsid w:val="007E3793"/>
    <w:rsid w:val="007E4730"/>
    <w:rsid w:val="007E64A6"/>
    <w:rsid w:val="007E78F6"/>
    <w:rsid w:val="007F1682"/>
    <w:rsid w:val="007F6067"/>
    <w:rsid w:val="00802C03"/>
    <w:rsid w:val="0080428A"/>
    <w:rsid w:val="00806B5E"/>
    <w:rsid w:val="00810232"/>
    <w:rsid w:val="00813EB7"/>
    <w:rsid w:val="00814B69"/>
    <w:rsid w:val="0081541C"/>
    <w:rsid w:val="00816AB5"/>
    <w:rsid w:val="00816EEE"/>
    <w:rsid w:val="0081743C"/>
    <w:rsid w:val="00821828"/>
    <w:rsid w:val="00822360"/>
    <w:rsid w:val="00824136"/>
    <w:rsid w:val="00827C55"/>
    <w:rsid w:val="00830F98"/>
    <w:rsid w:val="0083125B"/>
    <w:rsid w:val="00831CB8"/>
    <w:rsid w:val="00832ED5"/>
    <w:rsid w:val="008433B1"/>
    <w:rsid w:val="0084445E"/>
    <w:rsid w:val="00845A8A"/>
    <w:rsid w:val="00846757"/>
    <w:rsid w:val="00846DB8"/>
    <w:rsid w:val="00854B0E"/>
    <w:rsid w:val="00857309"/>
    <w:rsid w:val="0085785A"/>
    <w:rsid w:val="008630A5"/>
    <w:rsid w:val="008726AC"/>
    <w:rsid w:val="008729D3"/>
    <w:rsid w:val="00874BB3"/>
    <w:rsid w:val="00874F77"/>
    <w:rsid w:val="00880723"/>
    <w:rsid w:val="008871E6"/>
    <w:rsid w:val="00893E5B"/>
    <w:rsid w:val="0089422B"/>
    <w:rsid w:val="008A3C36"/>
    <w:rsid w:val="008A5A75"/>
    <w:rsid w:val="008A7246"/>
    <w:rsid w:val="008B3E04"/>
    <w:rsid w:val="008B4EDF"/>
    <w:rsid w:val="008B6BD4"/>
    <w:rsid w:val="008B770C"/>
    <w:rsid w:val="008C106D"/>
    <w:rsid w:val="008C11E5"/>
    <w:rsid w:val="008D2FC4"/>
    <w:rsid w:val="008D3078"/>
    <w:rsid w:val="008D5FFF"/>
    <w:rsid w:val="008E1670"/>
    <w:rsid w:val="008E358F"/>
    <w:rsid w:val="008F085F"/>
    <w:rsid w:val="008F219F"/>
    <w:rsid w:val="008F21AA"/>
    <w:rsid w:val="008F28E7"/>
    <w:rsid w:val="008F44B0"/>
    <w:rsid w:val="00900429"/>
    <w:rsid w:val="00900BD8"/>
    <w:rsid w:val="009014DF"/>
    <w:rsid w:val="00907ED9"/>
    <w:rsid w:val="0091592D"/>
    <w:rsid w:val="00915D6B"/>
    <w:rsid w:val="00916F62"/>
    <w:rsid w:val="00917CF2"/>
    <w:rsid w:val="0092182E"/>
    <w:rsid w:val="0092344A"/>
    <w:rsid w:val="00923781"/>
    <w:rsid w:val="00924976"/>
    <w:rsid w:val="00924DBE"/>
    <w:rsid w:val="00932B07"/>
    <w:rsid w:val="009339CA"/>
    <w:rsid w:val="00937257"/>
    <w:rsid w:val="00943703"/>
    <w:rsid w:val="00943852"/>
    <w:rsid w:val="009461FC"/>
    <w:rsid w:val="00946215"/>
    <w:rsid w:val="00946385"/>
    <w:rsid w:val="00946D01"/>
    <w:rsid w:val="0095276C"/>
    <w:rsid w:val="0095330A"/>
    <w:rsid w:val="00955CBE"/>
    <w:rsid w:val="009568DE"/>
    <w:rsid w:val="0096568B"/>
    <w:rsid w:val="00967633"/>
    <w:rsid w:val="00973BA0"/>
    <w:rsid w:val="0097449B"/>
    <w:rsid w:val="00986069"/>
    <w:rsid w:val="00987953"/>
    <w:rsid w:val="00990203"/>
    <w:rsid w:val="00993A37"/>
    <w:rsid w:val="00996B19"/>
    <w:rsid w:val="009970FC"/>
    <w:rsid w:val="009A02D9"/>
    <w:rsid w:val="009A0329"/>
    <w:rsid w:val="009A26BD"/>
    <w:rsid w:val="009A2F48"/>
    <w:rsid w:val="009A4983"/>
    <w:rsid w:val="009A5408"/>
    <w:rsid w:val="009B1591"/>
    <w:rsid w:val="009B276C"/>
    <w:rsid w:val="009B4FCB"/>
    <w:rsid w:val="009B6EF2"/>
    <w:rsid w:val="009C348C"/>
    <w:rsid w:val="009E38CE"/>
    <w:rsid w:val="009E39BC"/>
    <w:rsid w:val="009F4E7E"/>
    <w:rsid w:val="00A002F3"/>
    <w:rsid w:val="00A00982"/>
    <w:rsid w:val="00A01218"/>
    <w:rsid w:val="00A0489D"/>
    <w:rsid w:val="00A07E11"/>
    <w:rsid w:val="00A14601"/>
    <w:rsid w:val="00A1521C"/>
    <w:rsid w:val="00A16B47"/>
    <w:rsid w:val="00A16FB0"/>
    <w:rsid w:val="00A2082F"/>
    <w:rsid w:val="00A21116"/>
    <w:rsid w:val="00A24ACF"/>
    <w:rsid w:val="00A31D93"/>
    <w:rsid w:val="00A32A53"/>
    <w:rsid w:val="00A401EE"/>
    <w:rsid w:val="00A40273"/>
    <w:rsid w:val="00A40F19"/>
    <w:rsid w:val="00A41DA0"/>
    <w:rsid w:val="00A43953"/>
    <w:rsid w:val="00A448E9"/>
    <w:rsid w:val="00A45033"/>
    <w:rsid w:val="00A455F0"/>
    <w:rsid w:val="00A51AD4"/>
    <w:rsid w:val="00A57450"/>
    <w:rsid w:val="00A61F44"/>
    <w:rsid w:val="00A67BB6"/>
    <w:rsid w:val="00A715A2"/>
    <w:rsid w:val="00A720D4"/>
    <w:rsid w:val="00A749B2"/>
    <w:rsid w:val="00A753BF"/>
    <w:rsid w:val="00A76AA2"/>
    <w:rsid w:val="00A82A82"/>
    <w:rsid w:val="00A8422E"/>
    <w:rsid w:val="00A87D23"/>
    <w:rsid w:val="00A905CA"/>
    <w:rsid w:val="00A95E91"/>
    <w:rsid w:val="00AA004D"/>
    <w:rsid w:val="00AA17DF"/>
    <w:rsid w:val="00AC13BB"/>
    <w:rsid w:val="00AC340A"/>
    <w:rsid w:val="00AC50C8"/>
    <w:rsid w:val="00AC5F01"/>
    <w:rsid w:val="00AD1986"/>
    <w:rsid w:val="00AD2581"/>
    <w:rsid w:val="00AD5378"/>
    <w:rsid w:val="00AD56A4"/>
    <w:rsid w:val="00AE062B"/>
    <w:rsid w:val="00AE59D4"/>
    <w:rsid w:val="00AE73AE"/>
    <w:rsid w:val="00AF0231"/>
    <w:rsid w:val="00AF07F0"/>
    <w:rsid w:val="00AF1CB2"/>
    <w:rsid w:val="00AF4A7B"/>
    <w:rsid w:val="00AF56E6"/>
    <w:rsid w:val="00B00584"/>
    <w:rsid w:val="00B045CB"/>
    <w:rsid w:val="00B1091D"/>
    <w:rsid w:val="00B12E9D"/>
    <w:rsid w:val="00B15E93"/>
    <w:rsid w:val="00B17EDD"/>
    <w:rsid w:val="00B209C4"/>
    <w:rsid w:val="00B234B3"/>
    <w:rsid w:val="00B32E48"/>
    <w:rsid w:val="00B32F02"/>
    <w:rsid w:val="00B37EFB"/>
    <w:rsid w:val="00B42305"/>
    <w:rsid w:val="00B4416A"/>
    <w:rsid w:val="00B46587"/>
    <w:rsid w:val="00B509F6"/>
    <w:rsid w:val="00B57A8D"/>
    <w:rsid w:val="00B6562B"/>
    <w:rsid w:val="00B6568E"/>
    <w:rsid w:val="00B66509"/>
    <w:rsid w:val="00B66ED7"/>
    <w:rsid w:val="00B727B6"/>
    <w:rsid w:val="00B7653B"/>
    <w:rsid w:val="00B80DB1"/>
    <w:rsid w:val="00B8648D"/>
    <w:rsid w:val="00B902D2"/>
    <w:rsid w:val="00B968C6"/>
    <w:rsid w:val="00B97C76"/>
    <w:rsid w:val="00BA5794"/>
    <w:rsid w:val="00BA57E7"/>
    <w:rsid w:val="00BA6A42"/>
    <w:rsid w:val="00BA7641"/>
    <w:rsid w:val="00BB0BA8"/>
    <w:rsid w:val="00BB3AE6"/>
    <w:rsid w:val="00BB41A8"/>
    <w:rsid w:val="00BB47D9"/>
    <w:rsid w:val="00BB672E"/>
    <w:rsid w:val="00BB6749"/>
    <w:rsid w:val="00BC3910"/>
    <w:rsid w:val="00BC3CE0"/>
    <w:rsid w:val="00BC3F1D"/>
    <w:rsid w:val="00BC6C6B"/>
    <w:rsid w:val="00BD672C"/>
    <w:rsid w:val="00BD77E7"/>
    <w:rsid w:val="00BD7842"/>
    <w:rsid w:val="00BD7DEE"/>
    <w:rsid w:val="00BE1A94"/>
    <w:rsid w:val="00BF28B7"/>
    <w:rsid w:val="00BF7773"/>
    <w:rsid w:val="00C02629"/>
    <w:rsid w:val="00C044A9"/>
    <w:rsid w:val="00C051DD"/>
    <w:rsid w:val="00C21548"/>
    <w:rsid w:val="00C21B4D"/>
    <w:rsid w:val="00C21F62"/>
    <w:rsid w:val="00C300BD"/>
    <w:rsid w:val="00C30762"/>
    <w:rsid w:val="00C3102E"/>
    <w:rsid w:val="00C47233"/>
    <w:rsid w:val="00C541EB"/>
    <w:rsid w:val="00C54E6E"/>
    <w:rsid w:val="00C60419"/>
    <w:rsid w:val="00C63052"/>
    <w:rsid w:val="00C630B5"/>
    <w:rsid w:val="00C6731A"/>
    <w:rsid w:val="00C67A1E"/>
    <w:rsid w:val="00C67AF3"/>
    <w:rsid w:val="00C7511C"/>
    <w:rsid w:val="00C76D14"/>
    <w:rsid w:val="00C76EE6"/>
    <w:rsid w:val="00C8169F"/>
    <w:rsid w:val="00C84278"/>
    <w:rsid w:val="00C8439C"/>
    <w:rsid w:val="00C87EF1"/>
    <w:rsid w:val="00C912E3"/>
    <w:rsid w:val="00C91949"/>
    <w:rsid w:val="00C96D0E"/>
    <w:rsid w:val="00CA64CF"/>
    <w:rsid w:val="00CA7454"/>
    <w:rsid w:val="00CB5563"/>
    <w:rsid w:val="00CC567B"/>
    <w:rsid w:val="00CC5E9F"/>
    <w:rsid w:val="00CC7FD4"/>
    <w:rsid w:val="00CD641C"/>
    <w:rsid w:val="00CD654A"/>
    <w:rsid w:val="00CE047B"/>
    <w:rsid w:val="00CF1288"/>
    <w:rsid w:val="00CF3198"/>
    <w:rsid w:val="00CF404E"/>
    <w:rsid w:val="00CF6AE6"/>
    <w:rsid w:val="00CF79DA"/>
    <w:rsid w:val="00D00CF3"/>
    <w:rsid w:val="00D00D00"/>
    <w:rsid w:val="00D010A0"/>
    <w:rsid w:val="00D02158"/>
    <w:rsid w:val="00D126FC"/>
    <w:rsid w:val="00D17F6A"/>
    <w:rsid w:val="00D2581E"/>
    <w:rsid w:val="00D315D9"/>
    <w:rsid w:val="00D3199B"/>
    <w:rsid w:val="00D32396"/>
    <w:rsid w:val="00D354AD"/>
    <w:rsid w:val="00D3603B"/>
    <w:rsid w:val="00D40DFA"/>
    <w:rsid w:val="00D44121"/>
    <w:rsid w:val="00D44FE2"/>
    <w:rsid w:val="00D46B12"/>
    <w:rsid w:val="00D53415"/>
    <w:rsid w:val="00D53B3B"/>
    <w:rsid w:val="00D563FA"/>
    <w:rsid w:val="00D63D77"/>
    <w:rsid w:val="00D66275"/>
    <w:rsid w:val="00D768D2"/>
    <w:rsid w:val="00D80606"/>
    <w:rsid w:val="00D8386D"/>
    <w:rsid w:val="00D84255"/>
    <w:rsid w:val="00D85DAE"/>
    <w:rsid w:val="00D86E86"/>
    <w:rsid w:val="00D96785"/>
    <w:rsid w:val="00DA0FD0"/>
    <w:rsid w:val="00DA395E"/>
    <w:rsid w:val="00DA4076"/>
    <w:rsid w:val="00DA44C9"/>
    <w:rsid w:val="00DA4A24"/>
    <w:rsid w:val="00DB1261"/>
    <w:rsid w:val="00DB3FE6"/>
    <w:rsid w:val="00DB49BF"/>
    <w:rsid w:val="00DB4FA4"/>
    <w:rsid w:val="00DC0649"/>
    <w:rsid w:val="00DC60D8"/>
    <w:rsid w:val="00DC7AA2"/>
    <w:rsid w:val="00DD3EB1"/>
    <w:rsid w:val="00DE60DE"/>
    <w:rsid w:val="00DF2531"/>
    <w:rsid w:val="00DF32A5"/>
    <w:rsid w:val="00DF6346"/>
    <w:rsid w:val="00DF63CE"/>
    <w:rsid w:val="00E030F8"/>
    <w:rsid w:val="00E03E0F"/>
    <w:rsid w:val="00E03ED4"/>
    <w:rsid w:val="00E03EF3"/>
    <w:rsid w:val="00E132D5"/>
    <w:rsid w:val="00E211DF"/>
    <w:rsid w:val="00E22438"/>
    <w:rsid w:val="00E22BA5"/>
    <w:rsid w:val="00E255EE"/>
    <w:rsid w:val="00E2740D"/>
    <w:rsid w:val="00E30C14"/>
    <w:rsid w:val="00E32A85"/>
    <w:rsid w:val="00E3418F"/>
    <w:rsid w:val="00E368B2"/>
    <w:rsid w:val="00E43306"/>
    <w:rsid w:val="00E4344C"/>
    <w:rsid w:val="00E44FF5"/>
    <w:rsid w:val="00E50857"/>
    <w:rsid w:val="00E546C6"/>
    <w:rsid w:val="00E54F86"/>
    <w:rsid w:val="00E570AB"/>
    <w:rsid w:val="00E61342"/>
    <w:rsid w:val="00E62369"/>
    <w:rsid w:val="00E67236"/>
    <w:rsid w:val="00E714B0"/>
    <w:rsid w:val="00E7327D"/>
    <w:rsid w:val="00E76322"/>
    <w:rsid w:val="00E76DAE"/>
    <w:rsid w:val="00E804A9"/>
    <w:rsid w:val="00E902E0"/>
    <w:rsid w:val="00E90715"/>
    <w:rsid w:val="00E97DE5"/>
    <w:rsid w:val="00EA09DC"/>
    <w:rsid w:val="00EA30CE"/>
    <w:rsid w:val="00EA77BB"/>
    <w:rsid w:val="00EB0070"/>
    <w:rsid w:val="00EB0D72"/>
    <w:rsid w:val="00EB0FB1"/>
    <w:rsid w:val="00EB1701"/>
    <w:rsid w:val="00EB253A"/>
    <w:rsid w:val="00EB4ACB"/>
    <w:rsid w:val="00EB780E"/>
    <w:rsid w:val="00EB7D7F"/>
    <w:rsid w:val="00EC05B5"/>
    <w:rsid w:val="00EC20A8"/>
    <w:rsid w:val="00EC25E5"/>
    <w:rsid w:val="00ED372B"/>
    <w:rsid w:val="00EE1916"/>
    <w:rsid w:val="00EE1FC6"/>
    <w:rsid w:val="00EE3553"/>
    <w:rsid w:val="00EE541F"/>
    <w:rsid w:val="00EE7FBB"/>
    <w:rsid w:val="00EF2FE1"/>
    <w:rsid w:val="00EF3275"/>
    <w:rsid w:val="00F01B40"/>
    <w:rsid w:val="00F0483E"/>
    <w:rsid w:val="00F05989"/>
    <w:rsid w:val="00F119E4"/>
    <w:rsid w:val="00F13689"/>
    <w:rsid w:val="00F17473"/>
    <w:rsid w:val="00F178F3"/>
    <w:rsid w:val="00F20764"/>
    <w:rsid w:val="00F20E93"/>
    <w:rsid w:val="00F229CF"/>
    <w:rsid w:val="00F2436D"/>
    <w:rsid w:val="00F264F6"/>
    <w:rsid w:val="00F347A6"/>
    <w:rsid w:val="00F3625B"/>
    <w:rsid w:val="00F36C4A"/>
    <w:rsid w:val="00F36EDA"/>
    <w:rsid w:val="00F3752D"/>
    <w:rsid w:val="00F37B22"/>
    <w:rsid w:val="00F40903"/>
    <w:rsid w:val="00F435D1"/>
    <w:rsid w:val="00F468D0"/>
    <w:rsid w:val="00F50950"/>
    <w:rsid w:val="00F5129C"/>
    <w:rsid w:val="00F53C2A"/>
    <w:rsid w:val="00F57EB7"/>
    <w:rsid w:val="00F61E24"/>
    <w:rsid w:val="00F62932"/>
    <w:rsid w:val="00F64BA1"/>
    <w:rsid w:val="00F65688"/>
    <w:rsid w:val="00F67191"/>
    <w:rsid w:val="00F6766C"/>
    <w:rsid w:val="00F74BB0"/>
    <w:rsid w:val="00F75D40"/>
    <w:rsid w:val="00F76034"/>
    <w:rsid w:val="00F769BE"/>
    <w:rsid w:val="00F76AD3"/>
    <w:rsid w:val="00F76E12"/>
    <w:rsid w:val="00F77709"/>
    <w:rsid w:val="00F80E7E"/>
    <w:rsid w:val="00F84EE9"/>
    <w:rsid w:val="00F851C7"/>
    <w:rsid w:val="00F95937"/>
    <w:rsid w:val="00F96CF5"/>
    <w:rsid w:val="00FA3009"/>
    <w:rsid w:val="00FA5938"/>
    <w:rsid w:val="00FB3C0D"/>
    <w:rsid w:val="00FB428D"/>
    <w:rsid w:val="00FB53D2"/>
    <w:rsid w:val="00FB7730"/>
    <w:rsid w:val="00FB7934"/>
    <w:rsid w:val="00FC0465"/>
    <w:rsid w:val="00FC1560"/>
    <w:rsid w:val="00FC26E0"/>
    <w:rsid w:val="00FC5249"/>
    <w:rsid w:val="00FC7A7F"/>
    <w:rsid w:val="00FD1468"/>
    <w:rsid w:val="00FD342F"/>
    <w:rsid w:val="00FD6B46"/>
    <w:rsid w:val="00FD7DE0"/>
    <w:rsid w:val="00FD7F49"/>
    <w:rsid w:val="00FE150F"/>
    <w:rsid w:val="00F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FA59F"/>
  <w15:chartTrackingRefBased/>
  <w15:docId w15:val="{93732A35-23BD-4346-AB75-4B737E73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4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3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E6D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6DA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342"/>
  </w:style>
  <w:style w:type="paragraph" w:styleId="Footer">
    <w:name w:val="footer"/>
    <w:basedOn w:val="Normal"/>
    <w:link w:val="FooterChar"/>
    <w:uiPriority w:val="99"/>
    <w:unhideWhenUsed/>
    <w:rsid w:val="00E61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68</Pages>
  <Words>5671</Words>
  <Characters>32329</Characters>
  <Application>Microsoft Office Word</Application>
  <DocSecurity>0</DocSecurity>
  <Lines>269</Lines>
  <Paragraphs>75</Paragraphs>
  <ScaleCrop>false</ScaleCrop>
  <Company/>
  <LinksUpToDate>false</LinksUpToDate>
  <CharactersWithSpaces>37925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Livado, Mark Joseph C</dc:creator>
  <cp:keywords/>
  <dc:description/>
  <cp:lastModifiedBy>Livado, Mark Joseph C</cp:lastModifiedBy>
  <cp:revision>13</cp:revision>
  <dcterms:created xsi:type="dcterms:W3CDTF">2026-10-23T14:17:00Z</dcterms:created>
  <dcterms:modified xsi:type="dcterms:W3CDTF">2026-10-23T14:32:00Z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2026-10-19T14:20:31Z</vt:lpwstr>
  </property>
  <property fmtid="{D5CDD505-2E9C-101B-9397-08002B2CF9AE}" pid="4" name="MSIP_Label_8a813f4b-519a-4481-a498-85770f517757_Method">
    <vt:lpwstr>Privileged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e3e2117f-7c90-4617-9284-b128c303ae3b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50, 0, 1, 1</vt:lpwstr>
  </property>
</Properties>
</file>