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¿El resultado se debe a lo que decimos, o algo lo contamina?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Nuestros datos</w:t>
            </w:r>
            <w:r>
              <w:rPr>
                <w:b w:val="0"/>
                <w:i w:val="0"/>
                <w:color w:val="131B2E"/>
                <w:sz w:val="16"/>
              </w:rPr>
              <w:t xml:space="preserve"> se reparten por corrida completa, no al azar: así el modelo no puede reconocer la corrida en vez del ataque. Detectamos una fuga real y la corregimos.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¿Funcionaría fuera de nuestro laboratorio?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modelo</w:t>
            </w:r>
            <w:r>
              <w:rPr>
                <w:b w:val="0"/>
                <w:i w:val="0"/>
                <w:color w:val="131B2E"/>
                <w:sz w:val="16"/>
              </w:rPr>
              <w:t xml:space="preserve"> se probó con validación cruzada de 5 pliegues y 58 corridas en la red real. Falta una jornada nueva: hasta tenerla </w:t>
            </w:r>
            <w:r>
              <w:rPr>
                <w:b/>
                <w:i w:val="0"/>
                <w:color w:val="131B2E"/>
                <w:sz w:val="16"/>
              </w:rPr>
              <w:t>no afirmamos</w:t>
            </w:r>
            <w:r>
              <w:rPr>
                <w:b w:val="0"/>
                <w:i w:val="0"/>
                <w:color w:val="131B2E"/>
                <w:sz w:val="16"/>
              </w:rPr>
              <w:t xml:space="preserve"> que funcione en otra red.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Parcial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Si repetimos la medición, ¿da lo mismo?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sistema es determinista</w:t>
            </w:r>
            <w:r>
              <w:rPr>
                <w:b w:val="0"/>
                <w:i w:val="0"/>
                <w:color w:val="131B2E"/>
                <w:sz w:val="16"/>
              </w:rPr>
              <w:t>: 10 ajustes repetidos dieron el mismo modelo y el mismo umbral. Dos pases completos de validación dieron resultados equivalentes.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Lo que medimos, ¿mide lo que decimos?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Nuestras 28 variables</w:t>
            </w:r>
            <w:r>
              <w:rPr>
                <w:b w:val="0"/>
                <w:i w:val="0"/>
                <w:color w:val="131B2E"/>
                <w:sz w:val="16"/>
              </w:rPr>
              <w:t xml:space="preserve"> están definidas una por una con su fórmula, ventana y fuente, generadas desde el código que corre. Ninguna se describe de memoria.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¿Por qué no las usamos?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producto no es un cuestionario</w:t>
            </w:r>
            <w:r>
              <w:rPr>
                <w:b w:val="0"/>
                <w:i w:val="0"/>
                <w:color w:val="131B2E"/>
                <w:sz w:val="16"/>
              </w:rPr>
              <w:t xml:space="preserve"> ni tiene jueces clasificando, así que ninguna de las dos aplica. El Alfa se calculará sobre el SUS, que sí tiene 10 ítems.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verificables. </w:t>
            </w:r>
            <w:r>
              <w:rPr>
                <w:b/>
                <w:i w:val="0"/>
                <w:color w:val="131B2E"/>
                <w:sz w:val="16"/>
              </w:rPr>
              <w:t>No es replicabilidad</w:t>
            </w:r>
            <w:r>
              <w:rPr>
                <w:b w:val="0"/>
                <w:i w:val="0"/>
                <w:color w:val="131B2E"/>
                <w:sz w:val="16"/>
              </w:rPr>
              <w:t>: eso exige datos nuevos y es P-2/P-4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26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19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  <w:r>
              <w:rPr>
                <w:b w:val="0"/>
                <w:i w:val="0"/>
                <w:color w:val="131B2E"/>
                <w:sz w:val="16"/>
              </w:rPr>
              <w:t xml:space="preserve"> </w:t>
            </w:r>
            <w:r>
              <w:rPr>
                <w:b w:val="0"/>
                <w:i/>
                <w:color w:val="131B2E"/>
                <w:sz w:val="16"/>
              </w:rPr>
              <w:t>(replicabilidad)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  <w:r>
              <w:rPr>
                <w:b w:val="0"/>
                <w:i w:val="0"/>
                <w:color w:val="131B2E"/>
                <w:sz w:val="16"/>
              </w:rPr>
              <w:t xml:space="preserve"> </w:t>
            </w:r>
            <w:r>
              <w:rPr>
                <w:b w:val="0"/>
                <w:i/>
                <w:color w:val="131B2E"/>
                <w:sz w:val="16"/>
              </w:rPr>
              <w:t>(pertinencia)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  <w:r>
              <w:rPr>
                <w:b w:val="0"/>
                <w:i w:val="0"/>
                <w:color w:val="131B2E"/>
                <w:sz w:val="16"/>
              </w:rPr>
              <w:t xml:space="preserve"> </w:t>
            </w:r>
            <w:r>
              <w:rPr>
                <w:b w:val="0"/>
                <w:i/>
                <w:color w:val="131B2E"/>
                <w:sz w:val="16"/>
              </w:rPr>
              <w:t>(replicabilidad)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476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19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pendiente de la sección 2, con el mismo identificador.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 xml:space="preserve">. </w:t>
      </w:r>
      <w:r>
        <w:rPr>
          <w:b/>
          <w:i w:val="0"/>
          <w:color w:val="131B2E"/>
          <w:sz w:val="18"/>
        </w:rPr>
        <w:t>P-2 y P-4 se resuelven con la misma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408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Cuándo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10 oct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Recolectar una </w:t>
            </w:r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que el modelo no vea nunca, y medir sobre ella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real: no se arregla escribiendo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9 sep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La misma jornada nueva de P-2</w:t>
            </w:r>
            <w:r>
              <w:rPr>
                <w:b w:val="0"/>
                <w:i w:val="0"/>
                <w:color w:val="131B2E"/>
                <w:sz w:val="16"/>
              </w:rPr>
              <w:t xml:space="preserve"> sirve para las dos cosas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19 sep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p>
      <w:pPr>
        <w:spacing w:after="100"/>
        <w:jc w:val="both"/>
      </w:pPr>
      <w:r>
        <w:rPr>
          <w:b/>
          <w:i/>
          <w:color w:val="5B6B8C"/>
          <w:sz w:val="17"/>
        </w:rPr>
        <w:t>Dos riesgos declarados.</w:t>
      </w:r>
      <w:r>
        <w:rPr>
          <w:b w:val="0"/>
          <w:i/>
          <w:color w:val="5B6B8C"/>
          <w:sz w:val="17"/>
        </w:rPr>
        <w:t xml:space="preserve"> El envío deja </w:t>
      </w:r>
      <w:r>
        <w:rPr>
          <w:b/>
          <w:i/>
          <w:color w:val="5B6B8C"/>
          <w:sz w:val="17"/>
        </w:rPr>
        <w:t>3 días de margen</w:t>
      </w:r>
      <w:r>
        <w:rPr>
          <w:b w:val="0"/>
          <w:i/>
          <w:color w:val="5B6B8C"/>
          <w:sz w:val="17"/>
        </w:rPr>
        <w:t xml:space="preserve"> antes de que suba el APC. Y </w:t>
      </w:r>
      <w:r>
        <w:rPr>
          <w:b/>
          <w:i/>
          <w:color w:val="5B6B8C"/>
          <w:sz w:val="17"/>
        </w:rPr>
        <w:t>P-1 y P-2 se cierran después del envío</w:t>
      </w:r>
      <w:r>
        <w:rPr>
          <w:b w:val="0"/>
          <w:i/>
          <w:color w:val="5B6B8C"/>
          <w:sz w:val="17"/>
        </w:rPr>
        <w:t>, con el artículo ya en revisión: es deliberado, porque el artículo se escribe con el resultado ya bloqueado.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36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hace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el documento de tesis (mitiga; la corrección real es el 24 de octubre)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Sesión SUS</w:t>
            </w:r>
            <w:r>
              <w:rPr>
                <w:b w:val="0"/>
                <w:i w:val="0"/>
                <w:color w:val="131B2E"/>
                <w:sz w:val="16"/>
              </w:rPr>
              <w:t xml:space="preserve"> de 2 h con 5–8 evaluadores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+P-3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Juicio experto con 3 evaluadores. </w:t>
            </w:r>
            <w:r>
              <w:rPr>
                <w:b/>
                <w:i w:val="0"/>
                <w:color w:val="131B2E"/>
                <w:sz w:val="16"/>
              </w:rPr>
              <w:t>Refuerza P-3, no lo cierra</w:t>
            </w:r>
            <w:r>
              <w:rPr>
                <w:b w:val="0"/>
                <w:i w:val="0"/>
                <w:color w:val="131B2E"/>
                <w:sz w:val="16"/>
              </w:rPr>
              <w:t>: lo cierra el SUS del 9 de septiembre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IJIES.</w:t>
            </w:r>
            <w:r>
              <w:rPr>
                <w:b w:val="0"/>
                <w:i w:val="0"/>
                <w:color w:val="131B2E"/>
                <w:sz w:val="16"/>
              </w:rPr>
              <w:t xml:space="preserve"> Hito, no un pendiente: el artículo no espera a P-1 ni a P-2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</w:t>
            </w:r>
            <w:r>
              <w:rPr>
                <w:b w:val="0"/>
                <w:i w:val="0"/>
                <w:color w:val="131B2E"/>
                <w:sz w:val="16"/>
              </w:rPr>
              <w:t xml:space="preserve"> con tráfico pesado como normalidad y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 · P-4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en fecha distinta, sin reutilizar episodios. Cierra los dos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