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w:t>
      </w:r>
      <w:r>
        <w:t xml:space="preserve"> </w:t>
      </w:r>
      <w:r>
        <w:t xml:space="preserve">Choices</w:t>
      </w:r>
      <w:r>
        <w:t xml:space="preserve"> </w:t>
      </w:r>
      <w:r>
        <w:t xml:space="preserve">Explained</w:t>
      </w:r>
    </w:p>
    <w:p>
      <w:pPr>
        <w:pStyle w:val="Subtitle"/>
      </w:pPr>
      <w:r>
        <w:t xml:space="preserve">Why</w:t>
      </w:r>
      <w:r>
        <w:t xml:space="preserve"> </w:t>
      </w:r>
      <w:r>
        <w:t xml:space="preserve">the</w:t>
      </w:r>
      <w:r>
        <w:t xml:space="preserve"> </w:t>
      </w:r>
      <w:r>
        <w:t xml:space="preserve">lab</w:t>
      </w:r>
      <w:r>
        <w:t xml:space="preserve"> </w:t>
      </w:r>
      <w:r>
        <w:t xml:space="preserve">sets</w:t>
      </w:r>
      <w:r>
        <w:t xml:space="preserve"> </w:t>
      </w:r>
      <w:r>
        <w:t xml:space="preserve">up</w:t>
      </w:r>
      <w:r>
        <w:t xml:space="preserve"> </w:t>
      </w:r>
      <w:r>
        <w:t xml:space="preserve">each</w:t>
      </w:r>
      <w:r>
        <w:t xml:space="preserve"> </w:t>
      </w:r>
      <w:r>
        <w:t xml:space="preserve">iMotions</w:t>
      </w:r>
      <w:r>
        <w:t xml:space="preserve"> </w:t>
      </w:r>
      <w:r>
        <w:t xml:space="preserve">analysis</w:t>
      </w:r>
      <w:r>
        <w:t xml:space="preserve"> </w:t>
      </w:r>
      <w:r>
        <w:t xml:space="preserve">the</w:t>
      </w:r>
      <w:r>
        <w:t xml:space="preserve"> </w:t>
      </w:r>
      <w:r>
        <w:t xml:space="preserve">way</w:t>
      </w:r>
      <w:r>
        <w:t xml:space="preserve"> </w:t>
      </w:r>
      <w:r>
        <w:t xml:space="preserve">it</w:t>
      </w:r>
      <w:r>
        <w:t xml:space="preserve"> </w:t>
      </w:r>
      <w:r>
        <w:t xml:space="preserve">does,</w:t>
      </w:r>
      <w:r>
        <w:t xml:space="preserve"> </w:t>
      </w:r>
      <w:r>
        <w:t xml:space="preserve">in</w:t>
      </w:r>
      <w:r>
        <w:t xml:space="preserve"> </w:t>
      </w:r>
      <w:r>
        <w:t xml:space="preserve">plain</w:t>
      </w:r>
      <w:r>
        <w:t xml:space="preserve"> </w:t>
      </w:r>
      <w:r>
        <w:t xml:space="preserve">language,</w:t>
      </w:r>
      <w:r>
        <w:t xml:space="preserve"> </w:t>
      </w:r>
      <w:r>
        <w:t xml:space="preserve">with</w:t>
      </w:r>
      <w:r>
        <w:t xml:space="preserve"> </w:t>
      </w:r>
      <w:r>
        <w:t xml:space="preserve">the</w:t>
      </w:r>
      <w:r>
        <w:t xml:space="preserve"> </w:t>
      </w:r>
      <w:r>
        <w:t xml:space="preserve">iMotions</w:t>
      </w:r>
      <w:r>
        <w:t xml:space="preserve"> </w:t>
      </w:r>
      <w:r>
        <w:t xml:space="preserve">documentation</w:t>
      </w:r>
      <w:r>
        <w:t xml:space="preserve"> </w:t>
      </w:r>
      <w:r>
        <w:t xml:space="preserve">and</w:t>
      </w:r>
      <w:r>
        <w:t xml:space="preserve"> </w:t>
      </w:r>
      <w:r>
        <w:t xml:space="preserve">published</w:t>
      </w:r>
      <w:r>
        <w:t xml:space="preserve"> </w:t>
      </w:r>
      <w:r>
        <w:t xml:space="preserve">research</w:t>
      </w:r>
      <w:r>
        <w:t xml:space="preserve"> </w:t>
      </w:r>
      <w:r>
        <w:t xml:space="preserve">behind</w:t>
      </w:r>
      <w:r>
        <w:t xml:space="preserve"> </w:t>
      </w:r>
      <w:r>
        <w:t xml:space="preserve">every</w:t>
      </w:r>
      <w:r>
        <w:t xml:space="preserve"> </w:t>
      </w:r>
      <w:r>
        <w:t xml:space="preserve">choice</w:t>
      </w:r>
    </w:p>
    <w:p>
      <w:pPr>
        <w:pStyle w:val="FirstParagraph"/>
      </w:pPr>
      <w:r>
        <w:t xml:space="preserve">Martin’s Family Clothing Consumer Behavior Research Laboratory, Jacksonville State University. Prepared October 12, 2026 for MKT 488 students, lab volunteers, and anyone running an analysis in iMotions Lab 11.1 (build 11.1.47136.14 on the lab computer</w:t>
      </w:r>
      <w:r>
        <w:t xml:space="preserve"> </w:t>
      </w:r>
      <w:r>
        <w:t xml:space="preserve">“</w:t>
      </w:r>
      <w:r>
        <w:t xml:space="preserve">Lab - Alien</w:t>
      </w:r>
      <w:r>
        <w:t xml:space="preserve">”</w:t>
      </w:r>
      <w:r>
        <w:t xml:space="preserve">).</w:t>
      </w:r>
    </w:p>
    <w:bookmarkStart w:id="20" w:name="contents"/>
    <w:p>
      <w:pPr>
        <w:pStyle w:val="Heading1"/>
      </w:pPr>
      <w:r>
        <w:t xml:space="preserve">Contents</w:t>
      </w:r>
    </w:p>
    <w:p>
      <w:pPr>
        <w:numPr>
          <w:ilvl w:val="0"/>
          <w:numId w:val="1001"/>
        </w:numPr>
        <w:pStyle w:val="Compact"/>
      </w:pPr>
      <w:r>
        <w:t xml:space="preserve">How to use this guide</w:t>
      </w:r>
    </w:p>
    <w:p>
      <w:pPr>
        <w:numPr>
          <w:ilvl w:val="0"/>
          <w:numId w:val="1001"/>
        </w:numPr>
        <w:pStyle w:val="Compact"/>
      </w:pPr>
      <w:r>
        <w:t xml:space="preserve">Today’s analysis in short: the October 12, 2026 Shimmer pilot</w:t>
      </w:r>
    </w:p>
    <w:p>
      <w:pPr>
        <w:numPr>
          <w:ilvl w:val="0"/>
          <w:numId w:val="1001"/>
        </w:numPr>
        <w:pStyle w:val="Compact"/>
      </w:pPr>
      <w:r>
        <w:t xml:space="preserve">Part 1. Choices in every study, whatever the sensor (44 choices: design, building the analysis in iMotions, exports, cleaning and merging, statistics)</w:t>
      </w:r>
    </w:p>
    <w:p>
      <w:pPr>
        <w:numPr>
          <w:ilvl w:val="0"/>
          <w:numId w:val="1001"/>
        </w:numPr>
        <w:pStyle w:val="Compact"/>
      </w:pPr>
      <w:r>
        <w:t xml:space="preserve">Part 2. Skin conductance, heart rate, and movement (Shimmer3 GSR+) (33 choices)</w:t>
      </w:r>
    </w:p>
    <w:p>
      <w:pPr>
        <w:numPr>
          <w:ilvl w:val="0"/>
          <w:numId w:val="1001"/>
        </w:numPr>
        <w:pStyle w:val="Compact"/>
      </w:pPr>
      <w:r>
        <w:t xml:space="preserve">Part 3. Facial expression analysis (Affectiva AFFDEX) (25 choices)</w:t>
      </w:r>
    </w:p>
    <w:p>
      <w:pPr>
        <w:numPr>
          <w:ilvl w:val="0"/>
          <w:numId w:val="1001"/>
        </w:numPr>
        <w:pStyle w:val="Compact"/>
      </w:pPr>
      <w:r>
        <w:t xml:space="preserve">Part 4. Eye tracking (Aurora, Neon glasses, and webcam) (36 choices)</w:t>
      </w:r>
    </w:p>
    <w:p>
      <w:pPr>
        <w:numPr>
          <w:ilvl w:val="0"/>
          <w:numId w:val="1001"/>
        </w:numPr>
        <w:pStyle w:val="Compact"/>
      </w:pPr>
      <w:r>
        <w:t xml:space="preserve">Part 5. EEG (Enobio 8 through Lab Streaming Layer) (30 choices)</w:t>
      </w:r>
    </w:p>
    <w:p>
      <w:pPr>
        <w:pStyle w:val="FirstParagraph"/>
      </w:pPr>
      <w:r>
        <w:t xml:space="preserve">Each part opens with an overview and</w:t>
      </w:r>
      <w:r>
        <w:t xml:space="preserve"> </w:t>
      </w:r>
      <w:r>
        <w:t xml:space="preserve">“</w:t>
      </w:r>
      <w:r>
        <w:t xml:space="preserve">The short version,</w:t>
      </w:r>
      <w:r>
        <w:t xml:space="preserve">”</w:t>
      </w:r>
      <w:r>
        <w:t xml:space="preserve"> </w:t>
      </w:r>
      <w:r>
        <w:t xml:space="preserve">a one-line table of every choice, followed by the full explanation of each choice, the questions still to verify on the lab computer, and the part’s references.</w:t>
      </w:r>
    </w:p>
    <w:bookmarkEnd w:id="20"/>
    <w:bookmarkStart w:id="21" w:name="how-to-use-this-guide"/>
    <w:p>
      <w:pPr>
        <w:pStyle w:val="Heading1"/>
      </w:pPr>
      <w:r>
        <w:t xml:space="preserve">How to use this guide</w:t>
      </w:r>
    </w:p>
    <w:p>
      <w:pPr>
        <w:pStyle w:val="FirstParagraph"/>
      </w:pPr>
      <w:r>
        <w:t xml:space="preserve">Every analysis in iMotions is a chain of choices: which respondents and stimuli to include, which processing steps (R Notebooks) to run and in what order, which settings to give them, which export to use, and which statistical test to run. A choice that is not written down and explained cannot be checked, repeated, or defended to a reviewer or a client. This guide explains each choice the lab makes, one at a time.</w:t>
      </w:r>
    </w:p>
    <w:p>
      <w:pPr>
        <w:pStyle w:val="BodyText"/>
      </w:pPr>
      <w:r>
        <w:t xml:space="preserve">Every choice is written as a block with the same eight parts:</w:t>
      </w:r>
    </w:p>
    <w:p>
      <w:pPr>
        <w:numPr>
          <w:ilvl w:val="0"/>
          <w:numId w:val="1002"/>
        </w:numPr>
        <w:pStyle w:val="Compact"/>
      </w:pPr>
      <w:r>
        <w:rPr>
          <w:bCs/>
          <w:b/>
        </w:rPr>
        <w:t xml:space="preserve">Decision:</w:t>
      </w:r>
      <w:r>
        <w:t xml:space="preserve"> </w:t>
      </w:r>
      <w:r>
        <w:t xml:space="preserve">the choice in a few words.</w:t>
      </w:r>
    </w:p>
    <w:p>
      <w:pPr>
        <w:numPr>
          <w:ilvl w:val="0"/>
          <w:numId w:val="1002"/>
        </w:numPr>
        <w:pStyle w:val="Compact"/>
      </w:pPr>
      <w:r>
        <w:rPr>
          <w:bCs/>
          <w:b/>
        </w:rPr>
        <w:t xml:space="preserve">What it means:</w:t>
      </w:r>
      <w:r>
        <w:t xml:space="preserve"> </w:t>
      </w:r>
      <w:r>
        <w:t xml:space="preserve">the idea in plain language, with every technical word defined the first time.</w:t>
      </w:r>
    </w:p>
    <w:p>
      <w:pPr>
        <w:numPr>
          <w:ilvl w:val="0"/>
          <w:numId w:val="1002"/>
        </w:numPr>
        <w:pStyle w:val="Compact"/>
      </w:pPr>
      <w:r>
        <w:rPr>
          <w:bCs/>
          <w:b/>
        </w:rPr>
        <w:t xml:space="preserve">Lab setting:</w:t>
      </w:r>
      <w:r>
        <w:t xml:space="preserve"> </w:t>
      </w:r>
      <w:r>
        <w:t xml:space="preserve">what the lab uses, as seen on the lab computer, or</w:t>
      </w:r>
      <w:r>
        <w:t xml:space="preserve"> </w:t>
      </w:r>
      <w:r>
        <w:t xml:space="preserve">“</w:t>
      </w:r>
      <w:r>
        <w:t xml:space="preserve">verify on the lab computer</w:t>
      </w:r>
      <w:r>
        <w:t xml:space="preserve">”</w:t>
      </w:r>
      <w:r>
        <w:t xml:space="preserve"> </w:t>
      </w:r>
      <w:r>
        <w:t xml:space="preserve">when it has not been checked yet.</w:t>
      </w:r>
    </w:p>
    <w:p>
      <w:pPr>
        <w:numPr>
          <w:ilvl w:val="0"/>
          <w:numId w:val="1002"/>
        </w:numPr>
        <w:pStyle w:val="Compact"/>
      </w:pPr>
      <w:r>
        <w:rPr>
          <w:bCs/>
          <w:b/>
        </w:rPr>
        <w:t xml:space="preserve">Why:</w:t>
      </w:r>
      <w:r>
        <w:t xml:space="preserve"> </w:t>
      </w:r>
      <w:r>
        <w:t xml:space="preserve">the reason for the choice.</w:t>
      </w:r>
    </w:p>
    <w:p>
      <w:pPr>
        <w:numPr>
          <w:ilvl w:val="0"/>
          <w:numId w:val="1002"/>
        </w:numPr>
        <w:pStyle w:val="Compact"/>
      </w:pPr>
      <w:r>
        <w:rPr>
          <w:bCs/>
          <w:b/>
        </w:rPr>
        <w:t xml:space="preserve">iMotions documentation:</w:t>
      </w:r>
      <w:r>
        <w:t xml:space="preserve"> </w:t>
      </w:r>
      <w:r>
        <w:t xml:space="preserve">the help center article (help.imotions.com, opened signed in through my.imotions.com) and a short quotation from it.</w:t>
      </w:r>
    </w:p>
    <w:p>
      <w:pPr>
        <w:numPr>
          <w:ilvl w:val="0"/>
          <w:numId w:val="1002"/>
        </w:numPr>
        <w:pStyle w:val="Compact"/>
      </w:pPr>
      <w:r>
        <w:rPr>
          <w:bCs/>
          <w:b/>
        </w:rPr>
        <w:t xml:space="preserve">Research support:</w:t>
      </w:r>
      <w:r>
        <w:t xml:space="preserve"> </w:t>
      </w:r>
      <w:r>
        <w:t xml:space="preserve">one or two published sources and what each shows. When no published source exists, the block says</w:t>
      </w:r>
      <w:r>
        <w:t xml:space="preserve"> </w:t>
      </w:r>
      <w:r>
        <w:t xml:space="preserve">“</w:t>
      </w:r>
      <w:r>
        <w:t xml:space="preserve">Lab convention; no published source.</w:t>
      </w:r>
      <w:r>
        <w:t xml:space="preserve">”</w:t>
      </w:r>
    </w:p>
    <w:p>
      <w:pPr>
        <w:numPr>
          <w:ilvl w:val="0"/>
          <w:numId w:val="1002"/>
        </w:numPr>
        <w:pStyle w:val="Compact"/>
      </w:pPr>
      <w:r>
        <w:rPr>
          <w:bCs/>
          <w:b/>
        </w:rPr>
        <w:t xml:space="preserve">Report it as:</w:t>
      </w:r>
      <w:r>
        <w:t xml:space="preserve"> </w:t>
      </w:r>
      <w:r>
        <w:t xml:space="preserve">a sentence ready for the methods section of a paper or client report.</w:t>
      </w:r>
    </w:p>
    <w:p>
      <w:pPr>
        <w:numPr>
          <w:ilvl w:val="0"/>
          <w:numId w:val="1002"/>
        </w:numPr>
        <w:pStyle w:val="Compact"/>
      </w:pPr>
      <w:r>
        <w:rPr>
          <w:bCs/>
          <w:b/>
        </w:rPr>
        <w:t xml:space="preserve">Common mistake:</w:t>
      </w:r>
      <w:r>
        <w:t xml:space="preserve"> </w:t>
      </w:r>
      <w:r>
        <w:t xml:space="preserve">the error students make most often.</w:t>
      </w:r>
    </w:p>
    <w:p>
      <w:pPr>
        <w:pStyle w:val="FirstParagraph"/>
      </w:pPr>
      <w:r>
        <w:t xml:space="preserve">The guide has five parts. Part 1 covers the choices that apply to every study, whatever the sensor. Parts 2 to 5 cover each sensor: skin conductance and heart rate (Shimmer3 GSR+), facial expression (Affectiva AFFDEX), eye tracking (Smart Eye Aurora, Pupil Labs Neon, and webcam), and EEG (Enobio 8). Each part ends with the questions still to check on the lab computer and the full list of its references. When the iMotions manuals and the research literature disagree, the block says so and names the side the lab follows and why.</w:t>
      </w:r>
    </w:p>
    <w:p>
      <w:pPr>
        <w:pStyle w:val="BodyText"/>
      </w:pPr>
      <w:r>
        <w:t xml:space="preserve">Three rules run through every part:</w:t>
      </w:r>
    </w:p>
    <w:p>
      <w:pPr>
        <w:numPr>
          <w:ilvl w:val="0"/>
          <w:numId w:val="1003"/>
        </w:numPr>
        <w:pStyle w:val="Compact"/>
      </w:pPr>
      <w:r>
        <w:rPr>
          <w:bCs/>
          <w:b/>
        </w:rPr>
        <w:t xml:space="preserve">Decide before you look.</w:t>
      </w:r>
      <w:r>
        <w:t xml:space="preserve"> </w:t>
      </w:r>
      <w:r>
        <w:t xml:space="preserve">The hypotheses, the one primary measure for each, the exclusion rules, and the settings are written down before anyone sees results, because choices made after seeing the data can turn chance into a false finding.</w:t>
      </w:r>
    </w:p>
    <w:p>
      <w:pPr>
        <w:numPr>
          <w:ilvl w:val="0"/>
          <w:numId w:val="1003"/>
        </w:numPr>
        <w:pStyle w:val="Compact"/>
      </w:pPr>
      <w:r>
        <w:rPr>
          <w:bCs/>
          <w:b/>
        </w:rPr>
        <w:t xml:space="preserve">Keep settings constant and record them.</w:t>
      </w:r>
      <w:r>
        <w:t xml:space="preserve"> </w:t>
      </w:r>
      <w:r>
        <w:t xml:space="preserve">The same settings are used for every respondent, and every value is copied into the plan and the methods section.</w:t>
      </w:r>
      <w:r>
        <w:t xml:space="preserve"> </w:t>
      </w:r>
      <w:r>
        <w:t xml:space="preserve">“</w:t>
      </w:r>
      <w:r>
        <w:t xml:space="preserve">Default settings</w:t>
      </w:r>
      <w:r>
        <w:t xml:space="preserve">”</w:t>
      </w:r>
      <w:r>
        <w:t xml:space="preserve"> </w:t>
      </w:r>
      <w:r>
        <w:t xml:space="preserve">is not an acceptable description.</w:t>
      </w:r>
    </w:p>
    <w:p>
      <w:pPr>
        <w:numPr>
          <w:ilvl w:val="0"/>
          <w:numId w:val="1003"/>
        </w:numPr>
        <w:pStyle w:val="Compact"/>
      </w:pPr>
      <w:r>
        <w:rPr>
          <w:bCs/>
          <w:b/>
        </w:rPr>
        <w:t xml:space="preserve">Say what the measure cannot show.</w:t>
      </w:r>
      <w:r>
        <w:t xml:space="preserve"> </w:t>
      </w:r>
      <w:r>
        <w:t xml:space="preserve">Skin conductance shows arousal, not whether a feeling is good or bad; a smile is a movement, not proof of joy; a fixation shows where the eyes rested, not what the person thought.</w:t>
      </w:r>
    </w:p>
    <w:bookmarkEnd w:id="21"/>
    <w:bookmarkStart w:id="22" w:name="X854aa44947d7031a5f508c75d1f821a34b07a23"/>
    <w:p>
      <w:pPr>
        <w:pStyle w:val="Heading1"/>
      </w:pPr>
      <w:r>
        <w:t xml:space="preserve">Today’s analysis in short: the October 12, 2026 Shimmer pilot</w:t>
      </w:r>
    </w:p>
    <w:p>
      <w:pPr>
        <w:pStyle w:val="FirstParagraph"/>
      </w:pPr>
      <w:r>
        <w:t xml:space="preserve">On October 12, 2026 the lab recorded one pilot respondent (PILOT01) with a Shimmer3 GSR+ at 128 Hz while watching a 60 s baseline, a 30 s e.l.f. advertisement, a 15 s recovery period, and a short questionnaire (study</w:t>
      </w:r>
      <w:r>
        <w:t xml:space="preserve"> </w:t>
      </w:r>
      <w:r>
        <w:t xml:space="preserve">“</w:t>
      </w:r>
      <w:r>
        <w:t xml:space="preserve">W4 Pilot - Shimmer test</w:t>
      </w:r>
      <w:r>
        <w:t xml:space="preserve">”</w:t>
      </w:r>
      <w:r>
        <w:t xml:space="preserve">, camera off). The analysis was set up with these choices; the numbers point to the full explanations in Part 2.</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1242"/>
        <w:gridCol w:w="2174"/>
        <w:gridCol w:w="3727"/>
        <w:gridCol w:w="776"/>
      </w:tblGrid>
      <w:tr>
        <w:trPr>
          <w:tblHeader w:val="true"/>
        </w:trPr>
        <w:tc>
          <w:tcPr>
            <w:shd w:val="clear" w:color="auto" w:fill="EFE9EA"/>
          </w:tcPr>
          <w:p>
            <w:pPr>
              <w:pStyle w:val="Compact"/>
              <w:jc w:val="left"/>
            </w:pPr>
            <w:r>
              <w:rPr>
                <w:sz w:val="18"/>
              </w:rPr>
              <w:t xml:space="preserve">Step</w:t>
            </w:r>
          </w:p>
        </w:tc>
        <w:tc>
          <w:tcPr>
            <w:shd w:val="clear" w:color="auto" w:fill="EFE9EA"/>
          </w:tcPr>
          <w:p>
            <w:pPr>
              <w:pStyle w:val="Compact"/>
              <w:jc w:val="left"/>
            </w:pPr>
            <w:r>
              <w:rPr>
                <w:sz w:val="18"/>
              </w:rPr>
              <w:t xml:space="preserve">What we chose</w:t>
            </w:r>
          </w:p>
        </w:tc>
        <w:tc>
          <w:tcPr>
            <w:shd w:val="clear" w:color="auto" w:fill="EFE9EA"/>
          </w:tcPr>
          <w:p>
            <w:pPr>
              <w:pStyle w:val="Compact"/>
              <w:jc w:val="left"/>
            </w:pPr>
            <w:r>
              <w:rPr>
                <w:sz w:val="18"/>
              </w:rPr>
              <w:t xml:space="preserve">Why, in one line</w:t>
            </w:r>
          </w:p>
        </w:tc>
        <w:tc>
          <w:tcPr>
            <w:shd w:val="clear" w:color="auto" w:fill="EFE9EA"/>
          </w:tcPr>
          <w:p>
            <w:pPr>
              <w:pStyle w:val="Compact"/>
              <w:jc w:val="left"/>
            </w:pPr>
            <w:r>
              <w:rPr>
                <w:sz w:val="18"/>
              </w:rPr>
              <w:t xml:space="preserve">Part 2 block</w:t>
            </w:r>
          </w:p>
        </w:tc>
      </w:tr>
      <w:tr>
        <w:tc>
          <w:tcPr/>
          <w:p>
            <w:pPr>
              <w:pStyle w:val="Compact"/>
              <w:jc w:val="left"/>
            </w:pPr>
            <w:r>
              <w:rPr>
                <w:sz w:val="18"/>
              </w:rPr>
              <w:t xml:space="preserve">Device</w:t>
            </w:r>
          </w:p>
        </w:tc>
        <w:tc>
          <w:tcPr/>
          <w:p>
            <w:pPr>
              <w:pStyle w:val="Compact"/>
              <w:jc w:val="left"/>
            </w:pPr>
            <w:r>
              <w:rPr>
                <w:sz w:val="18"/>
              </w:rPr>
              <w:t xml:space="preserve">Shimmer 8956 GSR, not the</w:t>
            </w:r>
            <w:r>
              <w:rPr>
                <w:sz w:val="18"/>
              </w:rPr>
              <w:t xml:space="preserve"> </w:t>
            </w:r>
            <w:r>
              <w:rPr>
                <w:sz w:val="18"/>
              </w:rPr>
              <w:t xml:space="preserve">“</w:t>
            </w:r>
            <w:r>
              <w:rPr>
                <w:sz w:val="18"/>
              </w:rPr>
              <w:t xml:space="preserve">External Events API</w:t>
            </w:r>
            <w:r>
              <w:rPr>
                <w:sz w:val="18"/>
              </w:rPr>
              <w:t xml:space="preserve">”</w:t>
            </w:r>
            <w:r>
              <w:rPr>
                <w:sz w:val="18"/>
              </w:rPr>
              <w:t xml:space="preserve"> </w:t>
            </w:r>
            <w:r>
              <w:rPr>
                <w:sz w:val="18"/>
              </w:rPr>
              <w:t xml:space="preserve">system load log</w:t>
            </w:r>
          </w:p>
        </w:tc>
        <w:tc>
          <w:tcPr/>
          <w:p>
            <w:pPr>
              <w:pStyle w:val="Compact"/>
              <w:jc w:val="left"/>
            </w:pPr>
            <w:r>
              <w:rPr>
                <w:sz w:val="18"/>
              </w:rPr>
              <w:t xml:space="preserve">The Shimmer is the only sensor that measured the person; the other entry is the computer’s own processor and memory record</w:t>
            </w:r>
          </w:p>
        </w:tc>
        <w:tc>
          <w:tcPr/>
          <w:p>
            <w:pPr>
              <w:pStyle w:val="Compact"/>
              <w:jc w:val="left"/>
            </w:pPr>
            <w:r>
              <w:rPr>
                <w:sz w:val="18"/>
              </w:rPr>
              <w:t xml:space="preserve">This table</w:t>
            </w:r>
          </w:p>
        </w:tc>
      </w:tr>
      <w:tr>
        <w:tc>
          <w:tcPr/>
          <w:p>
            <w:pPr>
              <w:pStyle w:val="Compact"/>
              <w:jc w:val="left"/>
            </w:pPr>
            <w:r>
              <w:rPr>
                <w:sz w:val="18"/>
              </w:rPr>
              <w:t xml:space="preserve">Stimuli</w:t>
            </w:r>
          </w:p>
        </w:tc>
        <w:tc>
          <w:tcPr/>
          <w:p>
            <w:pPr>
              <w:pStyle w:val="Compact"/>
              <w:jc w:val="left"/>
            </w:pPr>
            <w:r>
              <w:rPr>
                <w:sz w:val="18"/>
              </w:rPr>
              <w:t xml:space="preserve">Baseline, ad, recovery; questionnaire left out</w:t>
            </w:r>
          </w:p>
        </w:tc>
        <w:tc>
          <w:tcPr/>
          <w:p>
            <w:pPr>
              <w:pStyle w:val="Compact"/>
              <w:jc w:val="left"/>
            </w:pPr>
            <w:r>
              <w:rPr>
                <w:sz w:val="18"/>
              </w:rPr>
              <w:t xml:space="preserve">Typing answers moves the electrode hand and adds false peaks; the questionnaire is not a stimulus being tested</w:t>
            </w:r>
          </w:p>
        </w:tc>
        <w:tc>
          <w:tcPr/>
          <w:p>
            <w:pPr>
              <w:pStyle w:val="Compact"/>
              <w:jc w:val="left"/>
            </w:pPr>
            <w:r>
              <w:rPr>
                <w:sz w:val="18"/>
              </w:rPr>
              <w:t xml:space="preserve">6</w:t>
            </w:r>
          </w:p>
        </w:tc>
      </w:tr>
      <w:tr>
        <w:tc>
          <w:tcPr/>
          <w:p>
            <w:pPr>
              <w:pStyle w:val="Compact"/>
              <w:jc w:val="left"/>
            </w:pPr>
            <w:r>
              <w:rPr>
                <w:sz w:val="18"/>
              </w:rPr>
              <w:t xml:space="preserve">First flow</w:t>
            </w:r>
          </w:p>
        </w:tc>
        <w:tc>
          <w:tcPr/>
          <w:p>
            <w:pPr>
              <w:pStyle w:val="Compact"/>
              <w:jc w:val="left"/>
            </w:pPr>
            <w:r>
              <w:rPr>
                <w:sz w:val="18"/>
              </w:rPr>
              <w:t xml:space="preserve">GSR Signal Quality, noise cutoff 5 Hz</w:t>
            </w:r>
          </w:p>
        </w:tc>
        <w:tc>
          <w:tcPr/>
          <w:p>
            <w:pPr>
              <w:pStyle w:val="Compact"/>
              <w:jc w:val="left"/>
            </w:pPr>
            <w:r>
              <w:rPr>
                <w:sz w:val="18"/>
              </w:rPr>
              <w:t xml:space="preserve">The exclusion rule uses its signal-to-noise ratio and percent missing, so quality is judged before anyone sees results</w:t>
            </w:r>
          </w:p>
        </w:tc>
        <w:tc>
          <w:tcPr/>
          <w:p>
            <w:pPr>
              <w:pStyle w:val="Compact"/>
              <w:jc w:val="left"/>
            </w:pPr>
            <w:r>
              <w:rPr>
                <w:sz w:val="18"/>
              </w:rPr>
              <w:t xml:space="preserve">7, 8, 9</w:t>
            </w:r>
          </w:p>
        </w:tc>
      </w:tr>
      <w:tr>
        <w:tc>
          <w:tcPr/>
          <w:p>
            <w:pPr>
              <w:pStyle w:val="Compact"/>
              <w:jc w:val="left"/>
            </w:pPr>
            <w:r>
              <w:rPr>
                <w:sz w:val="18"/>
              </w:rPr>
              <w:t xml:space="preserve">Second flow</w:t>
            </w:r>
          </w:p>
        </w:tc>
        <w:tc>
          <w:tcPr/>
          <w:p>
            <w:pPr>
              <w:pStyle w:val="Compact"/>
              <w:jc w:val="left"/>
            </w:pPr>
            <w:r>
              <w:rPr>
                <w:sz w:val="18"/>
              </w:rPr>
              <w:t xml:space="preserve">GSR Peak Detection: gap 4000 ms, range-jump repair off, phasic filter 8000 ms (median), low-pass 5 Hz, onset 0.01 and offset 0 µS, amplitude 0.005 µS, minimum duration 500 ms, all read from the export header</w:t>
            </w:r>
          </w:p>
        </w:tc>
        <w:tc>
          <w:tcPr/>
          <w:p>
            <w:pPr>
              <w:pStyle w:val="Compact"/>
              <w:jc w:val="left"/>
            </w:pPr>
            <w:r>
              <w:rPr>
                <w:sz w:val="18"/>
              </w:rPr>
              <w:t xml:space="preserve">It finds the quick skin responses (peaks) and produces Peaks Per Minute, the primary measure; the settings decide what counts as a peak, so every value is recorded and kept the same for everyone</w:t>
            </w:r>
          </w:p>
        </w:tc>
        <w:tc>
          <w:tcPr/>
          <w:p>
            <w:pPr>
              <w:pStyle w:val="Compact"/>
              <w:jc w:val="left"/>
            </w:pPr>
            <w:r>
              <w:rPr>
                <w:sz w:val="18"/>
              </w:rPr>
              <w:t xml:space="preserve">11 to 20</w:t>
            </w:r>
          </w:p>
        </w:tc>
      </w:tr>
      <w:tr>
        <w:tc>
          <w:tcPr/>
          <w:p>
            <w:pPr>
              <w:pStyle w:val="Compact"/>
              <w:jc w:val="left"/>
            </w:pPr>
            <w:r>
              <w:rPr>
                <w:sz w:val="18"/>
              </w:rPr>
              <w:t xml:space="preserve">Third flow</w:t>
            </w:r>
          </w:p>
        </w:tc>
        <w:tc>
          <w:tcPr/>
          <w:p>
            <w:pPr>
              <w:pStyle w:val="Compact"/>
              <w:jc w:val="left"/>
            </w:pPr>
            <w:r>
              <w:rPr>
                <w:sz w:val="18"/>
              </w:rPr>
              <w:t xml:space="preserve">GSR Peak Binned Aggregation, 5000 ms bins, 1000 ms overlap, multiple device box unticked</w:t>
            </w:r>
          </w:p>
        </w:tc>
        <w:tc>
          <w:tcPr/>
          <w:p>
            <w:pPr>
              <w:pStyle w:val="Compact"/>
              <w:jc w:val="left"/>
            </w:pPr>
            <w:r>
              <w:rPr>
                <w:sz w:val="18"/>
              </w:rPr>
              <w:t xml:space="preserve">It shows when in the ad people responded; it is a description, not a test, and it needs Peak Detection first</w:t>
            </w:r>
          </w:p>
        </w:tc>
        <w:tc>
          <w:tcPr/>
          <w:p>
            <w:pPr>
              <w:pStyle w:val="Compact"/>
              <w:jc w:val="left"/>
            </w:pPr>
            <w:r>
              <w:rPr>
                <w:sz w:val="18"/>
              </w:rPr>
              <w:t xml:space="preserve">22, 23</w:t>
            </w:r>
          </w:p>
        </w:tc>
      </w:tr>
      <w:tr>
        <w:tc>
          <w:tcPr/>
          <w:p>
            <w:pPr>
              <w:pStyle w:val="Compact"/>
              <w:jc w:val="left"/>
            </w:pPr>
            <w:r>
              <w:rPr>
                <w:sz w:val="18"/>
              </w:rPr>
              <w:t xml:space="preserve">Not used</w:t>
            </w:r>
          </w:p>
        </w:tc>
        <w:tc>
          <w:tcPr/>
          <w:p>
            <w:pPr>
              <w:pStyle w:val="Compact"/>
              <w:jc w:val="left"/>
            </w:pPr>
            <w:r>
              <w:rPr>
                <w:sz w:val="18"/>
              </w:rPr>
              <w:t xml:space="preserve">GSR Epoching Preprocessing, Raw Data Aggregation, Accelerometer Movement Detection, Heart Rate and Heart Rate Variability</w:t>
            </w:r>
          </w:p>
        </w:tc>
        <w:tc>
          <w:tcPr/>
          <w:p>
            <w:pPr>
              <w:pStyle w:val="Compact"/>
              <w:jc w:val="left"/>
            </w:pPr>
            <w:r>
              <w:rPr>
                <w:sz w:val="18"/>
              </w:rPr>
              <w:t xml:space="preserve">Each answers a different question, or needs data this study does not have; heart rate variability from a finger pulse sensor over short ads is not reliable</w:t>
            </w:r>
          </w:p>
        </w:tc>
        <w:tc>
          <w:tcPr/>
          <w:p>
            <w:pPr>
              <w:pStyle w:val="Compact"/>
              <w:jc w:val="left"/>
            </w:pPr>
            <w:r>
              <w:rPr>
                <w:sz w:val="18"/>
              </w:rPr>
              <w:t xml:space="preserve">24 to 28</w:t>
            </w:r>
          </w:p>
        </w:tc>
      </w:tr>
      <w:tr>
        <w:tc>
          <w:tcPr/>
          <w:p>
            <w:pPr>
              <w:pStyle w:val="Compact"/>
              <w:jc w:val="left"/>
            </w:pPr>
            <w:r>
              <w:rPr>
                <w:sz w:val="18"/>
              </w:rPr>
              <w:t xml:space="preserve">Heart rate</w:t>
            </w:r>
          </w:p>
        </w:tc>
        <w:tc>
          <w:tcPr/>
          <w:p>
            <w:pPr>
              <w:pStyle w:val="Compact"/>
              <w:jc w:val="left"/>
            </w:pPr>
            <w:r>
              <w:rPr>
                <w:sz w:val="18"/>
              </w:rPr>
              <w:t xml:space="preserve">Mean beats per minute per stimulus from the Sensor Data export, after removing the -1 no-value codes and zeros</w:t>
            </w:r>
          </w:p>
        </w:tc>
        <w:tc>
          <w:tcPr/>
          <w:p>
            <w:pPr>
              <w:pStyle w:val="Compact"/>
              <w:jc w:val="left"/>
            </w:pPr>
            <w:r>
              <w:rPr>
                <w:sz w:val="18"/>
              </w:rPr>
              <w:t xml:space="preserve">The pulse sensor gives a continuous heart rate; averaging it per stimulus is simple and transparent, but codes left in the column pull the mean down</w:t>
            </w:r>
          </w:p>
        </w:tc>
        <w:tc>
          <w:tcPr/>
          <w:p>
            <w:pPr>
              <w:pStyle w:val="Compact"/>
              <w:jc w:val="left"/>
            </w:pPr>
            <w:r>
              <w:rPr>
                <w:sz w:val="18"/>
              </w:rPr>
              <w:t xml:space="preserve">29</w:t>
            </w:r>
          </w:p>
        </w:tc>
      </w:tr>
      <w:tr>
        <w:tc>
          <w:tcPr/>
          <w:p>
            <w:pPr>
              <w:pStyle w:val="Compact"/>
              <w:jc w:val="left"/>
            </w:pPr>
            <w:r>
              <w:rPr>
                <w:sz w:val="18"/>
              </w:rPr>
              <w:t xml:space="preserve">Artifacts</w:t>
            </w:r>
          </w:p>
        </w:tc>
        <w:tc>
          <w:tcPr/>
          <w:p>
            <w:pPr>
              <w:pStyle w:val="Compact"/>
              <w:jc w:val="left"/>
            </w:pPr>
            <w:r>
              <w:rPr>
                <w:sz w:val="18"/>
              </w:rPr>
              <w:t xml:space="preserve">Kleckner et al. (2018) rule: conductance outside 0.05 to 60 µS or changing faster than 10 µS per second is invalid, with 5 s on either side</w:t>
            </w:r>
          </w:p>
        </w:tc>
        <w:tc>
          <w:tcPr/>
          <w:p>
            <w:pPr>
              <w:pStyle w:val="Compact"/>
              <w:jc w:val="left"/>
            </w:pPr>
            <w:r>
              <w:rPr>
                <w:sz w:val="18"/>
              </w:rPr>
              <w:t xml:space="preserve">A one-second drop at 19.5 s was far too fast to be sweat and the accelerometer did not move; the one peak inside it is set aside under a published rule rather than by eye</w:t>
            </w:r>
          </w:p>
        </w:tc>
        <w:tc>
          <w:tcPr/>
          <w:p>
            <w:pPr>
              <w:pStyle w:val="Compact"/>
              <w:jc w:val="left"/>
            </w:pPr>
            <w:r>
              <w:rPr>
                <w:sz w:val="18"/>
              </w:rPr>
              <w:t xml:space="preserve">33</w:t>
            </w:r>
          </w:p>
        </w:tc>
      </w:tr>
      <w:tr>
        <w:tc>
          <w:tcPr/>
          <w:p>
            <w:pPr>
              <w:pStyle w:val="Compact"/>
              <w:jc w:val="left"/>
            </w:pPr>
            <w:r>
              <w:rPr>
                <w:sz w:val="18"/>
              </w:rPr>
              <w:t xml:space="preserve">Results</w:t>
            </w:r>
          </w:p>
        </w:tc>
        <w:tc>
          <w:tcPr/>
          <w:p>
            <w:pPr>
              <w:pStyle w:val="Compact"/>
              <w:jc w:val="left"/>
            </w:pPr>
            <w:r>
              <w:rPr>
                <w:sz w:val="18"/>
              </w:rPr>
              <w:t xml:space="preserve">Each person’s ad compared with that person’s baseline; a single pilot is described, not tested</w:t>
            </w:r>
          </w:p>
        </w:tc>
        <w:tc>
          <w:tcPr/>
          <w:p>
            <w:pPr>
              <w:pStyle w:val="Compact"/>
              <w:jc w:val="left"/>
            </w:pPr>
            <w:r>
              <w:rPr>
                <w:sz w:val="18"/>
              </w:rPr>
              <w:t xml:space="preserve">People differ greatly at rest; one respondent cannot support a statistical test</w:t>
            </w:r>
          </w:p>
        </w:tc>
        <w:tc>
          <w:tcPr/>
          <w:p>
            <w:pPr>
              <w:pStyle w:val="Compact"/>
              <w:jc w:val="left"/>
            </w:pPr>
            <w:r>
              <w:rPr>
                <w:sz w:val="18"/>
              </w:rPr>
              <w:t xml:space="preserve">31</w:t>
            </w:r>
          </w:p>
        </w:tc>
      </w:tr>
    </w:tbl>
    <w:p>
      <w:pPr>
        <w:pStyle w:val="BodyText"/>
      </w:pPr>
      <w:r>
        <w:t xml:space="preserve">The Sensor Data export of the pilot (one .csv file) settled two things that the screen could not: the Peak Detection settings, which iMotions writes into the file header, and the units of every Shimmer channel, which it writes into a #METADATA block. Described only, since one person tests nothing: 8 peaks in the baseline (7 after the artifact rule), 4 in the ad, and 2 in the recovery, 8.0 peaks per minute in each, and mean heart rate of 79.6, 80.4, and 79.9 beats per minute. Still to verify: why the Peak Detection settings panels would not open on screen, and the GSR Metrics export files, which did not arrive.</w:t>
      </w:r>
    </w:p>
    <w:bookmarkEnd w:id="22"/>
    <w:bookmarkStart w:id="76" w:name="X38b8119cfec34ebabd7550c89d8b0800c32dd77"/>
    <w:p>
      <w:pPr>
        <w:pStyle w:val="Heading1"/>
      </w:pPr>
      <w:r>
        <w:t xml:space="preserve">Part 1. Choices in every study, whatever the sensor</w:t>
      </w:r>
    </w:p>
    <w:p>
      <w:pPr>
        <w:pStyle w:val="FirstParagraph"/>
      </w:pPr>
      <w:r>
        <w:t xml:space="preserve">Martin’s Family Clothing Consumer Behavior Research Laboratory, Jacksonville State University. iMotions Lab 11.1 (build 11.1.47136.14 on the lab computer</w:t>
      </w:r>
      <w:r>
        <w:t xml:space="preserve"> </w:t>
      </w:r>
      <w:r>
        <w:t xml:space="preserve">“</w:t>
      </w:r>
      <w:r>
        <w:t xml:space="preserve">Lab - Alien</w:t>
      </w:r>
      <w:r>
        <w:t xml:space="preserve">”</w:t>
      </w:r>
      <w:r>
        <w:t xml:space="preserve">). Scope: the choices that apply to every analysis whatever the sensor. Sensor settings (fixation filters, AFFDEX thresholds, GSR peak parameters, EEG processing) are covered in the modality documents.</w:t>
      </w:r>
    </w:p>
    <w:bookmarkStart w:id="23" w:name="overview"/>
    <w:p>
      <w:pPr>
        <w:pStyle w:val="Heading2"/>
      </w:pPr>
      <w:r>
        <w:t xml:space="preserve">Overview</w:t>
      </w:r>
    </w:p>
    <w:p>
      <w:pPr>
        <w:pStyle w:val="FirstParagraph"/>
      </w:pPr>
      <w:r>
        <w:t xml:space="preserve">Every iMotions analysis, whatever the sensor, follows the same path: a plan written before data collection, an analysis built inside iMotions (which respondents, which signal processing, which stimuli, which time windows), exports, cleaning and merging outside iMotions, and finally statistics. The order matters because each step can only use what the step before it produced: a notebook that never ran has no export, a stimulus left out of the analysis has no rows, and an annotation added after the export is missing from the file. The order also matters because choices made after seeing the results (which respondents to keep, which time window to measure, which test to report) can make chance look like a finding, so the rules come first and the numbers last. iMotions summarizes and pictures data for the whole group, while a statistical test needs one value per participant, which is why the tests are run on per-participant exports in Excel or R. Where the iMotions manuals and the research literature disagree, each block says so and states what the lab follows.</w:t>
      </w:r>
    </w:p>
    <w:bookmarkEnd w:id="23"/>
    <w:bookmarkStart w:id="24" w:name="the-short-version"/>
    <w:p>
      <w:pPr>
        <w:pStyle w:val="Heading2"/>
      </w:pPr>
      <w:r>
        <w:t xml:space="preserve">The short version</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389"/>
        <w:gridCol w:w="2856"/>
        <w:gridCol w:w="4674"/>
      </w:tblGrid>
      <w:tr>
        <w:trPr>
          <w:tblHeader w:val="true"/>
        </w:trPr>
        <w:tc>
          <w:tcPr>
            <w:shd w:val="clear" w:color="auto" w:fill="EFE9EA"/>
          </w:tcPr>
          <w:p>
            <w:pPr>
              <w:pStyle w:val="Compact"/>
              <w:jc w:val="left"/>
            </w:pPr>
            <w:r>
              <w:rPr>
                <w:sz w:val="18"/>
              </w:rPr>
              <w:t xml:space="preserve">#</w:t>
            </w:r>
          </w:p>
        </w:tc>
        <w:tc>
          <w:tcPr>
            <w:shd w:val="clear" w:color="auto" w:fill="EFE9EA"/>
          </w:tcPr>
          <w:p>
            <w:pPr>
              <w:pStyle w:val="Compact"/>
              <w:jc w:val="left"/>
            </w:pPr>
            <w:r>
              <w:rPr>
                <w:sz w:val="18"/>
              </w:rPr>
              <w:t xml:space="preserve">Decision</w:t>
            </w:r>
          </w:p>
        </w:tc>
        <w:tc>
          <w:tcPr>
            <w:shd w:val="clear" w:color="auto" w:fill="EFE9EA"/>
          </w:tcPr>
          <w:p>
            <w:pPr>
              <w:pStyle w:val="Compact"/>
              <w:jc w:val="left"/>
            </w:pPr>
            <w:r>
              <w:rPr>
                <w:sz w:val="18"/>
              </w:rPr>
              <w:t xml:space="preserve">Why, in one line</w:t>
            </w:r>
          </w:p>
        </w:tc>
      </w:tr>
      <w:tr>
        <w:tc>
          <w:tcPr/>
          <w:p>
            <w:pPr>
              <w:pStyle w:val="Compact"/>
              <w:jc w:val="left"/>
            </w:pPr>
            <w:r>
              <w:rPr>
                <w:sz w:val="18"/>
              </w:rPr>
              <w:t xml:space="preserve">1</w:t>
            </w:r>
          </w:p>
        </w:tc>
        <w:tc>
          <w:tcPr/>
          <w:p>
            <w:pPr>
              <w:pStyle w:val="Compact"/>
              <w:jc w:val="left"/>
            </w:pPr>
            <w:r>
              <w:rPr>
                <w:sz w:val="18"/>
              </w:rPr>
              <w:t xml:space="preserve">Write the question, the hypotheses, and one primary metric per hypothesis before collecting data</w:t>
            </w:r>
          </w:p>
        </w:tc>
        <w:tc>
          <w:tcPr/>
          <w:p>
            <w:pPr>
              <w:pStyle w:val="Compact"/>
              <w:jc w:val="left"/>
            </w:pPr>
            <w:r>
              <w:rPr>
                <w:sz w:val="18"/>
              </w:rPr>
              <w:t xml:space="preserve">A biometric study produces hundreds of numbers, and if the metric is picked after looking, a chance difference can be reported as a result.</w:t>
            </w:r>
          </w:p>
        </w:tc>
      </w:tr>
      <w:tr>
        <w:tc>
          <w:tcPr/>
          <w:p>
            <w:pPr>
              <w:pStyle w:val="Compact"/>
              <w:jc w:val="left"/>
            </w:pPr>
            <w:r>
              <w:rPr>
                <w:sz w:val="18"/>
              </w:rPr>
              <w:t xml:space="preserve">2</w:t>
            </w:r>
          </w:p>
        </w:tc>
        <w:tc>
          <w:tcPr/>
          <w:p>
            <w:pPr>
              <w:pStyle w:val="Compact"/>
              <w:jc w:val="left"/>
            </w:pPr>
            <w:r>
              <w:rPr>
                <w:sz w:val="18"/>
              </w:rPr>
              <w:t xml:space="preserve">Fix the analysis plan in a dated document (a preregistration) and label everything else exploratory</w:t>
            </w:r>
          </w:p>
        </w:tc>
        <w:tc>
          <w:tcPr/>
          <w:p>
            <w:pPr>
              <w:pStyle w:val="Compact"/>
              <w:jc w:val="left"/>
            </w:pPr>
            <w:r>
              <w:rPr>
                <w:sz w:val="18"/>
              </w:rPr>
              <w:t xml:space="preserve">The plan separates prediction from explanation after the fact, so the p values of planned tests mean what they claim.</w:t>
            </w:r>
          </w:p>
        </w:tc>
      </w:tr>
      <w:tr>
        <w:tc>
          <w:tcPr/>
          <w:p>
            <w:pPr>
              <w:pStyle w:val="Compact"/>
              <w:jc w:val="left"/>
            </w:pPr>
            <w:r>
              <w:rPr>
                <w:sz w:val="18"/>
              </w:rPr>
              <w:t xml:space="preserve">3</w:t>
            </w:r>
          </w:p>
        </w:tc>
        <w:tc>
          <w:tcPr/>
          <w:p>
            <w:pPr>
              <w:pStyle w:val="Compact"/>
              <w:jc w:val="left"/>
            </w:pPr>
            <w:r>
              <w:rPr>
                <w:sz w:val="18"/>
              </w:rPr>
              <w:t xml:space="preserve">Choose a within-subjects (paired) or between-subjects (independent) comparison</w:t>
            </w:r>
          </w:p>
        </w:tc>
        <w:tc>
          <w:tcPr/>
          <w:p>
            <w:pPr>
              <w:pStyle w:val="Compact"/>
              <w:jc w:val="left"/>
            </w:pPr>
            <w:r>
              <w:rPr>
                <w:sz w:val="18"/>
              </w:rPr>
              <w:t xml:space="preserve">A within-subjects design needs fewer people because each person’s stable level cancels out, but it risks practice, fatigue, and carryover from one condition to the next; a between-subjects design avoids carryover but needs…</w:t>
            </w:r>
          </w:p>
        </w:tc>
      </w:tr>
      <w:tr>
        <w:tc>
          <w:tcPr/>
          <w:p>
            <w:pPr>
              <w:pStyle w:val="Compact"/>
              <w:jc w:val="left"/>
            </w:pPr>
            <w:r>
              <w:rPr>
                <w:sz w:val="18"/>
              </w:rPr>
              <w:t xml:space="preserve">4</w:t>
            </w:r>
          </w:p>
        </w:tc>
        <w:tc>
          <w:tcPr/>
          <w:p>
            <w:pPr>
              <w:pStyle w:val="Compact"/>
              <w:jc w:val="left"/>
            </w:pPr>
            <w:r>
              <w:rPr>
                <w:sz w:val="18"/>
              </w:rPr>
              <w:t xml:space="preserve">Randomize or counterbalance the order of stimuli, and record the order</w:t>
            </w:r>
          </w:p>
        </w:tc>
        <w:tc>
          <w:tcPr/>
          <w:p>
            <w:pPr>
              <w:pStyle w:val="Compact"/>
              <w:jc w:val="left"/>
            </w:pPr>
            <w:r>
              <w:rPr>
                <w:sz w:val="18"/>
              </w:rPr>
              <w:t xml:space="preserve">So that order cannot masquerade as a design effect, and so that order can be checked as a factor afterward.</w:t>
            </w:r>
          </w:p>
        </w:tc>
      </w:tr>
      <w:tr>
        <w:tc>
          <w:tcPr/>
          <w:p>
            <w:pPr>
              <w:pStyle w:val="Compact"/>
              <w:jc w:val="left"/>
            </w:pPr>
            <w:r>
              <w:rPr>
                <w:sz w:val="18"/>
              </w:rPr>
              <w:t xml:space="preserve">5</w:t>
            </w:r>
          </w:p>
        </w:tc>
        <w:tc>
          <w:tcPr/>
          <w:p>
            <w:pPr>
              <w:pStyle w:val="Compact"/>
              <w:jc w:val="left"/>
            </w:pPr>
            <w:r>
              <w:rPr>
                <w:sz w:val="18"/>
              </w:rPr>
              <w:t xml:space="preserve">Decide how many stimuli represent each condition (stimulus sampling)</w:t>
            </w:r>
          </w:p>
        </w:tc>
        <w:tc>
          <w:tcPr/>
          <w:p>
            <w:pPr>
              <w:pStyle w:val="Compact"/>
              <w:jc w:val="left"/>
            </w:pPr>
            <w:r>
              <w:rPr>
                <w:sz w:val="18"/>
              </w:rPr>
              <w:t xml:space="preserve">A claim reaches only as far as the stimuli were sampled;</w:t>
            </w:r>
            <w:r>
              <w:rPr>
                <w:sz w:val="18"/>
              </w:rPr>
              <w:t xml:space="preserve"> </w:t>
            </w:r>
            <w:r>
              <w:rPr>
                <w:sz w:val="18"/>
              </w:rPr>
              <w:t xml:space="preserve">“</w:t>
            </w:r>
            <w:r>
              <w:rPr>
                <w:sz w:val="18"/>
              </w:rPr>
              <w:t xml:space="preserve">ads like ours are liked more</w:t>
            </w:r>
            <w:r>
              <w:rPr>
                <w:sz w:val="18"/>
              </w:rPr>
              <w:t xml:space="preserve">”</w:t>
            </w:r>
            <w:r>
              <w:rPr>
                <w:sz w:val="18"/>
              </w:rPr>
              <w:t xml:space="preserve"> </w:t>
            </w:r>
            <w:r>
              <w:rPr>
                <w:sz w:val="18"/>
              </w:rPr>
              <w:t xml:space="preserve">needs more than one ad.</w:t>
            </w:r>
          </w:p>
        </w:tc>
      </w:tr>
      <w:tr>
        <w:tc>
          <w:tcPr/>
          <w:p>
            <w:pPr>
              <w:pStyle w:val="Compact"/>
              <w:jc w:val="left"/>
            </w:pPr>
            <w:r>
              <w:rPr>
                <w:sz w:val="18"/>
              </w:rPr>
              <w:t xml:space="preserve">6</w:t>
            </w:r>
          </w:p>
        </w:tc>
        <w:tc>
          <w:tcPr/>
          <w:p>
            <w:pPr>
              <w:pStyle w:val="Compact"/>
              <w:jc w:val="left"/>
            </w:pPr>
            <w:r>
              <w:rPr>
                <w:sz w:val="18"/>
              </w:rPr>
              <w:t xml:space="preserve">Plan the sample size with an a priori power analysis built on a smallest effect of interest</w:t>
            </w:r>
          </w:p>
        </w:tc>
        <w:tc>
          <w:tcPr/>
          <w:p>
            <w:pPr>
              <w:pStyle w:val="Compact"/>
              <w:jc w:val="left"/>
            </w:pPr>
            <w:r>
              <w:rPr>
                <w:sz w:val="18"/>
              </w:rPr>
              <w:t xml:space="preserve">A small study misses real effects and exaggerates the ones it does find.</w:t>
            </w:r>
          </w:p>
        </w:tc>
      </w:tr>
      <w:tr>
        <w:tc>
          <w:tcPr/>
          <w:p>
            <w:pPr>
              <w:pStyle w:val="Compact"/>
              <w:jc w:val="left"/>
            </w:pPr>
            <w:r>
              <w:rPr>
                <w:sz w:val="18"/>
              </w:rPr>
              <w:t xml:space="preserve">7</w:t>
            </w:r>
          </w:p>
        </w:tc>
        <w:tc>
          <w:tcPr/>
          <w:p>
            <w:pPr>
              <w:pStyle w:val="Compact"/>
              <w:jc w:val="left"/>
            </w:pPr>
            <w:r>
              <w:rPr>
                <w:sz w:val="18"/>
              </w:rPr>
              <w:t xml:space="preserve">Name stimuli, respondents, and respondent details so the exports carry them</w:t>
            </w:r>
          </w:p>
        </w:tc>
        <w:tc>
          <w:tcPr/>
          <w:p>
            <w:pPr>
              <w:pStyle w:val="Compact"/>
              <w:jc w:val="left"/>
            </w:pPr>
            <w:r>
              <w:rPr>
                <w:sz w:val="18"/>
              </w:rPr>
              <w:t xml:space="preserve">Names are hard to fix after export, inconsistent spellings break merges, and a real name would appear in every file name and in the #INFO block.</w:t>
            </w:r>
          </w:p>
        </w:tc>
      </w:tr>
      <w:tr>
        <w:tc>
          <w:tcPr/>
          <w:p>
            <w:pPr>
              <w:pStyle w:val="Compact"/>
              <w:jc w:val="left"/>
            </w:pPr>
            <w:r>
              <w:rPr>
                <w:sz w:val="18"/>
              </w:rPr>
              <w:t xml:space="preserve">8</w:t>
            </w:r>
          </w:p>
        </w:tc>
        <w:tc>
          <w:tcPr/>
          <w:p>
            <w:pPr>
              <w:pStyle w:val="Compact"/>
              <w:jc w:val="left"/>
            </w:pPr>
            <w:r>
              <w:rPr>
                <w:sz w:val="18"/>
              </w:rPr>
              <w:t xml:space="preserve">Write data quality and exclusion rules before data collection</w:t>
            </w:r>
          </w:p>
        </w:tc>
        <w:tc>
          <w:tcPr/>
          <w:p>
            <w:pPr>
              <w:pStyle w:val="Compact"/>
              <w:jc w:val="left"/>
            </w:pPr>
            <w:r>
              <w:rPr>
                <w:sz w:val="18"/>
              </w:rPr>
              <w:t xml:space="preserve">Deciding whom to drop after seeing the results is a hidden way to steer them.</w:t>
            </w:r>
          </w:p>
        </w:tc>
      </w:tr>
      <w:tr>
        <w:tc>
          <w:tcPr/>
          <w:p>
            <w:pPr>
              <w:pStyle w:val="Compact"/>
              <w:jc w:val="left"/>
            </w:pPr>
            <w:r>
              <w:rPr>
                <w:sz w:val="18"/>
              </w:rPr>
              <w:t xml:space="preserve">9</w:t>
            </w:r>
          </w:p>
        </w:tc>
        <w:tc>
          <w:tcPr/>
          <w:p>
            <w:pPr>
              <w:pStyle w:val="Compact"/>
              <w:jc w:val="left"/>
            </w:pPr>
            <w:r>
              <w:rPr>
                <w:sz w:val="18"/>
              </w:rPr>
              <w:t xml:space="preserve">Start with one master analysis that holds every respondent and every stimulus</w:t>
            </w:r>
          </w:p>
        </w:tc>
        <w:tc>
          <w:tcPr/>
          <w:p>
            <w:pPr>
              <w:pStyle w:val="Compact"/>
              <w:jc w:val="left"/>
            </w:pPr>
            <w:r>
              <w:rPr>
                <w:sz w:val="18"/>
              </w:rPr>
              <w:t xml:space="preserve">With everyone in one analysis the lab can count and report who was recorded, who was excluded, and why; survey exports in particular require it.</w:t>
            </w:r>
          </w:p>
        </w:tc>
      </w:tr>
      <w:tr>
        <w:tc>
          <w:tcPr/>
          <w:p>
            <w:pPr>
              <w:pStyle w:val="Compact"/>
              <w:jc w:val="left"/>
            </w:pPr>
            <w:r>
              <w:rPr>
                <w:sz w:val="18"/>
              </w:rPr>
              <w:t xml:space="preserve">10</w:t>
            </w:r>
          </w:p>
        </w:tc>
        <w:tc>
          <w:tcPr/>
          <w:p>
            <w:pPr>
              <w:pStyle w:val="Compact"/>
              <w:jc w:val="left"/>
            </w:pPr>
            <w:r>
              <w:rPr>
                <w:sz w:val="18"/>
              </w:rPr>
              <w:t xml:space="preserve">Name the analysis and set the SEGMENTATION SETTINGS tab</w:t>
            </w:r>
          </w:p>
        </w:tc>
        <w:tc>
          <w:tcPr/>
          <w:p>
            <w:pPr>
              <w:pStyle w:val="Compact"/>
              <w:jc w:val="left"/>
            </w:pPr>
            <w:r>
              <w:rPr>
                <w:sz w:val="18"/>
              </w:rPr>
              <w:t xml:space="preserve">Analyses multiply quickly; the name and comment tell which analysis produced which file.</w:t>
            </w:r>
          </w:p>
        </w:tc>
      </w:tr>
      <w:tr>
        <w:tc>
          <w:tcPr/>
          <w:p>
            <w:pPr>
              <w:pStyle w:val="Compact"/>
              <w:jc w:val="left"/>
            </w:pPr>
            <w:r>
              <w:rPr>
                <w:sz w:val="18"/>
              </w:rPr>
              <w:t xml:space="preserve">11</w:t>
            </w:r>
          </w:p>
        </w:tc>
        <w:tc>
          <w:tcPr/>
          <w:p>
            <w:pPr>
              <w:pStyle w:val="Compact"/>
              <w:jc w:val="left"/>
            </w:pPr>
            <w:r>
              <w:rPr>
                <w:sz w:val="18"/>
              </w:rPr>
              <w:t xml:space="preserve">Select respondents by a written rule in SEGMENTATION CRITERIA, never by eye</w:t>
            </w:r>
          </w:p>
        </w:tc>
        <w:tc>
          <w:tcPr/>
          <w:p>
            <w:pPr>
              <w:pStyle w:val="Compact"/>
              <w:jc w:val="left"/>
            </w:pPr>
            <w:r>
              <w:rPr>
                <w:sz w:val="18"/>
              </w:rPr>
              <w:t xml:space="preserve">A rule can be repeated and reported; unticking respondents by hand after watching their replays cannot.</w:t>
            </w:r>
          </w:p>
        </w:tc>
      </w:tr>
      <w:tr>
        <w:tc>
          <w:tcPr/>
          <w:p>
            <w:pPr>
              <w:pStyle w:val="Compact"/>
              <w:jc w:val="left"/>
            </w:pPr>
            <w:r>
              <w:rPr>
                <w:sz w:val="18"/>
              </w:rPr>
              <w:t xml:space="preserve">12</w:t>
            </w:r>
          </w:p>
        </w:tc>
        <w:tc>
          <w:tcPr/>
          <w:p>
            <w:pPr>
              <w:pStyle w:val="Compact"/>
              <w:jc w:val="left"/>
            </w:pPr>
            <w:r>
              <w:rPr>
                <w:sz w:val="18"/>
              </w:rPr>
              <w:t xml:space="preserve">Add only the planned signal processing (Active flows) and record its parameters</w:t>
            </w:r>
          </w:p>
        </w:tc>
        <w:tc>
          <w:tcPr/>
          <w:p>
            <w:pPr>
              <w:pStyle w:val="Compact"/>
              <w:jc w:val="left"/>
            </w:pPr>
            <w:r>
              <w:rPr>
                <w:sz w:val="18"/>
              </w:rPr>
              <w:t xml:space="preserve">Every notebook parameter changes the numbers; running several settings and keeping the one that</w:t>
            </w:r>
            <w:r>
              <w:rPr>
                <w:sz w:val="18"/>
              </w:rPr>
              <w:t xml:space="preserve"> </w:t>
            </w:r>
            <w:r>
              <w:rPr>
                <w:sz w:val="18"/>
              </w:rPr>
              <w:t xml:space="preserve">“</w:t>
            </w:r>
            <w:r>
              <w:rPr>
                <w:sz w:val="18"/>
              </w:rPr>
              <w:t xml:space="preserve">worked</w:t>
            </w:r>
            <w:r>
              <w:rPr>
                <w:sz w:val="18"/>
              </w:rPr>
              <w:t xml:space="preserve">”</w:t>
            </w:r>
            <w:r>
              <w:rPr>
                <w:sz w:val="18"/>
              </w:rPr>
              <w:t xml:space="preserve"> </w:t>
            </w:r>
            <w:r>
              <w:rPr>
                <w:sz w:val="18"/>
              </w:rPr>
              <w:t xml:space="preserve">is analytic flexibility.</w:t>
            </w:r>
          </w:p>
        </w:tc>
      </w:tr>
      <w:tr>
        <w:tc>
          <w:tcPr/>
          <w:p>
            <w:pPr>
              <w:pStyle w:val="Compact"/>
              <w:jc w:val="left"/>
            </w:pPr>
            <w:r>
              <w:rPr>
                <w:sz w:val="18"/>
              </w:rPr>
              <w:t xml:space="preserve">13</w:t>
            </w:r>
          </w:p>
        </w:tc>
        <w:tc>
          <w:tcPr/>
          <w:p>
            <w:pPr>
              <w:pStyle w:val="Compact"/>
              <w:jc w:val="left"/>
            </w:pPr>
            <w:r>
              <w:rPr>
                <w:sz w:val="18"/>
              </w:rPr>
              <w:t xml:space="preserve">In SELECT STIMULI, keep the baseline and every test stimulus</w:t>
            </w:r>
          </w:p>
        </w:tc>
        <w:tc>
          <w:tcPr/>
          <w:p>
            <w:pPr>
              <w:pStyle w:val="Compact"/>
              <w:jc w:val="left"/>
            </w:pPr>
            <w:r>
              <w:rPr>
                <w:sz w:val="18"/>
              </w:rPr>
              <w:t xml:space="preserve">The baseline is the reference point, and a stimulus left out cannot be added in Excel without a new export.</w:t>
            </w:r>
          </w:p>
        </w:tc>
      </w:tr>
      <w:tr>
        <w:tc>
          <w:tcPr/>
          <w:p>
            <w:pPr>
              <w:pStyle w:val="Compact"/>
              <w:jc w:val="left"/>
            </w:pPr>
            <w:r>
              <w:rPr>
                <w:sz w:val="18"/>
              </w:rPr>
              <w:t xml:space="preserve">14</w:t>
            </w:r>
          </w:p>
        </w:tc>
        <w:tc>
          <w:tcPr/>
          <w:p>
            <w:pPr>
              <w:pStyle w:val="Compact"/>
              <w:jc w:val="left"/>
            </w:pPr>
            <w:r>
              <w:rPr>
                <w:sz w:val="18"/>
              </w:rPr>
              <w:t xml:space="preserve">Define annotations as measurement windows before exporting</w:t>
            </w:r>
          </w:p>
        </w:tc>
        <w:tc>
          <w:tcPr/>
          <w:p>
            <w:pPr>
              <w:pStyle w:val="Compact"/>
              <w:jc w:val="left"/>
            </w:pPr>
            <w:r>
              <w:rPr>
                <w:sz w:val="18"/>
              </w:rPr>
              <w:t xml:space="preserve">A window chosen after looking at the signal can be placed around a peak; a window fixed from the stimulus content cannot.</w:t>
            </w:r>
          </w:p>
        </w:tc>
      </w:tr>
      <w:tr>
        <w:tc>
          <w:tcPr/>
          <w:p>
            <w:pPr>
              <w:pStyle w:val="Compact"/>
              <w:jc w:val="left"/>
            </w:pPr>
            <w:r>
              <w:rPr>
                <w:sz w:val="18"/>
              </w:rPr>
              <w:t xml:space="preserve">15</w:t>
            </w:r>
          </w:p>
        </w:tc>
        <w:tc>
          <w:tcPr/>
          <w:p>
            <w:pPr>
              <w:pStyle w:val="Compact"/>
              <w:jc w:val="left"/>
            </w:pPr>
            <w:r>
              <w:rPr>
                <w:sz w:val="18"/>
              </w:rPr>
              <w:t xml:space="preserve">Choose the bin length for any time course analysis in advance</w:t>
            </w:r>
          </w:p>
        </w:tc>
        <w:tc>
          <w:tcPr/>
          <w:p>
            <w:pPr>
              <w:pStyle w:val="Compact"/>
              <w:jc w:val="left"/>
            </w:pPr>
            <w:r>
              <w:rPr>
                <w:sz w:val="18"/>
              </w:rPr>
              <w:t xml:space="preserve">Every bin is another comparison, so testing 30 one-second bins one by one produces false positives (Decision 37); bin length also trades time detail against noise.</w:t>
            </w:r>
          </w:p>
        </w:tc>
      </w:tr>
      <w:tr>
        <w:tc>
          <w:tcPr/>
          <w:p>
            <w:pPr>
              <w:pStyle w:val="Compact"/>
              <w:jc w:val="left"/>
            </w:pPr>
            <w:r>
              <w:rPr>
                <w:sz w:val="18"/>
              </w:rPr>
              <w:t xml:space="preserve">16</w:t>
            </w:r>
          </w:p>
        </w:tc>
        <w:tc>
          <w:tcPr/>
          <w:p>
            <w:pPr>
              <w:pStyle w:val="Compact"/>
              <w:jc w:val="left"/>
            </w:pPr>
            <w:r>
              <w:rPr>
                <w:sz w:val="18"/>
              </w:rPr>
              <w:t xml:space="preserve">Use iMotions aggregation (Aggregate Replay, aggregation notebooks, the AOI metrics panel) to look, not to test</w:t>
            </w:r>
          </w:p>
        </w:tc>
        <w:tc>
          <w:tcPr/>
          <w:p>
            <w:pPr>
              <w:pStyle w:val="Compact"/>
              <w:jc w:val="left"/>
            </w:pPr>
            <w:r>
              <w:rPr>
                <w:sz w:val="18"/>
              </w:rPr>
              <w:t xml:space="preserve">A test needs one value per respondent, and a group mean hides how many people produced it.</w:t>
            </w:r>
          </w:p>
        </w:tc>
      </w:tr>
      <w:tr>
        <w:tc>
          <w:tcPr/>
          <w:p>
            <w:pPr>
              <w:pStyle w:val="Compact"/>
              <w:jc w:val="left"/>
            </w:pPr>
            <w:r>
              <w:rPr>
                <w:sz w:val="18"/>
              </w:rPr>
              <w:t xml:space="preserve">17</w:t>
            </w:r>
          </w:p>
        </w:tc>
        <w:tc>
          <w:tcPr/>
          <w:p>
            <w:pPr>
              <w:pStyle w:val="Compact"/>
              <w:jc w:val="left"/>
            </w:pPr>
            <w:r>
              <w:rPr>
                <w:sz w:val="18"/>
              </w:rPr>
              <w:t xml:space="preserve">Open iMotions Reports and check every notebook before exporting</w:t>
            </w:r>
          </w:p>
        </w:tc>
        <w:tc>
          <w:tcPr/>
          <w:p>
            <w:pPr>
              <w:pStyle w:val="Compact"/>
              <w:jc w:val="left"/>
            </w:pPr>
            <w:r>
              <w:rPr>
                <w:sz w:val="18"/>
              </w:rPr>
              <w:t xml:space="preserve">A notebook can fail for some respondents without stopping the others, and the report is the record of the parameters the methods section needs.</w:t>
            </w:r>
          </w:p>
        </w:tc>
      </w:tr>
      <w:tr>
        <w:tc>
          <w:tcPr/>
          <w:p>
            <w:pPr>
              <w:pStyle w:val="Compact"/>
              <w:jc w:val="left"/>
            </w:pPr>
            <w:r>
              <w:rPr>
                <w:sz w:val="18"/>
              </w:rPr>
              <w:t xml:space="preserve">18</w:t>
            </w:r>
          </w:p>
        </w:tc>
        <w:tc>
          <w:tcPr/>
          <w:p>
            <w:pPr>
              <w:pStyle w:val="Compact"/>
              <w:jc w:val="left"/>
            </w:pPr>
            <w:r>
              <w:rPr>
                <w:sz w:val="18"/>
              </w:rPr>
              <w:t xml:space="preserve">Pick the export that matches the unit of analysis</w:t>
            </w:r>
          </w:p>
        </w:tc>
        <w:tc>
          <w:tcPr/>
          <w:p>
            <w:pPr>
              <w:pStyle w:val="Compact"/>
              <w:jc w:val="left"/>
            </w:pPr>
            <w:r>
              <w:rPr>
                <w:sz w:val="18"/>
              </w:rPr>
              <w:t xml:space="preserve">Using Sensor Data for a stimulus comparison repeats what the notebooks already did, and using a summary file for a test loses the per-person values.</w:t>
            </w:r>
          </w:p>
        </w:tc>
      </w:tr>
      <w:tr>
        <w:tc>
          <w:tcPr/>
          <w:p>
            <w:pPr>
              <w:pStyle w:val="Compact"/>
              <w:jc w:val="left"/>
            </w:pPr>
            <w:r>
              <w:rPr>
                <w:sz w:val="18"/>
              </w:rPr>
              <w:t xml:space="preserve">19</w:t>
            </w:r>
          </w:p>
        </w:tc>
        <w:tc>
          <w:tcPr/>
          <w:p>
            <w:pPr>
              <w:pStyle w:val="Compact"/>
              <w:jc w:val="left"/>
            </w:pPr>
            <w:r>
              <w:rPr>
                <w:sz w:val="18"/>
              </w:rPr>
              <w:t xml:space="preserve">Choose Individual metrics exports or the Single multi-modal export</w:t>
            </w:r>
          </w:p>
        </w:tc>
        <w:tc>
          <w:tcPr/>
          <w:p>
            <w:pPr>
              <w:pStyle w:val="Compact"/>
              <w:jc w:val="left"/>
            </w:pPr>
            <w:r>
              <w:rPr>
                <w:sz w:val="18"/>
              </w:rPr>
              <w:t xml:space="preserve">Individual files have documented columns and can be checked one at a time; the multimodal layout is less documented.</w:t>
            </w:r>
          </w:p>
        </w:tc>
      </w:tr>
      <w:tr>
        <w:tc>
          <w:tcPr/>
          <w:p>
            <w:pPr>
              <w:pStyle w:val="Compact"/>
              <w:jc w:val="left"/>
            </w:pPr>
            <w:r>
              <w:rPr>
                <w:sz w:val="18"/>
              </w:rPr>
              <w:t xml:space="preserve">20</w:t>
            </w:r>
          </w:p>
        </w:tc>
        <w:tc>
          <w:tcPr/>
          <w:p>
            <w:pPr>
              <w:pStyle w:val="Compact"/>
              <w:jc w:val="left"/>
            </w:pPr>
            <w:r>
              <w:rPr>
                <w:sz w:val="18"/>
              </w:rPr>
              <w:t xml:space="preserve">Set the Sensor Data export options on the File info page</w:t>
            </w:r>
          </w:p>
        </w:tc>
        <w:tc>
          <w:tcPr/>
          <w:p>
            <w:pPr>
              <w:pStyle w:val="Compact"/>
              <w:jc w:val="left"/>
            </w:pPr>
            <w:r>
              <w:rPr>
                <w:sz w:val="18"/>
              </w:rPr>
              <w:t xml:space="preserve">#INFO and #METADATA make each file document itself (version, units); rounding changes the raw timestamps; a repeated stimulus name lets every row be filtered by stimulus.</w:t>
            </w:r>
          </w:p>
        </w:tc>
      </w:tr>
      <w:tr>
        <w:tc>
          <w:tcPr/>
          <w:p>
            <w:pPr>
              <w:pStyle w:val="Compact"/>
              <w:jc w:val="left"/>
            </w:pPr>
            <w:r>
              <w:rPr>
                <w:sz w:val="18"/>
              </w:rPr>
              <w:t xml:space="preserve">21</w:t>
            </w:r>
          </w:p>
        </w:tc>
        <w:tc>
          <w:tcPr/>
          <w:p>
            <w:pPr>
              <w:pStyle w:val="Compact"/>
              <w:jc w:val="left"/>
            </w:pPr>
            <w:r>
              <w:rPr>
                <w:sz w:val="18"/>
              </w:rPr>
              <w:t xml:space="preserve">Export the data quality statistics and the exposure summary for every study</w:t>
            </w:r>
          </w:p>
        </w:tc>
        <w:tc>
          <w:tcPr/>
          <w:p>
            <w:pPr>
              <w:pStyle w:val="Compact"/>
              <w:jc w:val="left"/>
            </w:pPr>
            <w:r>
              <w:rPr>
                <w:sz w:val="18"/>
              </w:rPr>
              <w:t xml:space="preserve">These are the numbers the exclusion rules of Decision 8 are applied to.</w:t>
            </w:r>
          </w:p>
        </w:tc>
      </w:tr>
      <w:tr>
        <w:tc>
          <w:tcPr/>
          <w:p>
            <w:pPr>
              <w:pStyle w:val="Compact"/>
              <w:jc w:val="left"/>
            </w:pPr>
            <w:r>
              <w:rPr>
                <w:sz w:val="18"/>
              </w:rPr>
              <w:t xml:space="preserve">22</w:t>
            </w:r>
          </w:p>
        </w:tc>
        <w:tc>
          <w:tcPr/>
          <w:p>
            <w:pPr>
              <w:pStyle w:val="Compact"/>
              <w:jc w:val="left"/>
            </w:pPr>
            <w:r>
              <w:rPr>
                <w:sz w:val="18"/>
              </w:rPr>
              <w:t xml:space="preserve">Export survey answers per participant from the master analysis; use Survey Statistics only as a summary</w:t>
            </w:r>
          </w:p>
        </w:tc>
        <w:tc>
          <w:tcPr/>
          <w:p>
            <w:pPr>
              <w:pStyle w:val="Compact"/>
              <w:jc w:val="left"/>
            </w:pPr>
            <w:r>
              <w:rPr>
                <w:sz w:val="18"/>
              </w:rPr>
              <w:t xml:space="preserve">Tests need each person’s answer; SurveyStatistics is already averaged.</w:t>
            </w:r>
          </w:p>
        </w:tc>
      </w:tr>
      <w:tr>
        <w:tc>
          <w:tcPr/>
          <w:p>
            <w:pPr>
              <w:pStyle w:val="Compact"/>
              <w:jc w:val="left"/>
            </w:pPr>
            <w:r>
              <w:rPr>
                <w:sz w:val="18"/>
              </w:rPr>
              <w:t xml:space="preserve">23</w:t>
            </w:r>
          </w:p>
        </w:tc>
        <w:tc>
          <w:tcPr/>
          <w:p>
            <w:pPr>
              <w:pStyle w:val="Compact"/>
              <w:jc w:val="left"/>
            </w:pPr>
            <w:r>
              <w:rPr>
                <w:sz w:val="18"/>
              </w:rPr>
              <w:t xml:space="preserve">Move exports from the default folder into the study folder and keep the raw files read-only</w:t>
            </w:r>
          </w:p>
        </w:tc>
        <w:tc>
          <w:tcPr/>
          <w:p>
            <w:pPr>
              <w:pStyle w:val="Compact"/>
              <w:jc w:val="left"/>
            </w:pPr>
            <w:r>
              <w:rPr>
                <w:sz w:val="18"/>
              </w:rPr>
              <w:t xml:space="preserve">After the computer move (doc 14) only files saved outside the computer survived, and a hand edit to a raw file leaves no trace.</w:t>
            </w:r>
          </w:p>
        </w:tc>
      </w:tr>
      <w:tr>
        <w:tc>
          <w:tcPr/>
          <w:p>
            <w:pPr>
              <w:pStyle w:val="Compact"/>
              <w:jc w:val="left"/>
            </w:pPr>
            <w:r>
              <w:rPr>
                <w:sz w:val="18"/>
              </w:rPr>
              <w:t xml:space="preserve">24</w:t>
            </w:r>
          </w:p>
        </w:tc>
        <w:tc>
          <w:tcPr/>
          <w:p>
            <w:pPr>
              <w:pStyle w:val="Compact"/>
              <w:jc w:val="left"/>
            </w:pPr>
            <w:r>
              <w:rPr>
                <w:sz w:val="18"/>
              </w:rPr>
              <w:t xml:space="preserve">Open exports in Excel through the import dialog, not by double-clicking</w:t>
            </w:r>
          </w:p>
        </w:tc>
        <w:tc>
          <w:tcPr/>
          <w:p>
            <w:pPr>
              <w:pStyle w:val="Compact"/>
              <w:jc w:val="left"/>
            </w:pPr>
            <w:r>
              <w:rPr>
                <w:sz w:val="18"/>
              </w:rPr>
              <w:t xml:space="preserve">Sources conflict: one article says iMotions exports are comma separated csv files, while the Sensor Data and survey description panels say</w:t>
            </w:r>
            <w:r>
              <w:rPr>
                <w:sz w:val="18"/>
              </w:rPr>
              <w:t xml:space="preserve"> </w:t>
            </w:r>
            <w:r>
              <w:rPr>
                <w:sz w:val="18"/>
              </w:rPr>
              <w:t xml:space="preserve">“</w:t>
            </w:r>
            <w:r>
              <w:rPr>
                <w:sz w:val="18"/>
              </w:rPr>
              <w:t xml:space="preserve">tab separated</w:t>
            </w:r>
            <w:r>
              <w:rPr>
                <w:sz w:val="18"/>
              </w:rPr>
              <w:t xml:space="preserve">”</w:t>
            </w:r>
            <w:r>
              <w:rPr>
                <w:sz w:val="18"/>
              </w:rPr>
              <w:t xml:space="preserve"> </w:t>
            </w:r>
            <w:r>
              <w:rPr>
                <w:sz w:val="18"/>
              </w:rPr>
              <w:t xml:space="preserve">and several R exports are .txt; the lab checks the delimiter of each…</w:t>
            </w:r>
          </w:p>
        </w:tc>
      </w:tr>
      <w:tr>
        <w:tc>
          <w:tcPr/>
          <w:p>
            <w:pPr>
              <w:pStyle w:val="Compact"/>
              <w:jc w:val="left"/>
            </w:pPr>
            <w:r>
              <w:rPr>
                <w:sz w:val="18"/>
              </w:rPr>
              <w:t xml:space="preserve">25</w:t>
            </w:r>
          </w:p>
        </w:tc>
        <w:tc>
          <w:tcPr/>
          <w:p>
            <w:pPr>
              <w:pStyle w:val="Compact"/>
              <w:jc w:val="left"/>
            </w:pPr>
            <w:r>
              <w:rPr>
                <w:sz w:val="18"/>
              </w:rPr>
              <w:t xml:space="preserve">Find the header row by rule and read the units from the metadata block</w:t>
            </w:r>
          </w:p>
        </w:tc>
        <w:tc>
          <w:tcPr/>
          <w:p>
            <w:pPr>
              <w:pStyle w:val="Compact"/>
              <w:jc w:val="left"/>
            </w:pPr>
            <w:r>
              <w:rPr>
                <w:sz w:val="18"/>
              </w:rPr>
              <w:t xml:space="preserve">The header position changes with release and export options, and a wrong header row shifts every column name.</w:t>
            </w:r>
          </w:p>
        </w:tc>
      </w:tr>
      <w:tr>
        <w:tc>
          <w:tcPr/>
          <w:p>
            <w:pPr>
              <w:pStyle w:val="Compact"/>
              <w:jc w:val="left"/>
            </w:pPr>
            <w:r>
              <w:rPr>
                <w:sz w:val="18"/>
              </w:rPr>
              <w:t xml:space="preserve">26</w:t>
            </w:r>
          </w:p>
        </w:tc>
        <w:tc>
          <w:tcPr/>
          <w:p>
            <w:pPr>
              <w:pStyle w:val="Compact"/>
              <w:jc w:val="left"/>
            </w:pPr>
            <w:r>
              <w:rPr>
                <w:sz w:val="18"/>
              </w:rPr>
              <w:t xml:space="preserve">Standardize the join keys and the time bases before merging files</w:t>
            </w:r>
          </w:p>
        </w:tc>
        <w:tc>
          <w:tcPr/>
          <w:p>
            <w:pPr>
              <w:pStyle w:val="Compact"/>
              <w:jc w:val="left"/>
            </w:pPr>
            <w:r>
              <w:rPr>
                <w:sz w:val="18"/>
              </w:rPr>
              <w:t xml:space="preserve">A key mismatch silently drops rows; in the Workshop 7 exercise two participants would have disappeared from the quality filter.</w:t>
            </w:r>
          </w:p>
        </w:tc>
      </w:tr>
      <w:tr>
        <w:tc>
          <w:tcPr/>
          <w:p>
            <w:pPr>
              <w:pStyle w:val="Compact"/>
              <w:jc w:val="left"/>
            </w:pPr>
            <w:r>
              <w:rPr>
                <w:sz w:val="18"/>
              </w:rPr>
              <w:t xml:space="preserve">27</w:t>
            </w:r>
          </w:p>
        </w:tc>
        <w:tc>
          <w:tcPr/>
          <w:p>
            <w:pPr>
              <w:pStyle w:val="Compact"/>
              <w:jc w:val="left"/>
            </w:pPr>
            <w:r>
              <w:rPr>
                <w:sz w:val="18"/>
              </w:rPr>
              <w:t xml:space="preserve">Apply the exclusion rules exactly as written and log every step</w:t>
            </w:r>
          </w:p>
        </w:tc>
        <w:tc>
          <w:tcPr/>
          <w:p>
            <w:pPr>
              <w:pStyle w:val="Compact"/>
              <w:jc w:val="left"/>
            </w:pPr>
            <w:r>
              <w:rPr>
                <w:sz w:val="18"/>
              </w:rPr>
              <w:t xml:space="preserve">Readers can check that the rule was applied as written, and borderline cases (a value of exactly 90 percent) are decided by the rule’s wording, not by judgment.</w:t>
            </w:r>
          </w:p>
        </w:tc>
      </w:tr>
      <w:tr>
        <w:tc>
          <w:tcPr/>
          <w:p>
            <w:pPr>
              <w:pStyle w:val="Compact"/>
              <w:jc w:val="left"/>
            </w:pPr>
            <w:r>
              <w:rPr>
                <w:sz w:val="18"/>
              </w:rPr>
              <w:t xml:space="preserve">28</w:t>
            </w:r>
          </w:p>
        </w:tc>
        <w:tc>
          <w:tcPr/>
          <w:p>
            <w:pPr>
              <w:pStyle w:val="Compact"/>
              <w:jc w:val="left"/>
            </w:pPr>
            <w:r>
              <w:rPr>
                <w:sz w:val="18"/>
              </w:rPr>
              <w:t xml:space="preserve">Code missing values explicitly and keep</w:t>
            </w:r>
            <w:r>
              <w:rPr>
                <w:sz w:val="18"/>
              </w:rPr>
              <w:t xml:space="preserve"> </w:t>
            </w:r>
            <w:r>
              <w:rPr>
                <w:sz w:val="18"/>
              </w:rPr>
              <w:t xml:space="preserve">“</w:t>
            </w:r>
            <w:r>
              <w:rPr>
                <w:sz w:val="18"/>
              </w:rPr>
              <w:t xml:space="preserve">missing</w:t>
            </w:r>
            <w:r>
              <w:rPr>
                <w:sz w:val="18"/>
              </w:rPr>
              <w:t xml:space="preserve">”</w:t>
            </w:r>
            <w:r>
              <w:rPr>
                <w:sz w:val="18"/>
              </w:rPr>
              <w:t xml:space="preserve"> </w:t>
            </w:r>
            <w:r>
              <w:rPr>
                <w:sz w:val="18"/>
              </w:rPr>
              <w:t xml:space="preserve">separate from</w:t>
            </w:r>
            <w:r>
              <w:rPr>
                <w:sz w:val="18"/>
              </w:rPr>
              <w:t xml:space="preserve"> </w:t>
            </w:r>
            <w:r>
              <w:rPr>
                <w:sz w:val="18"/>
              </w:rPr>
              <w:t xml:space="preserve">“</w:t>
            </w:r>
            <w:r>
              <w:rPr>
                <w:sz w:val="18"/>
              </w:rPr>
              <w:t xml:space="preserve">zero.</w:t>
            </w:r>
            <w:r>
              <w:rPr>
                <w:sz w:val="18"/>
              </w:rPr>
              <w:t xml:space="preserve">”</w:t>
            </w:r>
          </w:p>
        </w:tc>
        <w:tc>
          <w:tcPr/>
          <w:p>
            <w:pPr>
              <w:pStyle w:val="Compact"/>
              <w:jc w:val="left"/>
            </w:pPr>
            <w:r>
              <w:rPr>
                <w:sz w:val="18"/>
              </w:rPr>
              <w:t xml:space="preserve">Treating missing as zero, or zero as missing, changes every mean.</w:t>
            </w:r>
          </w:p>
        </w:tc>
      </w:tr>
      <w:tr>
        <w:tc>
          <w:tcPr/>
          <w:p>
            <w:pPr>
              <w:pStyle w:val="Compact"/>
              <w:jc w:val="left"/>
            </w:pPr>
            <w:r>
              <w:rPr>
                <w:sz w:val="18"/>
              </w:rPr>
              <w:t xml:space="preserve">29</w:t>
            </w:r>
          </w:p>
        </w:tc>
        <w:tc>
          <w:tcPr/>
          <w:p>
            <w:pPr>
              <w:pStyle w:val="Compact"/>
              <w:jc w:val="left"/>
            </w:pPr>
            <w:r>
              <w:rPr>
                <w:sz w:val="18"/>
              </w:rPr>
              <w:t xml:space="preserve">Handle outliers only with a rule fixed in advance; otherwise keep them and check with a rank based test</w:t>
            </w:r>
          </w:p>
        </w:tc>
        <w:tc>
          <w:tcPr/>
          <w:p>
            <w:pPr>
              <w:pStyle w:val="Compact"/>
              <w:jc w:val="left"/>
            </w:pPr>
            <w:r>
              <w:rPr>
                <w:sz w:val="18"/>
              </w:rPr>
              <w:t xml:space="preserve">Sources conflict: iMotions suggests either removing the outlier or using the median; the lab removes values only by a rule written before data collection, because removal after seeing the result is hidden flexibility, and…</w:t>
            </w:r>
          </w:p>
        </w:tc>
      </w:tr>
      <w:tr>
        <w:tc>
          <w:tcPr/>
          <w:p>
            <w:pPr>
              <w:pStyle w:val="Compact"/>
              <w:jc w:val="left"/>
            </w:pPr>
            <w:r>
              <w:rPr>
                <w:sz w:val="18"/>
              </w:rPr>
              <w:t xml:space="preserve">30</w:t>
            </w:r>
          </w:p>
        </w:tc>
        <w:tc>
          <w:tcPr/>
          <w:p>
            <w:pPr>
              <w:pStyle w:val="Compact"/>
              <w:jc w:val="left"/>
            </w:pPr>
            <w:r>
              <w:rPr>
                <w:sz w:val="18"/>
              </w:rPr>
              <w:t xml:space="preserve">Summarize in pivot tables with Average and Count, never Sum</w:t>
            </w:r>
          </w:p>
        </w:tc>
        <w:tc>
          <w:tcPr/>
          <w:p>
            <w:pPr>
              <w:pStyle w:val="Compact"/>
              <w:jc w:val="left"/>
            </w:pPr>
            <w:r>
              <w:rPr>
                <w:sz w:val="18"/>
              </w:rPr>
              <w:t xml:space="preserve">A sum depends on how many people are in the cell, and without a count unequal n stays invisible.</w:t>
            </w:r>
          </w:p>
        </w:tc>
      </w:tr>
      <w:tr>
        <w:tc>
          <w:tcPr/>
          <w:p>
            <w:pPr>
              <w:pStyle w:val="Compact"/>
              <w:jc w:val="left"/>
            </w:pPr>
            <w:r>
              <w:rPr>
                <w:sz w:val="18"/>
              </w:rPr>
              <w:t xml:space="preserve">31</w:t>
            </w:r>
          </w:p>
        </w:tc>
        <w:tc>
          <w:tcPr/>
          <w:p>
            <w:pPr>
              <w:pStyle w:val="Compact"/>
              <w:jc w:val="left"/>
            </w:pPr>
            <w:r>
              <w:rPr>
                <w:sz w:val="18"/>
              </w:rPr>
              <w:t xml:space="preserve">Describe the data first: n, mean, SD, median, interquartile range, and percent at zero</w:t>
            </w:r>
          </w:p>
        </w:tc>
        <w:tc>
          <w:tcPr/>
          <w:p>
            <w:pPr>
              <w:pStyle w:val="Compact"/>
              <w:jc w:val="left"/>
            </w:pPr>
            <w:r>
              <w:rPr>
                <w:sz w:val="18"/>
              </w:rPr>
              <w:t xml:space="preserve">The shape of the data decides which test is safe.</w:t>
            </w:r>
          </w:p>
        </w:tc>
      </w:tr>
      <w:tr>
        <w:tc>
          <w:tcPr/>
          <w:p>
            <w:pPr>
              <w:pStyle w:val="Compact"/>
              <w:jc w:val="left"/>
            </w:pPr>
            <w:r>
              <w:rPr>
                <w:sz w:val="18"/>
              </w:rPr>
              <w:t xml:space="preserve">32</w:t>
            </w:r>
          </w:p>
        </w:tc>
        <w:tc>
          <w:tcPr/>
          <w:p>
            <w:pPr>
              <w:pStyle w:val="Compact"/>
              <w:jc w:val="left"/>
            </w:pPr>
            <w:r>
              <w:rPr>
                <w:sz w:val="18"/>
              </w:rPr>
              <w:t xml:space="preserve">Choose the test from the question and the design, using the iMotions chart and the lab’s extensions</w:t>
            </w:r>
          </w:p>
        </w:tc>
        <w:tc>
          <w:tcPr/>
          <w:p>
            <w:pPr>
              <w:pStyle w:val="Compact"/>
              <w:jc w:val="left"/>
            </w:pPr>
            <w:r>
              <w:rPr>
                <w:sz w:val="18"/>
              </w:rPr>
              <w:t xml:space="preserve">Sources conflict: the chart (an image in the article, read in Workshop 8 FACTS Section 11) has no branch for skewed data, yes or no outcomes, or several observations per person; the lab adds these branches because ad studies…</w:t>
            </w:r>
          </w:p>
        </w:tc>
      </w:tr>
      <w:tr>
        <w:tc>
          <w:tcPr/>
          <w:p>
            <w:pPr>
              <w:pStyle w:val="Compact"/>
              <w:jc w:val="left"/>
            </w:pPr>
            <w:r>
              <w:rPr>
                <w:sz w:val="18"/>
              </w:rPr>
              <w:t xml:space="preserve">33</w:t>
            </w:r>
          </w:p>
        </w:tc>
        <w:tc>
          <w:tcPr/>
          <w:p>
            <w:pPr>
              <w:pStyle w:val="Compact"/>
              <w:jc w:val="left"/>
            </w:pPr>
            <w:r>
              <w:rPr>
                <w:sz w:val="18"/>
              </w:rPr>
              <w:t xml:space="preserve">Use a paired test for within-subjects comparisons and Welch’s t test for independent groups</w:t>
            </w:r>
          </w:p>
        </w:tc>
        <w:tc>
          <w:tcPr/>
          <w:p>
            <w:pPr>
              <w:pStyle w:val="Compact"/>
              <w:jc w:val="left"/>
            </w:pPr>
            <w:r>
              <w:rPr>
                <w:sz w:val="18"/>
              </w:rPr>
              <w:t xml:space="preserve">The paired test removes each person’s stable level and so has more power; treating paired data as independent wastes that.</w:t>
            </w:r>
          </w:p>
        </w:tc>
      </w:tr>
      <w:tr>
        <w:tc>
          <w:tcPr/>
          <w:p>
            <w:pPr>
              <w:pStyle w:val="Compact"/>
              <w:jc w:val="left"/>
            </w:pPr>
            <w:r>
              <w:rPr>
                <w:sz w:val="18"/>
              </w:rPr>
              <w:t xml:space="preserve">34</w:t>
            </w:r>
          </w:p>
        </w:tc>
        <w:tc>
          <w:tcPr/>
          <w:p>
            <w:pPr>
              <w:pStyle w:val="Compact"/>
              <w:jc w:val="left"/>
            </w:pPr>
            <w:r>
              <w:rPr>
                <w:sz w:val="18"/>
              </w:rPr>
              <w:t xml:space="preserve">Pair every t test on a skewed or zero-heavy measure with a rank based check</w:t>
            </w:r>
          </w:p>
        </w:tc>
        <w:tc>
          <w:tcPr/>
          <w:p>
            <w:pPr>
              <w:pStyle w:val="Compact"/>
              <w:jc w:val="left"/>
            </w:pPr>
            <w:r>
              <w:rPr>
                <w:sz w:val="18"/>
              </w:rPr>
              <w:t xml:space="preserve">Percent-of-time and dwell measures often pile up at zero, and GSR peaks are often skewed by a few strong responders.</w:t>
            </w:r>
          </w:p>
        </w:tc>
      </w:tr>
      <w:tr>
        <w:tc>
          <w:tcPr/>
          <w:p>
            <w:pPr>
              <w:pStyle w:val="Compact"/>
              <w:jc w:val="left"/>
            </w:pPr>
            <w:r>
              <w:rPr>
                <w:sz w:val="18"/>
              </w:rPr>
              <w:t xml:space="preserve">35</w:t>
            </w:r>
          </w:p>
        </w:tc>
        <w:tc>
          <w:tcPr/>
          <w:p>
            <w:pPr>
              <w:pStyle w:val="Compact"/>
              <w:jc w:val="left"/>
            </w:pPr>
            <w:r>
              <w:rPr>
                <w:sz w:val="18"/>
              </w:rPr>
              <w:t xml:space="preserve">Use Fisher’s exact test, or McNemar’s test for paired data, for yes or no outcomes</w:t>
            </w:r>
          </w:p>
        </w:tc>
        <w:tc>
          <w:tcPr/>
          <w:p>
            <w:pPr>
              <w:pStyle w:val="Compact"/>
              <w:jc w:val="left"/>
            </w:pPr>
            <w:r>
              <w:rPr>
                <w:sz w:val="18"/>
              </w:rPr>
              <w:t xml:space="preserve">A t test or a chi-square test on 44 answers from 22 people treats them as 44 independent people.</w:t>
            </w:r>
          </w:p>
        </w:tc>
      </w:tr>
      <w:tr>
        <w:tc>
          <w:tcPr/>
          <w:p>
            <w:pPr>
              <w:pStyle w:val="Compact"/>
              <w:jc w:val="left"/>
            </w:pPr>
            <w:r>
              <w:rPr>
                <w:sz w:val="18"/>
              </w:rPr>
              <w:t xml:space="preserve">36</w:t>
            </w:r>
          </w:p>
        </w:tc>
        <w:tc>
          <w:tcPr/>
          <w:p>
            <w:pPr>
              <w:pStyle w:val="Compact"/>
              <w:jc w:val="left"/>
            </w:pPr>
            <w:r>
              <w:rPr>
                <w:sz w:val="18"/>
              </w:rPr>
              <w:t xml:space="preserve">Use a linear mixed model when each person contributes several observations</w:t>
            </w:r>
          </w:p>
        </w:tc>
        <w:tc>
          <w:tcPr/>
          <w:p>
            <w:pPr>
              <w:pStyle w:val="Compact"/>
              <w:jc w:val="left"/>
            </w:pPr>
            <w:r>
              <w:rPr>
                <w:sz w:val="18"/>
              </w:rPr>
              <w:t xml:space="preserve">Sources conflict: the corpus text of the iMotions article describes only ANOVA for more than two groups, while its chart image lists</w:t>
            </w:r>
            <w:r>
              <w:rPr>
                <w:sz w:val="18"/>
              </w:rPr>
              <w:t xml:space="preserve"> </w:t>
            </w:r>
            <w:r>
              <w:rPr>
                <w:sz w:val="18"/>
              </w:rPr>
              <w:t xml:space="preserve">“</w:t>
            </w:r>
            <w:r>
              <w:rPr>
                <w:sz w:val="18"/>
              </w:rPr>
              <w:t xml:space="preserve">Repeated measure ANOVA</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Mixed model ANOVA</w:t>
            </w:r>
            <w:r>
              <w:rPr>
                <w:sz w:val="18"/>
              </w:rPr>
              <w:t xml:space="preserve">”</w:t>
            </w:r>
            <w:r>
              <w:rPr>
                <w:sz w:val="18"/>
              </w:rPr>
              <w:t xml:space="preserve">; the lab uses mixed models because they…</w:t>
            </w:r>
          </w:p>
        </w:tc>
      </w:tr>
      <w:tr>
        <w:tc>
          <w:tcPr/>
          <w:p>
            <w:pPr>
              <w:pStyle w:val="Compact"/>
              <w:jc w:val="left"/>
            </w:pPr>
            <w:r>
              <w:rPr>
                <w:sz w:val="18"/>
              </w:rPr>
              <w:t xml:space="preserve">37</w:t>
            </w:r>
          </w:p>
        </w:tc>
        <w:tc>
          <w:tcPr/>
          <w:p>
            <w:pPr>
              <w:pStyle w:val="Compact"/>
              <w:jc w:val="left"/>
            </w:pPr>
            <w:r>
              <w:rPr>
                <w:sz w:val="18"/>
              </w:rPr>
              <w:t xml:space="preserve">Define families of tests in advance and correct within each family with Holm’s procedure</w:t>
            </w:r>
          </w:p>
        </w:tc>
        <w:tc>
          <w:tcPr/>
          <w:p>
            <w:pPr>
              <w:pStyle w:val="Compact"/>
              <w:jc w:val="left"/>
            </w:pPr>
            <w:r>
              <w:rPr>
                <w:sz w:val="18"/>
              </w:rPr>
              <w:t xml:space="preserve">Protects each claim from the sheer number of tests a multimodal study produces.</w:t>
            </w:r>
          </w:p>
        </w:tc>
      </w:tr>
      <w:tr>
        <w:tc>
          <w:tcPr/>
          <w:p>
            <w:pPr>
              <w:pStyle w:val="Compact"/>
              <w:jc w:val="left"/>
            </w:pPr>
            <w:r>
              <w:rPr>
                <w:sz w:val="18"/>
              </w:rPr>
              <w:t xml:space="preserve">38</w:t>
            </w:r>
          </w:p>
        </w:tc>
        <w:tc>
          <w:tcPr/>
          <w:p>
            <w:pPr>
              <w:pStyle w:val="Compact"/>
              <w:jc w:val="left"/>
            </w:pPr>
            <w:r>
              <w:rPr>
                <w:sz w:val="18"/>
              </w:rPr>
              <w:t xml:space="preserve">Report an effect size and a 95 percent confidence interval with every test</w:t>
            </w:r>
          </w:p>
        </w:tc>
        <w:tc>
          <w:tcPr/>
          <w:p>
            <w:pPr>
              <w:pStyle w:val="Compact"/>
              <w:jc w:val="left"/>
            </w:pPr>
            <w:r>
              <w:rPr>
                <w:sz w:val="18"/>
              </w:rPr>
              <w:t xml:space="preserve">A p value says nothing about size, and a client decides on size.</w:t>
            </w:r>
          </w:p>
        </w:tc>
      </w:tr>
      <w:tr>
        <w:tc>
          <w:tcPr/>
          <w:p>
            <w:pPr>
              <w:pStyle w:val="Compact"/>
              <w:jc w:val="left"/>
            </w:pPr>
            <w:r>
              <w:rPr>
                <w:sz w:val="18"/>
              </w:rPr>
              <w:t xml:space="preserve">39</w:t>
            </w:r>
          </w:p>
        </w:tc>
        <w:tc>
          <w:tcPr/>
          <w:p>
            <w:pPr>
              <w:pStyle w:val="Compact"/>
              <w:jc w:val="left"/>
            </w:pPr>
            <w:r>
              <w:rPr>
                <w:sz w:val="18"/>
              </w:rPr>
              <w:t xml:space="preserve">Read p values correctly:</w:t>
            </w:r>
            <w:r>
              <w:rPr>
                <w:sz w:val="18"/>
              </w:rPr>
              <w:t xml:space="preserve"> </w:t>
            </w:r>
            <w:r>
              <w:rPr>
                <w:sz w:val="18"/>
              </w:rPr>
              <w:t xml:space="preserve">“</w:t>
            </w:r>
            <w:r>
              <w:rPr>
                <w:sz w:val="18"/>
              </w:rPr>
              <w:t xml:space="preserve">not significant</w:t>
            </w:r>
            <w:r>
              <w:rPr>
                <w:sz w:val="18"/>
              </w:rPr>
              <w:t xml:space="preserve">”</w:t>
            </w:r>
            <w:r>
              <w:rPr>
                <w:sz w:val="18"/>
              </w:rPr>
              <w:t xml:space="preserve"> </w:t>
            </w:r>
            <w:r>
              <w:rPr>
                <w:sz w:val="18"/>
              </w:rPr>
              <w:t xml:space="preserve">does not mean</w:t>
            </w:r>
            <w:r>
              <w:rPr>
                <w:sz w:val="18"/>
              </w:rPr>
              <w:t xml:space="preserve"> </w:t>
            </w:r>
            <w:r>
              <w:rPr>
                <w:sz w:val="18"/>
              </w:rPr>
              <w:t xml:space="preserve">“</w:t>
            </w:r>
            <w:r>
              <w:rPr>
                <w:sz w:val="18"/>
              </w:rPr>
              <w:t xml:space="preserve">no difference.</w:t>
            </w:r>
            <w:r>
              <w:rPr>
                <w:sz w:val="18"/>
              </w:rPr>
              <w:t xml:space="preserve">”</w:t>
            </w:r>
          </w:p>
        </w:tc>
        <w:tc>
          <w:tcPr/>
          <w:p>
            <w:pPr>
              <w:pStyle w:val="Compact"/>
              <w:jc w:val="left"/>
            </w:pPr>
            <w:r>
              <w:rPr>
                <w:sz w:val="18"/>
              </w:rPr>
              <w:t xml:space="preserve">Sources conflict: the iMotions article defines the p value as below and adds that under the cutoff</w:t>
            </w:r>
            <w:r>
              <w:rPr>
                <w:sz w:val="18"/>
              </w:rPr>
              <w:t xml:space="preserve"> </w:t>
            </w:r>
            <w:r>
              <w:rPr>
                <w:sz w:val="18"/>
              </w:rPr>
              <w:t xml:space="preserve">“</w:t>
            </w:r>
            <w:r>
              <w:rPr>
                <w:sz w:val="18"/>
              </w:rPr>
              <w:t xml:space="preserve">the probability that your results are due to chance is low,</w:t>
            </w:r>
            <w:r>
              <w:rPr>
                <w:sz w:val="18"/>
              </w:rPr>
              <w:t xml:space="preserve">”</w:t>
            </w:r>
            <w:r>
              <w:rPr>
                <w:sz w:val="18"/>
              </w:rPr>
              <w:t xml:space="preserve"> </w:t>
            </w:r>
            <w:r>
              <w:rPr>
                <w:sz w:val="18"/>
              </w:rPr>
              <w:t xml:space="preserve">a common misreading; the lab teaches the definition in Greenland…</w:t>
            </w:r>
          </w:p>
        </w:tc>
      </w:tr>
      <w:tr>
        <w:tc>
          <w:tcPr/>
          <w:p>
            <w:pPr>
              <w:pStyle w:val="Compact"/>
              <w:jc w:val="left"/>
            </w:pPr>
            <w:r>
              <w:rPr>
                <w:sz w:val="18"/>
              </w:rPr>
              <w:t xml:space="preserve">40</w:t>
            </w:r>
          </w:p>
        </w:tc>
        <w:tc>
          <w:tcPr/>
          <w:p>
            <w:pPr>
              <w:pStyle w:val="Compact"/>
              <w:jc w:val="left"/>
            </w:pPr>
            <w:r>
              <w:rPr>
                <w:sz w:val="18"/>
              </w:rPr>
              <w:t xml:space="preserve">After the study, report a sensitivity power analysis, not observed power</w:t>
            </w:r>
          </w:p>
        </w:tc>
        <w:tc>
          <w:tcPr/>
          <w:p>
            <w:pPr>
              <w:pStyle w:val="Compact"/>
              <w:jc w:val="left"/>
            </w:pPr>
            <w:r>
              <w:rPr>
                <w:sz w:val="18"/>
              </w:rPr>
              <w:t xml:space="preserve">It tells readers what a nonsignificant result can and cannot rule out and sets the target for the next study.</w:t>
            </w:r>
          </w:p>
        </w:tc>
      </w:tr>
      <w:tr>
        <w:tc>
          <w:tcPr/>
          <w:p>
            <w:pPr>
              <w:pStyle w:val="Compact"/>
              <w:jc w:val="left"/>
            </w:pPr>
            <w:r>
              <w:rPr>
                <w:sz w:val="18"/>
              </w:rPr>
              <w:t xml:space="preserve">41</w:t>
            </w:r>
          </w:p>
        </w:tc>
        <w:tc>
          <w:tcPr/>
          <w:p>
            <w:pPr>
              <w:pStyle w:val="Compact"/>
              <w:jc w:val="left"/>
            </w:pPr>
            <w:r>
              <w:rPr>
                <w:sz w:val="18"/>
              </w:rPr>
              <w:t xml:space="preserve">Report planned and exploratory analyses separately</w:t>
            </w:r>
          </w:p>
        </w:tc>
        <w:tc>
          <w:tcPr/>
          <w:p>
            <w:pPr>
              <w:pStyle w:val="Compact"/>
              <w:jc w:val="left"/>
            </w:pPr>
            <w:r>
              <w:rPr>
                <w:sz w:val="18"/>
              </w:rPr>
              <w:t xml:space="preserve">Readers can weigh each result correctly, and an unexpected result is not dressed up as a prediction.</w:t>
            </w:r>
          </w:p>
        </w:tc>
      </w:tr>
      <w:tr>
        <w:tc>
          <w:tcPr/>
          <w:p>
            <w:pPr>
              <w:pStyle w:val="Compact"/>
              <w:jc w:val="left"/>
            </w:pPr>
            <w:r>
              <w:rPr>
                <w:sz w:val="18"/>
              </w:rPr>
              <w:t xml:space="preserve">42</w:t>
            </w:r>
          </w:p>
        </w:tc>
        <w:tc>
          <w:tcPr/>
          <w:p>
            <w:pPr>
              <w:pStyle w:val="Compact"/>
              <w:jc w:val="left"/>
            </w:pPr>
            <w:r>
              <w:rPr>
                <w:sz w:val="18"/>
              </w:rPr>
              <w:t xml:space="preserve">Interpret each signal as what it measures, and avoid reverse inference</w:t>
            </w:r>
          </w:p>
        </w:tc>
        <w:tc>
          <w:tcPr/>
          <w:p>
            <w:pPr>
              <w:pStyle w:val="Compact"/>
              <w:jc w:val="left"/>
            </w:pPr>
            <w:r>
              <w:rPr>
                <w:sz w:val="18"/>
              </w:rPr>
              <w:t xml:space="preserve">Many different states produce the same signal, so a signal alone cannot name the state.</w:t>
            </w:r>
          </w:p>
        </w:tc>
      </w:tr>
      <w:tr>
        <w:tc>
          <w:tcPr/>
          <w:p>
            <w:pPr>
              <w:pStyle w:val="Compact"/>
              <w:jc w:val="left"/>
            </w:pPr>
            <w:r>
              <w:rPr>
                <w:sz w:val="18"/>
              </w:rPr>
              <w:t xml:space="preserve">43</w:t>
            </w:r>
          </w:p>
        </w:tc>
        <w:tc>
          <w:tcPr/>
          <w:p>
            <w:pPr>
              <w:pStyle w:val="Compact"/>
              <w:jc w:val="left"/>
            </w:pPr>
            <w:r>
              <w:rPr>
                <w:sz w:val="18"/>
              </w:rPr>
              <w:t xml:space="preserve">Show individual data in figures, not only bars of means</w:t>
            </w:r>
          </w:p>
        </w:tc>
        <w:tc>
          <w:tcPr/>
          <w:p>
            <w:pPr>
              <w:pStyle w:val="Compact"/>
              <w:jc w:val="left"/>
            </w:pPr>
            <w:r>
              <w:rPr>
                <w:sz w:val="18"/>
              </w:rPr>
              <w:t xml:space="preserve">A bar of means hides the spread, the pile at zero, and the pairing.</w:t>
            </w:r>
          </w:p>
        </w:tc>
      </w:tr>
      <w:tr>
        <w:tc>
          <w:tcPr/>
          <w:p>
            <w:pPr>
              <w:pStyle w:val="Compact"/>
              <w:jc w:val="left"/>
            </w:pPr>
            <w:r>
              <w:rPr>
                <w:sz w:val="18"/>
              </w:rPr>
              <w:t xml:space="preserve">44</w:t>
            </w:r>
          </w:p>
        </w:tc>
        <w:tc>
          <w:tcPr/>
          <w:p>
            <w:pPr>
              <w:pStyle w:val="Compact"/>
              <w:jc w:val="left"/>
            </w:pPr>
            <w:r>
              <w:rPr>
                <w:sz w:val="18"/>
              </w:rPr>
              <w:t xml:space="preserve">Report the iMotions version, the analysis settings, and every parameter that changes the numbers</w:t>
            </w:r>
          </w:p>
        </w:tc>
        <w:tc>
          <w:tcPr/>
          <w:p>
            <w:pPr>
              <w:pStyle w:val="Compact"/>
              <w:jc w:val="left"/>
            </w:pPr>
            <w:r>
              <w:rPr>
                <w:sz w:val="18"/>
              </w:rPr>
              <w:t xml:space="preserve">The version and the parameters change the numbers, and the vendor sample reports state none of them (Workshop 8 FACTS Section 13.6).</w:t>
            </w:r>
          </w:p>
        </w:tc>
      </w:tr>
    </w:tbl>
    <w:bookmarkEnd w:id="24"/>
    <w:bookmarkStart w:id="33" w:name="X8a5e824b80c4c03c626fdf75f41ff58ca62ade1"/>
    <w:p>
      <w:pPr>
        <w:pStyle w:val="Heading2"/>
      </w:pPr>
      <w:r>
        <w:t xml:space="preserve">Part A. Before data collection: design decisions that shape the analysis</w:t>
      </w:r>
    </w:p>
    <w:bookmarkStart w:id="25" w:name="Xbb3db31a5a69f570091ca493fb76d33bf1468cf"/>
    <w:p>
      <w:pPr>
        <w:pStyle w:val="Heading3"/>
      </w:pPr>
      <w:r>
        <w:t xml:space="preserve">1. Write the question, the hypotheses, and one primary metric per hypothesis before collecting data</w:t>
      </w:r>
    </w:p>
    <w:p>
      <w:pPr>
        <w:numPr>
          <w:ilvl w:val="0"/>
          <w:numId w:val="1004"/>
        </w:numPr>
        <w:pStyle w:val="Compact"/>
      </w:pPr>
      <w:r>
        <w:rPr>
          <w:bCs/>
          <w:b/>
        </w:rPr>
        <w:t xml:space="preserve">Decision:</w:t>
      </w:r>
      <w:r>
        <w:t xml:space="preserve"> </w:t>
      </w:r>
      <w:r>
        <w:t xml:space="preserve">Write the question, the hypotheses, and one primary metric per hypothesis before collecting data.</w:t>
      </w:r>
    </w:p>
    <w:p>
      <w:pPr>
        <w:numPr>
          <w:ilvl w:val="0"/>
          <w:numId w:val="1004"/>
        </w:numPr>
        <w:pStyle w:val="Compact"/>
      </w:pPr>
      <w:r>
        <w:rPr>
          <w:bCs/>
          <w:b/>
        </w:rPr>
        <w:t xml:space="preserve">What it means:</w:t>
      </w:r>
      <w:r>
        <w:t xml:space="preserve"> </w:t>
      </w:r>
      <w:r>
        <w:t xml:space="preserve">A hypothesis is a testable answer to the research question; it names what is changed (the independent variable, for example which ad is shown) and what is measured (the dependent variable). The primary metric is the one export column that will decide each hypothesis, for example</w:t>
      </w:r>
      <w:r>
        <w:t xml:space="preserve"> </w:t>
      </w:r>
      <w:r>
        <w:t xml:space="preserve">“</w:t>
      </w:r>
      <w:r>
        <w:t xml:space="preserve">Peaks Per Minute</w:t>
      </w:r>
      <w:r>
        <w:t xml:space="preserve">”</w:t>
      </w:r>
      <w:r>
        <w:t xml:space="preserve"> </w:t>
      </w:r>
      <w:r>
        <w:t xml:space="preserve">in the GSR Peak Metrics export. Every other measure is secondary.</w:t>
      </w:r>
    </w:p>
    <w:p>
      <w:pPr>
        <w:numPr>
          <w:ilvl w:val="0"/>
          <w:numId w:val="1004"/>
        </w:numPr>
        <w:pStyle w:val="Compact"/>
      </w:pPr>
      <w:r>
        <w:rPr>
          <w:bCs/>
          <w:b/>
        </w:rPr>
        <w:t xml:space="preserve">Lab setting:</w:t>
      </w:r>
      <w:r>
        <w:t xml:space="preserve"> </w:t>
      </w:r>
      <w:r>
        <w:t xml:space="preserve">Project doc 01, planning checklist items 1 and 5: a one sentence comparison (</w:t>
      </w:r>
      <w:r>
        <w:t xml:space="preserve">“</w:t>
      </w:r>
      <w:r>
        <w:t xml:space="preserve">who, sees what, measured how, compared against what</w:t>
      </w:r>
      <w:r>
        <w:t xml:space="preserve">”</w:t>
      </w:r>
      <w:r>
        <w:t xml:space="preserve">) and</w:t>
      </w:r>
      <w:r>
        <w:t xml:space="preserve"> </w:t>
      </w:r>
      <w:r>
        <w:t xml:space="preserve">“</w:t>
      </w:r>
      <w:r>
        <w:t xml:space="preserve">the primary metric for each hypothesis; the export that contains it.</w:t>
      </w:r>
      <w:r>
        <w:t xml:space="preserve">”</w:t>
      </w:r>
    </w:p>
    <w:p>
      <w:pPr>
        <w:numPr>
          <w:ilvl w:val="0"/>
          <w:numId w:val="1004"/>
        </w:numPr>
        <w:pStyle w:val="Compact"/>
      </w:pPr>
      <w:r>
        <w:rPr>
          <w:bCs/>
          <w:b/>
        </w:rPr>
        <w:t xml:space="preserve">Why:</w:t>
      </w:r>
      <w:r>
        <w:t xml:space="preserve"> </w:t>
      </w:r>
      <w:r>
        <w:t xml:space="preserve">A biometric study produces hundreds of numbers, and if the metric is picked after looking, a chance difference can be reported as a result. Naming the export column in advance also proves that the metric can actually be produced.</w:t>
      </w:r>
    </w:p>
    <w:p>
      <w:pPr>
        <w:numPr>
          <w:ilvl w:val="0"/>
          <w:numId w:val="1004"/>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Decide on the specific metrics you will use to answer each of your questions</w:t>
      </w:r>
      <w:r>
        <w:t xml:space="preserve">”</w:t>
      </w:r>
      <w:r>
        <w:t xml:space="preserve">.</w:t>
      </w:r>
    </w:p>
    <w:p>
      <w:pPr>
        <w:numPr>
          <w:ilvl w:val="0"/>
          <w:numId w:val="1004"/>
        </w:numPr>
        <w:pStyle w:val="Compact"/>
      </w:pPr>
      <w:r>
        <w:rPr>
          <w:bCs/>
          <w:b/>
        </w:rPr>
        <w:t xml:space="preserve">Research support:</w:t>
      </w:r>
    </w:p>
    <w:p>
      <w:pPr>
        <w:numPr>
          <w:ilvl w:val="1"/>
          <w:numId w:val="1005"/>
        </w:numPr>
        <w:pStyle w:val="Compac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 Shows that choosing which measure to report after seeing the data, along with similar flexible choices, can raise the false positive rate far above the nominal 5 percent.</w:t>
      </w:r>
    </w:p>
    <w:p>
      <w:pPr>
        <w:numPr>
          <w:ilvl w:val="1"/>
          <w:numId w:val="1005"/>
        </w:numPr>
        <w:pStyle w:val="Compac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 The reporting standards (JARS) ask authors to state their hypotheses and to describe primary, secondary, and exploratory analyses separately.</w:t>
      </w:r>
    </w:p>
    <w:p>
      <w:pPr>
        <w:numPr>
          <w:ilvl w:val="0"/>
          <w:numId w:val="1004"/>
        </w:numPr>
        <w:pStyle w:val="Compact"/>
      </w:pPr>
      <w:r>
        <w:rPr>
          <w:bCs/>
          <w:b/>
        </w:rPr>
        <w:t xml:space="preserve">Report it as:</w:t>
      </w:r>
      <w:r>
        <w:t xml:space="preserve"> </w:t>
      </w:r>
      <w:r>
        <w:t xml:space="preserve">“</w:t>
      </w:r>
      <w:r>
        <w:t xml:space="preserve">Before data collection we specified [k] hypotheses and one primary measure for each ([H1: measure, export file]).</w:t>
      </w:r>
      <w:r>
        <w:t xml:space="preserve">”</w:t>
      </w:r>
    </w:p>
    <w:p>
      <w:pPr>
        <w:numPr>
          <w:ilvl w:val="0"/>
          <w:numId w:val="1004"/>
        </w:numPr>
        <w:pStyle w:val="Compact"/>
      </w:pPr>
      <w:r>
        <w:rPr>
          <w:bCs/>
          <w:b/>
        </w:rPr>
        <w:t xml:space="preserve">Common mistake:</w:t>
      </w:r>
      <w:r>
        <w:t xml:space="preserve"> </w:t>
      </w:r>
      <w:r>
        <w:t xml:space="preserve">Naming</w:t>
      </w:r>
      <w:r>
        <w:t xml:space="preserve"> </w:t>
      </w:r>
      <w:r>
        <w:t xml:space="preserve">“</w:t>
      </w:r>
      <w:r>
        <w:t xml:space="preserve">GSR</w:t>
      </w:r>
      <w:r>
        <w:t xml:space="preserve">”</w:t>
      </w:r>
      <w:r>
        <w:t xml:space="preserve"> </w:t>
      </w:r>
      <w:r>
        <w:t xml:space="preserve">or</w:t>
      </w:r>
      <w:r>
        <w:t xml:space="preserve"> </w:t>
      </w:r>
      <w:r>
        <w:t xml:space="preserve">“</w:t>
      </w:r>
      <w:r>
        <w:t xml:space="preserve">facial expression</w:t>
      </w:r>
      <w:r>
        <w:t xml:space="preserve">”</w:t>
      </w:r>
      <w:r>
        <w:t xml:space="preserve"> </w:t>
      </w:r>
      <w:r>
        <w:t xml:space="preserve">as the outcome instead of one metric, one time window, and one export file.</w:t>
      </w:r>
    </w:p>
    <w:bookmarkEnd w:id="25"/>
    <w:bookmarkStart w:id="26" w:name="X57138843d6d9873192acc7a2909b4a4726f3216"/>
    <w:p>
      <w:pPr>
        <w:pStyle w:val="Heading3"/>
      </w:pPr>
      <w:r>
        <w:t xml:space="preserve">2. Fix the analysis plan in a dated document (a preregistration) and label everything else exploratory</w:t>
      </w:r>
    </w:p>
    <w:p>
      <w:pPr>
        <w:numPr>
          <w:ilvl w:val="0"/>
          <w:numId w:val="1006"/>
        </w:numPr>
        <w:pStyle w:val="Compact"/>
      </w:pPr>
      <w:r>
        <w:rPr>
          <w:bCs/>
          <w:b/>
        </w:rPr>
        <w:t xml:space="preserve">Decision:</w:t>
      </w:r>
      <w:r>
        <w:t xml:space="preserve"> </w:t>
      </w:r>
      <w:r>
        <w:t xml:space="preserve">Fix the analysis plan in a dated document (a preregistration) and label everything else exploratory.</w:t>
      </w:r>
    </w:p>
    <w:p>
      <w:pPr>
        <w:numPr>
          <w:ilvl w:val="0"/>
          <w:numId w:val="1006"/>
        </w:numPr>
        <w:pStyle w:val="Compact"/>
      </w:pPr>
      <w:r>
        <w:rPr>
          <w:bCs/>
          <w:b/>
        </w:rPr>
        <w:t xml:space="preserve">What it means:</w:t>
      </w:r>
      <w:r>
        <w:t xml:space="preserve"> </w:t>
      </w:r>
      <w:r>
        <w:t xml:space="preserve">A preregistration is a time stamped record of the hypotheses, the sample size, the exclusion rules, and the tests, written before any data exist. Confirmatory analyses test that plan; exploratory analyses look for new patterns and produce ideas for the next study.</w:t>
      </w:r>
    </w:p>
    <w:p>
      <w:pPr>
        <w:numPr>
          <w:ilvl w:val="0"/>
          <w:numId w:val="1006"/>
        </w:numPr>
        <w:pStyle w:val="Compact"/>
      </w:pPr>
      <w:r>
        <w:rPr>
          <w:bCs/>
          <w:b/>
        </w:rPr>
        <w:t xml:space="preserve">Lab setting:</w:t>
      </w:r>
      <w:r>
        <w:t xml:space="preserve"> </w:t>
      </w:r>
      <w:r>
        <w:t xml:space="preserve">A dated plan in the study folder before the first participant (model: Workshop 9,</w:t>
      </w:r>
      <w:r>
        <w:t xml:space="preserve"> </w:t>
      </w:r>
      <w:r>
        <w:rPr>
          <w:rStyle w:val="VerbatimChar"/>
        </w:rPr>
        <w:t xml:space="preserve">ws9/data/analysis_plan_prereg.md</w:t>
      </w:r>
      <w:r>
        <w:t xml:space="preserve">; doc 06 proposes the</w:t>
      </w:r>
      <w:r>
        <w:t xml:space="preserve"> </w:t>
      </w:r>
      <w:r>
        <w:rPr>
          <w:rStyle w:val="VerbatimChar"/>
        </w:rPr>
        <w:t xml:space="preserve">01_Design</w:t>
      </w:r>
      <w:r>
        <w:t xml:space="preserve"> </w:t>
      </w:r>
      <w:r>
        <w:t xml:space="preserve">folder, a proposal only). Whether to also file it on a public registry is Mark’s decision (verify).</w:t>
      </w:r>
    </w:p>
    <w:p>
      <w:pPr>
        <w:numPr>
          <w:ilvl w:val="0"/>
          <w:numId w:val="1006"/>
        </w:numPr>
        <w:pStyle w:val="Compact"/>
      </w:pPr>
      <w:r>
        <w:rPr>
          <w:bCs/>
          <w:b/>
        </w:rPr>
        <w:t xml:space="preserve">Why:</w:t>
      </w:r>
      <w:r>
        <w:t xml:space="preserve"> </w:t>
      </w:r>
      <w:r>
        <w:t xml:space="preserve">The plan separates prediction from explanation after the fact, so the p values of planned tests mean what they claim.</w:t>
      </w:r>
    </w:p>
    <w:p>
      <w:pPr>
        <w:numPr>
          <w:ilvl w:val="0"/>
          <w:numId w:val="1006"/>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hypothesizing prior to data collection prevents interpreting the results in line with your expectations, or confirmation bias</w:t>
      </w:r>
      <w:r>
        <w:t xml:space="preserve">”</w:t>
      </w:r>
      <w:r>
        <w:t xml:space="preserve">.</w:t>
      </w:r>
    </w:p>
    <w:p>
      <w:pPr>
        <w:numPr>
          <w:ilvl w:val="0"/>
          <w:numId w:val="1006"/>
        </w:numPr>
        <w:pStyle w:val="Compact"/>
      </w:pPr>
      <w:r>
        <w:rPr>
          <w:bCs/>
          <w:b/>
        </w:rPr>
        <w:t xml:space="preserve">Research support:</w:t>
      </w:r>
    </w:p>
    <w:p>
      <w:pPr>
        <w:numPr>
          <w:ilvl w:val="1"/>
          <w:numId w:val="1007"/>
        </w:numPr>
        <w:pStyle w:val="Compac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 Argues that a plan registered before the data exist lets readers tell a prediction from a story told afterward.</w:t>
      </w:r>
    </w:p>
    <w:p>
      <w:pPr>
        <w:numPr>
          <w:ilvl w:val="1"/>
          <w:numId w:val="1007"/>
        </w:numPr>
        <w:pStyle w:val="Compact"/>
      </w:pPr>
      <w:r>
        <w:t xml:space="preserve">Bosnjak, M., Fiebach, C. J., Mellor, D., Mueller, S., O’Connor, D. B., Oswald, F. L., &amp; Sokol, R. I. (2022). A template for preregistration of quantitative research in psychology: Report of the joint psychological societies preregistration task force.</w:t>
      </w:r>
      <w:r>
        <w:t xml:space="preserve"> </w:t>
      </w:r>
      <w:r>
        <w:rPr>
          <w:iCs/>
          <w:i/>
        </w:rPr>
        <w:t xml:space="preserve">American Psychologist, 77</w:t>
      </w:r>
      <w:r>
        <w:t xml:space="preserve">(4), 602-615. https://doi.org/10.1037/amp0000879. Provides a template whose core items (hypotheses, design, sampling, variables, analyses, data exclusion) are the parts of the lab’s plan.</w:t>
      </w:r>
    </w:p>
    <w:p>
      <w:pPr>
        <w:numPr>
          <w:ilvl w:val="0"/>
          <w:numId w:val="1006"/>
        </w:numPr>
        <w:pStyle w:val="Compact"/>
      </w:pPr>
      <w:r>
        <w:rPr>
          <w:bCs/>
          <w:b/>
        </w:rPr>
        <w:t xml:space="preserve">Report it as:</w:t>
      </w:r>
      <w:r>
        <w:t xml:space="preserve"> </w:t>
      </w:r>
      <w:r>
        <w:t xml:space="preserve">“</w:t>
      </w:r>
      <w:r>
        <w:t xml:space="preserve">Hypotheses, sample size, exclusion rules, and the analysis plan were recorded in a dated plan on [date], before data collection; analyses not in the plan are labeled exploratory.</w:t>
      </w:r>
      <w:r>
        <w:t xml:space="preserve">”</w:t>
      </w:r>
    </w:p>
    <w:p>
      <w:pPr>
        <w:numPr>
          <w:ilvl w:val="0"/>
          <w:numId w:val="1006"/>
        </w:numPr>
        <w:pStyle w:val="Compact"/>
      </w:pPr>
      <w:r>
        <w:rPr>
          <w:bCs/>
          <w:b/>
        </w:rPr>
        <w:t xml:space="preserve">Common mistake:</w:t>
      </w:r>
      <w:r>
        <w:t xml:space="preserve"> </w:t>
      </w:r>
      <w:r>
        <w:t xml:space="preserve">Writing or quietly editing the plan after the exports are open; any change must be dated and reported as a deviation.</w:t>
      </w:r>
    </w:p>
    <w:bookmarkEnd w:id="26"/>
    <w:bookmarkStart w:id="27" w:name="Xa501627e382ac25df34194c396d759b60c7a98f"/>
    <w:p>
      <w:pPr>
        <w:pStyle w:val="Heading3"/>
      </w:pPr>
      <w:r>
        <w:t xml:space="preserve">3. Choose a within-subjects (paired) or between-subjects (independent) comparison</w:t>
      </w:r>
    </w:p>
    <w:p>
      <w:pPr>
        <w:numPr>
          <w:ilvl w:val="0"/>
          <w:numId w:val="1008"/>
        </w:numPr>
        <w:pStyle w:val="Compact"/>
      </w:pPr>
      <w:r>
        <w:rPr>
          <w:bCs/>
          <w:b/>
        </w:rPr>
        <w:t xml:space="preserve">Decision:</w:t>
      </w:r>
      <w:r>
        <w:t xml:space="preserve"> </w:t>
      </w:r>
      <w:r>
        <w:t xml:space="preserve">Choose a within-subjects (paired) or between-subjects (independent) comparison.</w:t>
      </w:r>
    </w:p>
    <w:p>
      <w:pPr>
        <w:numPr>
          <w:ilvl w:val="0"/>
          <w:numId w:val="1008"/>
        </w:numPr>
        <w:pStyle w:val="Compact"/>
      </w:pPr>
      <w:r>
        <w:rPr>
          <w:bCs/>
          <w:b/>
        </w:rPr>
        <w:t xml:space="preserve">What it means:</w:t>
      </w:r>
      <w:r>
        <w:t xml:space="preserve"> </w:t>
      </w:r>
      <w:r>
        <w:t xml:space="preserve">In a within-subjects design every participant sees every condition, so each person is compared with themselves and the data are paired. In a between-subjects design each participant sees one condition, so the groups are independent. A mixed design uses one of each for different factors. This choice decides the test later (Decision 33).</w:t>
      </w:r>
    </w:p>
    <w:p>
      <w:pPr>
        <w:numPr>
          <w:ilvl w:val="0"/>
          <w:numId w:val="1008"/>
        </w:numPr>
        <w:pStyle w:val="Compact"/>
      </w:pPr>
      <w:r>
        <w:rPr>
          <w:bCs/>
          <w:b/>
        </w:rPr>
        <w:t xml:space="preserve">Lab setting:</w:t>
      </w:r>
      <w:r>
        <w:t xml:space="preserve"> </w:t>
      </w:r>
      <w:r>
        <w:t xml:space="preserve">The series’ ad tests are within-subjects with counterbalanced order (Workshops 7 and 8). Between-subjects conditions are built as separate study flows in the Study Builder (Workshop 9 FACTS, Section 4). The lab has one Aurora, so screen based eye tracking runs one participant at a time.</w:t>
      </w:r>
    </w:p>
    <w:p>
      <w:pPr>
        <w:numPr>
          <w:ilvl w:val="0"/>
          <w:numId w:val="1008"/>
        </w:numPr>
        <w:pStyle w:val="Compact"/>
      </w:pPr>
      <w:r>
        <w:rPr>
          <w:bCs/>
          <w:b/>
        </w:rPr>
        <w:t xml:space="preserve">Why:</w:t>
      </w:r>
      <w:r>
        <w:t xml:space="preserve"> </w:t>
      </w:r>
      <w:r>
        <w:t xml:space="preserve">A within-subjects design needs fewer people because each person’s stable level cancels out, but it risks practice, fatigue, and carryover from one condition to the next; a between-subjects design avoids carryover but needs more people.</w:t>
      </w:r>
    </w:p>
    <w:p>
      <w:pPr>
        <w:numPr>
          <w:ilvl w:val="0"/>
          <w:numId w:val="1008"/>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Within-subjects studies typically cost less, since fewer participants are necessary to run the study.</w:t>
      </w:r>
      <w:r>
        <w:t xml:space="preserve">”</w:t>
      </w:r>
    </w:p>
    <w:p>
      <w:pPr>
        <w:numPr>
          <w:ilvl w:val="0"/>
          <w:numId w:val="1008"/>
        </w:numPr>
        <w:pStyle w:val="Compact"/>
      </w:pPr>
      <w:r>
        <w:rPr>
          <w:bCs/>
          <w:b/>
        </w:rPr>
        <w:t xml:space="preserve">Research support:</w:t>
      </w:r>
    </w:p>
    <w:p>
      <w:pPr>
        <w:numPr>
          <w:ilvl w:val="1"/>
          <w:numId w:val="1009"/>
        </w:numPr>
        <w:pStyle w:val="Compact"/>
      </w:pPr>
      <w:r>
        <w:t xml:space="preserve">Greenwald, A. G. (1976). Within-subjects designs: To use or not to use?</w:t>
      </w:r>
      <w:r>
        <w:t xml:space="preserve"> </w:t>
      </w:r>
      <w:r>
        <w:rPr>
          <w:iCs/>
          <w:i/>
        </w:rPr>
        <w:t xml:space="preserve">Psychological Bulletin, 83</w:t>
      </w:r>
      <w:r>
        <w:t xml:space="preserve">(2), 314-320. https://doi.org/10.1037/0033-2909.83.2.314. Weighs the power gain of within-subjects designs against their context effects: practice, sensitization, and carryover.</w:t>
      </w:r>
    </w:p>
    <w:p>
      <w:pPr>
        <w:numPr>
          <w:ilvl w:val="1"/>
          <w:numId w:val="1009"/>
        </w:numPr>
        <w:pStyle w:val="Compact"/>
      </w:pPr>
      <w:r>
        <w:t xml:space="preserve">Charness, G., Gneezy, U., &amp; Kuhn, M. A. (2012). Experimental methods: Between-subject and within-subject design.</w:t>
      </w:r>
      <w:r>
        <w:t xml:space="preserve"> </w:t>
      </w:r>
      <w:r>
        <w:rPr>
          <w:iCs/>
          <w:i/>
        </w:rPr>
        <w:t xml:space="preserve">Journal of Economic Behavior &amp; Organization, 81</w:t>
      </w:r>
      <w:r>
        <w:t xml:space="preserve">(1), 1-8. https://doi.org/10.1016/j.jebo.2011.08.009. Reaches a similar balance: within-subjects designs buy power, between-subjects designs avoid the risk that seeing several conditions changes the response to each.</w:t>
      </w:r>
    </w:p>
    <w:p>
      <w:pPr>
        <w:numPr>
          <w:ilvl w:val="0"/>
          <w:numId w:val="1008"/>
        </w:numPr>
        <w:pStyle w:val="Compact"/>
      </w:pPr>
      <w:r>
        <w:rPr>
          <w:bCs/>
          <w:b/>
        </w:rPr>
        <w:t xml:space="preserve">Report it as:</w:t>
      </w:r>
      <w:r>
        <w:t xml:space="preserve"> </w:t>
      </w:r>
      <w:r>
        <w:t xml:space="preserve">“</w:t>
      </w:r>
      <w:r>
        <w:t xml:space="preserve">The design was [within-subjects / between-subjects / mixed]: each participant [saw all k stimuli / was randomly assigned to one of k conditions].</w:t>
      </w:r>
      <w:r>
        <w:t xml:space="preserve">”</w:t>
      </w:r>
    </w:p>
    <w:p>
      <w:pPr>
        <w:numPr>
          <w:ilvl w:val="0"/>
          <w:numId w:val="1008"/>
        </w:numPr>
        <w:pStyle w:val="Compact"/>
      </w:pPr>
      <w:r>
        <w:rPr>
          <w:bCs/>
          <w:b/>
        </w:rPr>
        <w:t xml:space="preserve">Common mistake:</w:t>
      </w:r>
      <w:r>
        <w:t xml:space="preserve"> </w:t>
      </w:r>
      <w:r>
        <w:t xml:space="preserve">Analyzing within-subjects data with an independent groups test, which throws away the pairing.</w:t>
      </w:r>
    </w:p>
    <w:bookmarkEnd w:id="27"/>
    <w:bookmarkStart w:id="28" w:name="Xb42b5e496c925c9f364fbd1adf161e2e17476ce"/>
    <w:p>
      <w:pPr>
        <w:pStyle w:val="Heading3"/>
      </w:pPr>
      <w:r>
        <w:t xml:space="preserve">4. Randomize or counterbalance the order of stimuli, and record the order</w:t>
      </w:r>
    </w:p>
    <w:p>
      <w:pPr>
        <w:numPr>
          <w:ilvl w:val="0"/>
          <w:numId w:val="1010"/>
        </w:numPr>
        <w:pStyle w:val="Compact"/>
      </w:pPr>
      <w:r>
        <w:rPr>
          <w:bCs/>
          <w:b/>
        </w:rPr>
        <w:t xml:space="preserve">Decision:</w:t>
      </w:r>
      <w:r>
        <w:t xml:space="preserve"> </w:t>
      </w:r>
      <w:r>
        <w:t xml:space="preserve">Randomize or counterbalance the order of stimuli, and record the order.</w:t>
      </w:r>
    </w:p>
    <w:p>
      <w:pPr>
        <w:numPr>
          <w:ilvl w:val="0"/>
          <w:numId w:val="1010"/>
        </w:numPr>
        <w:pStyle w:val="Compact"/>
      </w:pPr>
      <w:r>
        <w:rPr>
          <w:bCs/>
          <w:b/>
        </w:rPr>
        <w:t xml:space="preserve">What it means:</w:t>
      </w:r>
      <w:r>
        <w:t xml:space="preserve"> </w:t>
      </w:r>
      <w:r>
        <w:t xml:space="preserve">Stimuli shown first or last are processed differently (practice, fatigue, memory for the first and last items). Random order gives each participant a new random sequence; counterbalancing in the strict sense uses a fixed set of orders (AB and BA, or a Latin square, where each condition appears once in every position) given to equal numbers of people.</w:t>
      </w:r>
    </w:p>
    <w:p>
      <w:pPr>
        <w:numPr>
          <w:ilvl w:val="0"/>
          <w:numId w:val="1010"/>
        </w:numPr>
        <w:pStyle w:val="Compact"/>
      </w:pPr>
      <w:r>
        <w:rPr>
          <w:bCs/>
          <w:b/>
        </w:rPr>
        <w:t xml:space="preserve">Lab setting:</w:t>
      </w:r>
      <w:r>
        <w:t xml:space="preserve"> </w:t>
      </w:r>
      <w:r>
        <w:t xml:space="preserve">In the Study Builder,</w:t>
      </w:r>
      <w:r>
        <w:t xml:space="preserve"> </w:t>
      </w:r>
      <w:r>
        <w:t xml:space="preserve">“</w:t>
      </w:r>
      <w:r>
        <w:t xml:space="preserve">Display order: Random | Fixed</w:t>
      </w:r>
      <w:r>
        <w:t xml:space="preserve">”</w:t>
      </w:r>
      <w:r>
        <w:t xml:space="preserve"> </w:t>
      </w:r>
      <w:r>
        <w:t xml:space="preserve">on a block, or two study flows (AB and BA) with an allocation list written in advance (labels from 2023 screenshots; verify in 11.1). Type the order into the respondent field Group so it reaches every export (Workshop 7 convention: odd participants AB, even BA).</w:t>
      </w:r>
    </w:p>
    <w:p>
      <w:pPr>
        <w:numPr>
          <w:ilvl w:val="0"/>
          <w:numId w:val="1010"/>
        </w:numPr>
        <w:pStyle w:val="Compact"/>
      </w:pPr>
      <w:r>
        <w:rPr>
          <w:bCs/>
          <w:b/>
        </w:rPr>
        <w:t xml:space="preserve">Why:</w:t>
      </w:r>
      <w:r>
        <w:t xml:space="preserve"> </w:t>
      </w:r>
      <w:r>
        <w:t xml:space="preserve">So that order cannot masquerade as a design effect, and so that order can be checked as a factor afterward. Sources conflict: iMotions calls a random order per participant</w:t>
      </w:r>
      <w:r>
        <w:t xml:space="preserve"> </w:t>
      </w:r>
      <w:r>
        <w:t xml:space="preserve">“</w:t>
      </w:r>
      <w:r>
        <w:t xml:space="preserve">counterbalancing,</w:t>
      </w:r>
      <w:r>
        <w:t xml:space="preserve">”</w:t>
      </w:r>
      <w:r>
        <w:t xml:space="preserve"> </w:t>
      </w:r>
      <w:r>
        <w:t xml:space="preserve">while the methods literature reserves the word for systematic sets of orders; the lab uses systematic orders when there are few conditions because they balance positions exactly, and random order as the fallback.</w:t>
      </w:r>
    </w:p>
    <w:p>
      <w:pPr>
        <w:numPr>
          <w:ilvl w:val="0"/>
          <w:numId w:val="1010"/>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If the order of stimuli is randomized for each participant, these effects would cancel each other out</w:t>
      </w:r>
      <w:r>
        <w:t xml:space="preserve">”</w:t>
      </w:r>
      <w:r>
        <w:t xml:space="preserve">.</w:t>
      </w:r>
    </w:p>
    <w:p>
      <w:pPr>
        <w:numPr>
          <w:ilvl w:val="0"/>
          <w:numId w:val="1010"/>
        </w:numPr>
        <w:pStyle w:val="Compact"/>
      </w:pPr>
      <w:r>
        <w:rPr>
          <w:bCs/>
          <w:b/>
        </w:rPr>
        <w:t xml:space="preserve">Research support:</w:t>
      </w:r>
    </w:p>
    <w:p>
      <w:pPr>
        <w:numPr>
          <w:ilvl w:val="1"/>
          <w:numId w:val="1011"/>
        </w:numPr>
        <w:pStyle w:val="Compact"/>
      </w:pPr>
      <w:r>
        <w:t xml:space="preserve">Brooks, J. L. (2012). Counterbalancing for serial order carryover effects in experimental condition orders.</w:t>
      </w:r>
      <w:r>
        <w:t xml:space="preserve"> </w:t>
      </w:r>
      <w:r>
        <w:rPr>
          <w:iCs/>
          <w:i/>
        </w:rPr>
        <w:t xml:space="preserve">Psychological Methods, 17</w:t>
      </w:r>
      <w:r>
        <w:t xml:space="preserve">(4), 600-614. https://doi.org/10.1037/a0029310. Explains that an ordinary Latin square balances position but not which condition comes just before which, and how designs such as Williams squares also balance carryover.</w:t>
      </w:r>
    </w:p>
    <w:p>
      <w:pPr>
        <w:numPr>
          <w:ilvl w:val="0"/>
          <w:numId w:val="1010"/>
        </w:numPr>
        <w:pStyle w:val="Compact"/>
      </w:pPr>
      <w:r>
        <w:rPr>
          <w:bCs/>
          <w:b/>
        </w:rPr>
        <w:t xml:space="preserve">Report it as:</w:t>
      </w:r>
      <w:r>
        <w:t xml:space="preserve"> </w:t>
      </w:r>
      <w:r>
        <w:t xml:space="preserve">“</w:t>
      </w:r>
      <w:r>
        <w:t xml:space="preserve">Stimulus order was counterbalanced ([AB for odd-numbered and BA for even-numbered participants]), and each participant’s order was recorded in the iMotions Group field.</w:t>
      </w:r>
      <w:r>
        <w:t xml:space="preserve">”</w:t>
      </w:r>
    </w:p>
    <w:p>
      <w:pPr>
        <w:numPr>
          <w:ilvl w:val="0"/>
          <w:numId w:val="1010"/>
        </w:numPr>
        <w:pStyle w:val="Compact"/>
      </w:pPr>
      <w:r>
        <w:rPr>
          <w:bCs/>
          <w:b/>
        </w:rPr>
        <w:t xml:space="preserve">Common mistake:</w:t>
      </w:r>
      <w:r>
        <w:t xml:space="preserve"> </w:t>
      </w:r>
      <w:r>
        <w:t xml:space="preserve">Randomizing the order but never recording it, so order cannot be checked or included in the model.</w:t>
      </w:r>
    </w:p>
    <w:bookmarkEnd w:id="28"/>
    <w:bookmarkStart w:id="29" w:name="Xa43f7597b9a2057a44a2859680397d760f62f16"/>
    <w:p>
      <w:pPr>
        <w:pStyle w:val="Heading3"/>
      </w:pPr>
      <w:r>
        <w:t xml:space="preserve">5. Decide how many stimuli represent each condition (stimulus sampling)</w:t>
      </w:r>
    </w:p>
    <w:p>
      <w:pPr>
        <w:numPr>
          <w:ilvl w:val="0"/>
          <w:numId w:val="1012"/>
        </w:numPr>
        <w:pStyle w:val="Compact"/>
      </w:pPr>
      <w:r>
        <w:rPr>
          <w:bCs/>
          <w:b/>
        </w:rPr>
        <w:t xml:space="preserve">Decision:</w:t>
      </w:r>
      <w:r>
        <w:t xml:space="preserve"> </w:t>
      </w:r>
      <w:r>
        <w:t xml:space="preserve">Decide how many stimuli represent each condition (stimulus sampling).</w:t>
      </w:r>
    </w:p>
    <w:p>
      <w:pPr>
        <w:numPr>
          <w:ilvl w:val="0"/>
          <w:numId w:val="1012"/>
        </w:numPr>
        <w:pStyle w:val="Compact"/>
      </w:pPr>
      <w:r>
        <w:rPr>
          <w:bCs/>
          <w:b/>
        </w:rPr>
        <w:t xml:space="preserve">What it means:</w:t>
      </w:r>
      <w:r>
        <w:t xml:space="preserve"> </w:t>
      </w:r>
      <w:r>
        <w:t xml:space="preserve">If each condition is one stimulus (one ad per brand), any difference belongs to everything about that stimulus at once: music, story, colors, pacing. Stimulus sampling means using several stimuli per condition; the analysis then treats stimuli, like participants, as a sample (a random factor, Decision 36).</w:t>
      </w:r>
    </w:p>
    <w:p>
      <w:pPr>
        <w:numPr>
          <w:ilvl w:val="0"/>
          <w:numId w:val="1012"/>
        </w:numPr>
        <w:pStyle w:val="Compact"/>
      </w:pPr>
      <w:r>
        <w:rPr>
          <w:bCs/>
          <w:b/>
        </w:rPr>
        <w:t xml:space="preserve">Lab setting:</w:t>
      </w:r>
      <w:r>
        <w:t xml:space="preserve"> </w:t>
      </w:r>
      <w:r>
        <w:t xml:space="preserve">Workshop 8 concluded that one ad per brand cannot separate the brand from the execution; the Workshop 9 plan uses several ads per brand. The vendor TV and Digital Ad Testing template allows</w:t>
      </w:r>
      <w:r>
        <w:t xml:space="preserve"> </w:t>
      </w:r>
      <w:r>
        <w:t xml:space="preserve">“</w:t>
      </w:r>
      <w:r>
        <w:t xml:space="preserve">Up to 3 videos per person</w:t>
      </w:r>
      <w:r>
        <w:t xml:space="preserve">”</w:t>
      </w:r>
      <w:r>
        <w:t xml:space="preserve"> </w:t>
      </w:r>
      <w:r>
        <w:t xml:space="preserve">(read from the page image), so fatigue limits how many stimuli one person can see.</w:t>
      </w:r>
    </w:p>
    <w:p>
      <w:pPr>
        <w:numPr>
          <w:ilvl w:val="0"/>
          <w:numId w:val="1012"/>
        </w:numPr>
        <w:pStyle w:val="Compact"/>
      </w:pPr>
      <w:r>
        <w:rPr>
          <w:bCs/>
          <w:b/>
        </w:rPr>
        <w:t xml:space="preserve">Why:</w:t>
      </w:r>
      <w:r>
        <w:t xml:space="preserve"> </w:t>
      </w:r>
      <w:r>
        <w:t xml:space="preserve">A claim reaches only as far as the stimuli were sampled;</w:t>
      </w:r>
      <w:r>
        <w:t xml:space="preserve"> </w:t>
      </w:r>
      <w:r>
        <w:t xml:space="preserve">“</w:t>
      </w:r>
      <w:r>
        <w:t xml:space="preserve">ads like ours are liked more</w:t>
      </w:r>
      <w:r>
        <w:t xml:space="preserve">”</w:t>
      </w:r>
      <w:r>
        <w:t xml:space="preserve"> </w:t>
      </w:r>
      <w:r>
        <w:t xml:space="preserve">needs more than one ad.</w:t>
      </w:r>
    </w:p>
    <w:p>
      <w:pPr>
        <w:numPr>
          <w:ilvl w:val="0"/>
          <w:numId w:val="1012"/>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TV ad elements such as narrative, duration, and color contrasts, are the variables that change across TV ads</w:t>
      </w:r>
      <w:r>
        <w:t xml:space="preserve">”</w:t>
      </w:r>
      <w:r>
        <w:t xml:space="preserve">. (The article’s good versus less optimal design table, an image read in Workshop 9 FACTS Section 1, also recommends several examples per category.)</w:t>
      </w:r>
    </w:p>
    <w:p>
      <w:pPr>
        <w:numPr>
          <w:ilvl w:val="0"/>
          <w:numId w:val="1012"/>
        </w:numPr>
        <w:pStyle w:val="Compact"/>
      </w:pPr>
      <w:r>
        <w:rPr>
          <w:bCs/>
          <w:b/>
        </w:rPr>
        <w:t xml:space="preserve">Research support:</w:t>
      </w:r>
    </w:p>
    <w:p>
      <w:pPr>
        <w:numPr>
          <w:ilvl w:val="1"/>
          <w:numId w:val="1013"/>
        </w:numPr>
        <w:pStyle w:val="Compac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 Shows that ignoring stimulus variability while generalizing beyond the stimuli inflates false positives, and models stimuli as a random factor.</w:t>
      </w:r>
    </w:p>
    <w:p>
      <w:pPr>
        <w:numPr>
          <w:ilvl w:val="1"/>
          <w:numId w:val="1013"/>
        </w:numPr>
        <w:pStyle w:val="Compact"/>
      </w:pPr>
      <w:r>
        <w:t xml:space="preserve">Westfall, J., Kenny, D. A., &amp; Judd, C. M. (2014). Statistical power and optimal design in experiments in which samples of participants respond to samples of stimuli.</w:t>
      </w:r>
      <w:r>
        <w:t xml:space="preserve"> </w:t>
      </w:r>
      <w:r>
        <w:rPr>
          <w:iCs/>
          <w:i/>
        </w:rPr>
        <w:t xml:space="preserve">Journal of Experimental Psychology: General, 143</w:t>
      </w:r>
      <w:r>
        <w:t xml:space="preserve">(5), 2020-2045. https://doi.org/10.1037/xge0000014. Shows that in such designs power depends on the number of stimuli as well as the number of participants.</w:t>
      </w:r>
    </w:p>
    <w:p>
      <w:pPr>
        <w:numPr>
          <w:ilvl w:val="0"/>
          <w:numId w:val="1012"/>
        </w:numPr>
        <w:pStyle w:val="Compact"/>
      </w:pPr>
      <w:r>
        <w:rPr>
          <w:bCs/>
          <w:b/>
        </w:rPr>
        <w:t xml:space="preserve">Report it as:</w:t>
      </w:r>
      <w:r>
        <w:t xml:space="preserve"> </w:t>
      </w:r>
      <w:r>
        <w:t xml:space="preserve">“</w:t>
      </w:r>
      <w:r>
        <w:t xml:space="preserve">Each condition was represented by [m] stimuli, treated as a random factor</w:t>
      </w:r>
      <w:r>
        <w:t xml:space="preserve">”</w:t>
      </w:r>
      <w:r>
        <w:t xml:space="preserve"> </w:t>
      </w:r>
      <w:r>
        <w:t xml:space="preserve">or</w:t>
      </w:r>
      <w:r>
        <w:t xml:space="preserve"> </w:t>
      </w:r>
      <w:r>
        <w:t xml:space="preserve">“</w:t>
      </w:r>
      <w:r>
        <w:t xml:space="preserve">Each condition was represented by one stimulus, so the results apply to these stimuli only.</w:t>
      </w:r>
      <w:r>
        <w:t xml:space="preserve">”</w:t>
      </w:r>
    </w:p>
    <w:p>
      <w:pPr>
        <w:numPr>
          <w:ilvl w:val="0"/>
          <w:numId w:val="1012"/>
        </w:numPr>
        <w:pStyle w:val="Compact"/>
      </w:pPr>
      <w:r>
        <w:rPr>
          <w:bCs/>
          <w:b/>
        </w:rPr>
        <w:t xml:space="preserve">Common mistake:</w:t>
      </w:r>
      <w:r>
        <w:t xml:space="preserve"> </w:t>
      </w:r>
      <w:r>
        <w:t xml:space="preserve">Concluding</w:t>
      </w:r>
      <w:r>
        <w:t xml:space="preserve"> </w:t>
      </w:r>
      <w:r>
        <w:t xml:space="preserve">“</w:t>
      </w:r>
      <w:r>
        <w:t xml:space="preserve">humorous ads are liked more</w:t>
      </w:r>
      <w:r>
        <w:t xml:space="preserve">”</w:t>
      </w:r>
      <w:r>
        <w:t xml:space="preserve"> </w:t>
      </w:r>
      <w:r>
        <w:t xml:space="preserve">from one humorous ad and one serious ad.</w:t>
      </w:r>
    </w:p>
    <w:bookmarkEnd w:id="29"/>
    <w:bookmarkStart w:id="30" w:name="X1544052091fd3c4b835c1f20b9891172edd419e"/>
    <w:p>
      <w:pPr>
        <w:pStyle w:val="Heading3"/>
      </w:pPr>
      <w:r>
        <w:t xml:space="preserve">6. Plan the sample size with an a priori power analysis built on a smallest effect of interest</w:t>
      </w:r>
    </w:p>
    <w:p>
      <w:pPr>
        <w:numPr>
          <w:ilvl w:val="0"/>
          <w:numId w:val="1014"/>
        </w:numPr>
        <w:pStyle w:val="Compact"/>
      </w:pPr>
      <w:r>
        <w:rPr>
          <w:bCs/>
          <w:b/>
        </w:rPr>
        <w:t xml:space="preserve">Decision:</w:t>
      </w:r>
      <w:r>
        <w:t xml:space="preserve"> </w:t>
      </w:r>
      <w:r>
        <w:t xml:space="preserve">Plan the sample size with an a priori power analysis built on a smallest effect of interest.</w:t>
      </w:r>
    </w:p>
    <w:p>
      <w:pPr>
        <w:numPr>
          <w:ilvl w:val="0"/>
          <w:numId w:val="1014"/>
        </w:numPr>
        <w:pStyle w:val="Compact"/>
      </w:pPr>
      <w:r>
        <w:rPr>
          <w:bCs/>
          <w:b/>
        </w:rPr>
        <w:t xml:space="preserve">What it means:</w:t>
      </w:r>
      <w:r>
        <w:t xml:space="preserve"> </w:t>
      </w:r>
      <w:r>
        <w:t xml:space="preserve">Power is the probability that a study detects an effect of a given size if the effect is real; .80 is the usual target. An a priori power analysis computes the number of participants from the expected effect size, alpha, power, and design. The smallest effect of interest is the smallest difference that would matter to the client. A recruitment margin is then added for data loss.</w:t>
      </w:r>
    </w:p>
    <w:p>
      <w:pPr>
        <w:numPr>
          <w:ilvl w:val="0"/>
          <w:numId w:val="1014"/>
        </w:numPr>
        <w:pStyle w:val="Compact"/>
      </w:pPr>
      <w:r>
        <w:rPr>
          <w:bCs/>
          <w:b/>
        </w:rPr>
        <w:t xml:space="preserve">Lab setting:</w:t>
      </w:r>
      <w:r>
        <w:t xml:space="preserve"> </w:t>
      </w:r>
      <w:r>
        <w:t xml:space="preserve">Two tailed alpha = .05 and power = .80 (series standard). Doc 01 planning conventions: 25 to 30 usable per condition for static image and video tests, 30 or more for physiological studies, 60 or more started for remote studies, and</w:t>
      </w:r>
      <w:r>
        <w:t xml:space="preserve"> </w:t>
      </w:r>
      <w:r>
        <w:t xml:space="preserve">“</w:t>
      </w:r>
      <w:r>
        <w:t xml:space="preserve">Recruit 20 to 25 percent more than the usable target.</w:t>
      </w:r>
      <w:r>
        <w:t xml:space="preserve">”</w:t>
      </w:r>
      <w:r>
        <w:t xml:space="preserve"> </w:t>
      </w:r>
      <w:r>
        <w:t xml:space="preserve">Planning example (SIMULATED, Workshop 8): 34 participants for d_z = 0.50 on one paired test, 45 for a Holm family of three.</w:t>
      </w:r>
    </w:p>
    <w:p>
      <w:pPr>
        <w:numPr>
          <w:ilvl w:val="0"/>
          <w:numId w:val="1014"/>
        </w:numPr>
        <w:pStyle w:val="Compact"/>
      </w:pPr>
      <w:r>
        <w:rPr>
          <w:bCs/>
          <w:b/>
        </w:rPr>
        <w:t xml:space="preserve">Why:</w:t>
      </w:r>
      <w:r>
        <w:t xml:space="preserve"> </w:t>
      </w:r>
      <w:r>
        <w:t xml:space="preserve">A small study misses real effects and exaggerates the ones it does find. Sources conflict: iMotions recommends</w:t>
      </w:r>
      <w:r>
        <w:t xml:space="preserve"> </w:t>
      </w:r>
      <w:r>
        <w:t xml:space="preserve">“</w:t>
      </w:r>
      <w:r>
        <w:t xml:space="preserve">20-60 people in each study condition,</w:t>
      </w:r>
      <w:r>
        <w:t xml:space="preserve">”</w:t>
      </w:r>
      <w:r>
        <w:t xml:space="preserve"> </w:t>
      </w:r>
      <w:r>
        <w:t xml:space="preserve">its TV and Digital Ad Testing template says</w:t>
      </w:r>
      <w:r>
        <w:t xml:space="preserve"> </w:t>
      </w:r>
      <w:r>
        <w:t xml:space="preserve">“</w:t>
      </w:r>
      <w:r>
        <w:t xml:space="preserve">N = 30 per cell</w:t>
      </w:r>
      <w:r>
        <w:t xml:space="preserve">”</w:t>
      </w:r>
      <w:r>
        <w:t xml:space="preserve"> </w:t>
      </w:r>
      <w:r>
        <w:t xml:space="preserve">(read from the page image), and doc 01 says 25 to 30 usable; the lab treats all three as planning floors and lets the power analysis decide, because iMotions itself names effect size and measurement precision as the deciding factors.</w:t>
      </w:r>
    </w:p>
    <w:p>
      <w:pPr>
        <w:numPr>
          <w:ilvl w:val="0"/>
          <w:numId w:val="1014"/>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The major determining factors for this question are the expected size of the effect for which you are testing</w:t>
      </w:r>
      <w:r>
        <w:t xml:space="preserve">”</w:t>
      </w:r>
      <w:r>
        <w:t xml:space="preserve">.</w:t>
      </w:r>
    </w:p>
    <w:p>
      <w:pPr>
        <w:numPr>
          <w:ilvl w:val="0"/>
          <w:numId w:val="1014"/>
        </w:numPr>
        <w:pStyle w:val="Compact"/>
      </w:pPr>
      <w:r>
        <w:rPr>
          <w:bCs/>
          <w:b/>
        </w:rPr>
        <w:t xml:space="preserve">Research support:</w:t>
      </w:r>
    </w:p>
    <w:p>
      <w:pPr>
        <w:numPr>
          <w:ilvl w:val="1"/>
          <w:numId w:val="1015"/>
        </w:numPr>
        <w:pStyle w:val="Compact"/>
      </w:pPr>
      <w:r>
        <w:t xml:space="preserve">Lakens, D. (2022). Sample size justification.</w:t>
      </w:r>
      <w:r>
        <w:t xml:space="preserve"> </w:t>
      </w:r>
      <w:r>
        <w:rPr>
          <w:iCs/>
          <w:i/>
        </w:rPr>
        <w:t xml:space="preserve">Collabra: Psychology, 8</w:t>
      </w:r>
      <w:r>
        <w:t xml:space="preserve">(1), Article 33267. https://doi.org/10.1525/collabra.33267. Describes how to justify a sample size, including an a priori power analysis for the smallest effect of interest and honest statements of resource limits.</w:t>
      </w:r>
    </w:p>
    <w:p>
      <w:pPr>
        <w:numPr>
          <w:ilvl w:val="1"/>
          <w:numId w:val="1015"/>
        </w:numPr>
        <w:pStyle w:val="Compact"/>
      </w:pPr>
      <w:r>
        <w:t xml:space="preserve">Brysbaert, M., &amp; Stevens, M. (2018). Power analysis and effect size in mixed effects models: A tutorial.</w:t>
      </w:r>
      <w:r>
        <w:t xml:space="preserve"> </w:t>
      </w:r>
      <w:r>
        <w:rPr>
          <w:iCs/>
          <w:i/>
        </w:rPr>
        <w:t xml:space="preserve">Journal of Cognition, 1</w:t>
      </w:r>
      <w:r>
        <w:t xml:space="preserve">(1), Article 9. https://doi.org/10.5334/joc.10. A tutorial on power for mixed effects models, where the numbers of stimuli and observations per participant matter as well as the number of participants.</w:t>
      </w:r>
    </w:p>
    <w:p>
      <w:pPr>
        <w:numPr>
          <w:ilvl w:val="0"/>
          <w:numId w:val="1014"/>
        </w:numPr>
        <w:pStyle w:val="Compact"/>
      </w:pPr>
      <w:r>
        <w:rPr>
          <w:bCs/>
          <w:b/>
        </w:rPr>
        <w:t xml:space="preserve">Report it as:</w:t>
      </w:r>
      <w:r>
        <w:t xml:space="preserve"> </w:t>
      </w:r>
      <w:r>
        <w:t xml:space="preserve">“</w:t>
      </w:r>
      <w:r>
        <w:t xml:space="preserve">An a priori power analysis (paired t test, two tailed, alpha = .05, power = .80) for d_z = [value] gave n = [N]; we recruited [N x 1.20 to 1.25] to allow for data loss.</w:t>
      </w:r>
      <w:r>
        <w:t xml:space="preserve">”</w:t>
      </w:r>
    </w:p>
    <w:p>
      <w:pPr>
        <w:numPr>
          <w:ilvl w:val="0"/>
          <w:numId w:val="1014"/>
        </w:numPr>
        <w:pStyle w:val="Compact"/>
      </w:pPr>
      <w:r>
        <w:rPr>
          <w:bCs/>
          <w:b/>
        </w:rPr>
        <w:t xml:space="preserve">Common mistake:</w:t>
      </w:r>
      <w:r>
        <w:t xml:space="preserve"> </w:t>
      </w:r>
      <w:r>
        <w:t xml:space="preserve">Choosing N from what one class section can supply and then calling it adequate.</w:t>
      </w:r>
    </w:p>
    <w:bookmarkEnd w:id="30"/>
    <w:bookmarkStart w:id="31" w:name="X032c0ed73f241c6da5163d87281b4da384c662a"/>
    <w:p>
      <w:pPr>
        <w:pStyle w:val="Heading3"/>
      </w:pPr>
      <w:r>
        <w:t xml:space="preserve">7. Name stimuli, respondents, and respondent details so the exports carry them</w:t>
      </w:r>
    </w:p>
    <w:p>
      <w:pPr>
        <w:numPr>
          <w:ilvl w:val="0"/>
          <w:numId w:val="1016"/>
        </w:numPr>
        <w:pStyle w:val="Compact"/>
      </w:pPr>
      <w:r>
        <w:rPr>
          <w:bCs/>
          <w:b/>
        </w:rPr>
        <w:t xml:space="preserve">Decision:</w:t>
      </w:r>
      <w:r>
        <w:t xml:space="preserve"> </w:t>
      </w:r>
      <w:r>
        <w:t xml:space="preserve">Name stimuli, respondents, and respondent details so the exports carry them.</w:t>
      </w:r>
    </w:p>
    <w:p>
      <w:pPr>
        <w:numPr>
          <w:ilvl w:val="0"/>
          <w:numId w:val="1016"/>
        </w:numPr>
        <w:pStyle w:val="Compact"/>
      </w:pPr>
      <w:r>
        <w:rPr>
          <w:bCs/>
          <w:b/>
        </w:rPr>
        <w:t xml:space="preserve">What it means:</w:t>
      </w:r>
      <w:r>
        <w:t xml:space="preserve"> </w:t>
      </w:r>
      <w:r>
        <w:t xml:space="preserve">Every export repeats the names typed into iMotions: stimulus names, respondent names, and the respondent details Gender, Age, and Group. These names become the keys used to merge files later. Respondent names should be codes, not real names.</w:t>
      </w:r>
    </w:p>
    <w:p>
      <w:pPr>
        <w:numPr>
          <w:ilvl w:val="0"/>
          <w:numId w:val="1016"/>
        </w:numPr>
        <w:pStyle w:val="Compact"/>
      </w:pPr>
      <w:r>
        <w:rPr>
          <w:bCs/>
          <w:b/>
        </w:rPr>
        <w:t xml:space="preserve">Lab setting:</w:t>
      </w:r>
      <w:r>
        <w:t xml:space="preserve"> </w:t>
      </w:r>
      <w:r>
        <w:t xml:space="preserve">Respondent names as codes like P001 (lab procedure manual 2.4); stimulus names with letters, for example</w:t>
      </w:r>
      <w:r>
        <w:t xml:space="preserve"> </w:t>
      </w:r>
      <w:r>
        <w:t xml:space="preserve">“</w:t>
      </w:r>
      <w:r>
        <w:t xml:space="preserve">Ad_A</w:t>
      </w:r>
      <w:r>
        <w:t xml:space="preserve">”</w:t>
      </w:r>
      <w:r>
        <w:t xml:space="preserve"> </w:t>
      </w:r>
      <w:r>
        <w:t xml:space="preserve">(release notes 11.0.2 and 11.0.4 fixed dashboard problems with digit-only stimulus names); condition or order typed into Group; the study flow is stored with the respondent and can be used as the segmentation criterion</w:t>
      </w:r>
      <w:r>
        <w:t xml:space="preserve"> </w:t>
      </w:r>
      <w:r>
        <w:t xml:space="preserve">“</w:t>
      </w:r>
      <w:r>
        <w:t xml:space="preserve">Flow.</w:t>
      </w:r>
      <w:r>
        <w:t xml:space="preserve">”</w:t>
      </w:r>
    </w:p>
    <w:p>
      <w:pPr>
        <w:numPr>
          <w:ilvl w:val="0"/>
          <w:numId w:val="1016"/>
        </w:numPr>
        <w:pStyle w:val="Compact"/>
      </w:pPr>
      <w:r>
        <w:rPr>
          <w:bCs/>
          <w:b/>
        </w:rPr>
        <w:t xml:space="preserve">Why:</w:t>
      </w:r>
      <w:r>
        <w:t xml:space="preserve"> </w:t>
      </w:r>
      <w:r>
        <w:t xml:space="preserve">Names are hard to fix after export, inconsistent spellings break merges, and a real name would appear in every file name and in the #INFO block.</w:t>
      </w:r>
    </w:p>
    <w:p>
      <w:pPr>
        <w:numPr>
          <w:ilvl w:val="0"/>
          <w:numId w:val="1016"/>
        </w:numPr>
        <w:pStyle w:val="Compact"/>
      </w:pPr>
      <w:r>
        <w:rPr>
          <w:bCs/>
          <w:b/>
        </w:rPr>
        <w:t xml:space="preserve">iMotions documentation:</w:t>
      </w:r>
      <w:r>
        <w:t xml:space="preserve"> </w:t>
      </w:r>
      <w:r>
        <w:t xml:space="preserve">Data Handling (local only:</w:t>
      </w:r>
      <w:r>
        <w:t xml:space="preserve"> </w:t>
      </w:r>
      <w:r>
        <w:rPr>
          <w:rStyle w:val="VerbatimChar"/>
        </w:rPr>
        <w:t xml:space="preserve">C:\JaxState_Behavior Lab\iMotion_Manual\1Printed\Data Handling.pdf</w:t>
      </w:r>
      <w:r>
        <w:t xml:space="preserve">). Quote:</w:t>
      </w:r>
      <w:r>
        <w:t xml:space="preserve"> </w:t>
      </w:r>
      <w:r>
        <w:t xml:space="preserve">“</w:t>
      </w:r>
      <w:r>
        <w:t xml:space="preserve">name anything and everything that will show up in your exports</w:t>
      </w:r>
      <w:r>
        <w:t xml:space="preserve">”</w:t>
      </w:r>
      <w:r>
        <w:t xml:space="preserve">.</w:t>
      </w:r>
    </w:p>
    <w:p>
      <w:pPr>
        <w:numPr>
          <w:ilvl w:val="0"/>
          <w:numId w:val="1016"/>
        </w:numPr>
        <w:pStyle w:val="Compact"/>
      </w:pPr>
      <w:r>
        <w:rPr>
          <w:bCs/>
          <w:b/>
        </w:rPr>
        <w:t xml:space="preserve">Research support:</w:t>
      </w:r>
    </w:p>
    <w:p>
      <w:pPr>
        <w:numPr>
          <w:ilvl w:val="1"/>
          <w:numId w:val="1017"/>
        </w:numPr>
        <w:pStyle w:val="Compact"/>
      </w:pPr>
      <w:r>
        <w:t xml:space="preserve">Broman, K. W., &amp; Woo, K. H. (2018). Data organization in spreadsheets.</w:t>
      </w:r>
      <w:r>
        <w:t xml:space="preserve"> </w:t>
      </w:r>
      <w:r>
        <w:rPr>
          <w:iCs/>
          <w:i/>
        </w:rPr>
        <w:t xml:space="preserve">The American Statistician, 72</w:t>
      </w:r>
      <w:r>
        <w:t xml:space="preserve">(1), 2-10. https://doi.org/10.1080/00031305.2017.1375989. Recommends consistent codes and names, one item per cell, and a data dictionary, which is what consistent iMotions names provide.</w:t>
      </w:r>
    </w:p>
    <w:p>
      <w:pPr>
        <w:numPr>
          <w:ilvl w:val="0"/>
          <w:numId w:val="1016"/>
        </w:numPr>
        <w:pStyle w:val="Compact"/>
      </w:pPr>
      <w:r>
        <w:rPr>
          <w:bCs/>
          <w:b/>
        </w:rPr>
        <w:t xml:space="preserve">Report it as:</w:t>
      </w:r>
      <w:r>
        <w:t xml:space="preserve"> </w:t>
      </w:r>
      <w:r>
        <w:t xml:space="preserve">“</w:t>
      </w:r>
      <w:r>
        <w:t xml:space="preserve">Participants were identified by codes (P001 to P[N]); condition and presentation order were stored in the iMotions respondent field Group.</w:t>
      </w:r>
      <w:r>
        <w:t xml:space="preserve">”</w:t>
      </w:r>
    </w:p>
    <w:p>
      <w:pPr>
        <w:numPr>
          <w:ilvl w:val="0"/>
          <w:numId w:val="1016"/>
        </w:numPr>
        <w:pStyle w:val="Compact"/>
      </w:pPr>
      <w:r>
        <w:rPr>
          <w:bCs/>
          <w:b/>
        </w:rPr>
        <w:t xml:space="preserve">Common mistake:</w:t>
      </w:r>
      <w:r>
        <w:t xml:space="preserve"> </w:t>
      </w:r>
      <w:r>
        <w:t xml:space="preserve">Typing</w:t>
      </w:r>
      <w:r>
        <w:t xml:space="preserve"> </w:t>
      </w:r>
      <w:r>
        <w:t xml:space="preserve">“</w:t>
      </w:r>
      <w:r>
        <w:t xml:space="preserve">P1</w:t>
      </w:r>
      <w:r>
        <w:t xml:space="preserve">”</w:t>
      </w:r>
      <w:r>
        <w:t xml:space="preserve"> </w:t>
      </w:r>
      <w:r>
        <w:t xml:space="preserve">for one participant and</w:t>
      </w:r>
      <w:r>
        <w:t xml:space="preserve"> </w:t>
      </w:r>
      <w:r>
        <w:t xml:space="preserve">“</w:t>
      </w:r>
      <w:r>
        <w:t xml:space="preserve">P01</w:t>
      </w:r>
      <w:r>
        <w:t xml:space="preserve">”</w:t>
      </w:r>
      <w:r>
        <w:t xml:space="preserve"> </w:t>
      </w:r>
      <w:r>
        <w:t xml:space="preserve">for another, or a participant’s real name, into the respondent field.</w:t>
      </w:r>
    </w:p>
    <w:bookmarkEnd w:id="31"/>
    <w:bookmarkStart w:id="32" w:name="Xd4ac6f73259a3e018b77dec7c77bd057ae475ea"/>
    <w:p>
      <w:pPr>
        <w:pStyle w:val="Heading3"/>
      </w:pPr>
      <w:r>
        <w:t xml:space="preserve">8. Write data quality and exclusion rules before data collection</w:t>
      </w:r>
    </w:p>
    <w:p>
      <w:pPr>
        <w:numPr>
          <w:ilvl w:val="0"/>
          <w:numId w:val="1018"/>
        </w:numPr>
        <w:pStyle w:val="Compact"/>
      </w:pPr>
      <w:r>
        <w:rPr>
          <w:bCs/>
          <w:b/>
        </w:rPr>
        <w:t xml:space="preserve">Decision:</w:t>
      </w:r>
      <w:r>
        <w:t xml:space="preserve"> </w:t>
      </w:r>
      <w:r>
        <w:t xml:space="preserve">Write data quality and exclusion rules before data collection.</w:t>
      </w:r>
    </w:p>
    <w:p>
      <w:pPr>
        <w:numPr>
          <w:ilvl w:val="0"/>
          <w:numId w:val="1018"/>
        </w:numPr>
        <w:pStyle w:val="Compact"/>
      </w:pPr>
      <w:r>
        <w:rPr>
          <w:bCs/>
          <w:b/>
        </w:rPr>
        <w:t xml:space="preserve">What it means:</w:t>
      </w:r>
      <w:r>
        <w:t xml:space="preserve"> </w:t>
      </w:r>
      <w:r>
        <w:t xml:space="preserve">An exclusion rule says in advance which recordings or values will be dropped and why. A good rule names the measure, the threshold, the export it comes from, and its reach (a whole participant from every analysis, or one value from one test).</w:t>
      </w:r>
    </w:p>
    <w:p>
      <w:pPr>
        <w:numPr>
          <w:ilvl w:val="0"/>
          <w:numId w:val="1018"/>
        </w:numPr>
        <w:pStyle w:val="Compact"/>
      </w:pPr>
      <w:r>
        <w:rPr>
          <w:bCs/>
          <w:b/>
        </w:rPr>
        <w:t xml:space="preserve">Lab setting:</w:t>
      </w:r>
      <w:r>
        <w:t xml:space="preserve"> </w:t>
      </w:r>
      <w:r>
        <w:t xml:space="preserve">Lab procedure manual Appendix D:</w:t>
      </w:r>
      <w:r>
        <w:t xml:space="preserve"> </w:t>
      </w:r>
      <w:r>
        <w:t xml:space="preserve">“</w:t>
      </w:r>
      <w:r>
        <w:t xml:space="preserve">Eye tracking: &gt;90% valid gaze samples,</w:t>
      </w:r>
      <w:r>
        <w:t xml:space="preserve">”</w:t>
      </w:r>
      <w:r>
        <w:t xml:space="preserve"> </w:t>
      </w:r>
      <w:r>
        <w:t xml:space="preserve">“</w:t>
      </w:r>
      <w:r>
        <w:t xml:space="preserve">GSR: &lt;5% data points are artifacts,</w:t>
      </w:r>
      <w:r>
        <w:t xml:space="preserve">”</w:t>
      </w:r>
      <w:r>
        <w:t xml:space="preserve"> </w:t>
      </w:r>
      <w:r>
        <w:t xml:space="preserve">“</w:t>
      </w:r>
      <w:r>
        <w:t xml:space="preserve">EEG: &lt;10% epochs contaminated.</w:t>
      </w:r>
      <w:r>
        <w:t xml:space="preserve">”</w:t>
      </w:r>
      <w:r>
        <w:t xml:space="preserve"> </w:t>
      </w:r>
      <w:r>
        <w:t xml:space="preserve">Workshop 3 face rule: AFFDEX quality of at least 80 percent. Model rules R1 to R3 in Workshop 7 (use only recordings marked usable; exclude a participant below 90 percent eye tracking or 80 percent AFFDEX quality on a test stimulus; treat a GSR value as missing when Signal Duration is below 80 percent of Duration).</w:t>
      </w:r>
    </w:p>
    <w:p>
      <w:pPr>
        <w:numPr>
          <w:ilvl w:val="0"/>
          <w:numId w:val="1018"/>
        </w:numPr>
        <w:pStyle w:val="Compact"/>
      </w:pPr>
      <w:r>
        <w:rPr>
          <w:bCs/>
          <w:b/>
        </w:rPr>
        <w:t xml:space="preserve">Why:</w:t>
      </w:r>
      <w:r>
        <w:t xml:space="preserve"> </w:t>
      </w:r>
      <w:r>
        <w:t xml:space="preserve">Deciding whom to drop after seeing the results is a hidden way to steer them.</w:t>
      </w:r>
    </w:p>
    <w:p>
      <w:pPr>
        <w:numPr>
          <w:ilvl w:val="0"/>
          <w:numId w:val="1018"/>
        </w:numPr>
        <w:pStyle w:val="Compact"/>
      </w:pPr>
      <w:r>
        <w:rPr>
          <w:bCs/>
          <w:b/>
        </w:rPr>
        <w:t xml:space="preserve">iMotions documentation:</w:t>
      </w:r>
      <w:r>
        <w:t xml:space="preserve"> </w:t>
      </w:r>
      <w:r>
        <w:t xml:space="preserve">GSR R-Notebooks: GSR Signal Quality, https://help.imotions.com/lab/analysis/eda-gsr/gsr-r-notebooks-gsr-signal-quality. Quote:</w:t>
      </w:r>
      <w:r>
        <w:t xml:space="preserve"> </w:t>
      </w:r>
      <w:r>
        <w:t xml:space="preserve">“</w:t>
      </w:r>
      <w:r>
        <w:t xml:space="preserve">Depending on the signal quality you can exclude respondents from further analysis</w:t>
      </w:r>
      <w:r>
        <w:t xml:space="preserve">”</w:t>
      </w:r>
      <w:r>
        <w:t xml:space="preserve">.</w:t>
      </w:r>
    </w:p>
    <w:p>
      <w:pPr>
        <w:numPr>
          <w:ilvl w:val="0"/>
          <w:numId w:val="1018"/>
        </w:numPr>
        <w:pStyle w:val="Compact"/>
      </w:pPr>
      <w:r>
        <w:rPr>
          <w:bCs/>
          <w:b/>
        </w:rPr>
        <w:t xml:space="preserve">Research support:</w:t>
      </w:r>
    </w:p>
    <w:p>
      <w:pPr>
        <w:numPr>
          <w:ilvl w:val="1"/>
          <w:numId w:val="1019"/>
        </w:numPr>
        <w:pStyle w:val="Compact"/>
      </w:pPr>
      <w:r>
        <w:t xml:space="preserve">Simmons et al. (2011), full reference in Decision 1. Shows that deciding which participants to drop after seeing the data is one of the flexible choices that inflate false positives.</w:t>
      </w:r>
    </w:p>
    <w:p>
      <w:pPr>
        <w:numPr>
          <w:ilvl w:val="1"/>
          <w:numId w:val="1019"/>
        </w:numPr>
        <w:pStyle w:val="Compact"/>
      </w:pPr>
      <w:r>
        <w:t xml:space="preserve">Leys, C., Delacre, M., Mora, Y. L., Lakens, D., &amp; Ley, C. (2019). How to classify, detect, and manage univariate and multivariate outliers, with emphasis on pre-registration.</w:t>
      </w:r>
      <w:r>
        <w:t xml:space="preserve"> </w:t>
      </w:r>
      <w:r>
        <w:rPr>
          <w:iCs/>
          <w:i/>
        </w:rPr>
        <w:t xml:space="preserve">International Review of Social Psychology, 32</w:t>
      </w:r>
      <w:r>
        <w:t xml:space="preserve">(1), Article 5. https://doi.org/10.5334/irsp.289. Recommends deciding in advance, and preregistering, how unusual values and participants will be handled.</w:t>
      </w:r>
    </w:p>
    <w:p>
      <w:pPr>
        <w:numPr>
          <w:ilvl w:val="0"/>
          <w:numId w:val="1018"/>
        </w:numPr>
        <w:pStyle w:val="Compact"/>
      </w:pPr>
      <w:r>
        <w:rPr>
          <w:bCs/>
          <w:b/>
        </w:rPr>
        <w:t xml:space="preserve">Report it as:</w:t>
      </w:r>
      <w:r>
        <w:t xml:space="preserve"> </w:t>
      </w:r>
      <w:r>
        <w:t xml:space="preserve">“</w:t>
      </w:r>
      <w:r>
        <w:t xml:space="preserve">Exclusion rules were fixed before data collection: a participant was excluded when Eye tracking_Quality in the iMotions data quality export was below 90 percent on any test stimulus [add the other rules].</w:t>
      </w:r>
      <w:r>
        <w:t xml:space="preserve">”</w:t>
      </w:r>
    </w:p>
    <w:p>
      <w:pPr>
        <w:numPr>
          <w:ilvl w:val="0"/>
          <w:numId w:val="1018"/>
        </w:numPr>
        <w:pStyle w:val="Compact"/>
      </w:pPr>
      <w:r>
        <w:rPr>
          <w:bCs/>
          <w:b/>
        </w:rPr>
        <w:t xml:space="preserve">Common mistake:</w:t>
      </w:r>
      <w:r>
        <w:t xml:space="preserve"> </w:t>
      </w:r>
      <w:r>
        <w:t xml:space="preserve">Lowering a threshold after collection because too many people would be lost; if that happens it is a deviation and must be reported.</w:t>
      </w:r>
    </w:p>
    <w:bookmarkEnd w:id="32"/>
    <w:bookmarkEnd w:id="33"/>
    <w:bookmarkStart w:id="43" w:name="Xa947f4e11c38ccaf503a974deeb333b6a5e1fea"/>
    <w:p>
      <w:pPr>
        <w:pStyle w:val="Heading2"/>
      </w:pPr>
      <w:r>
        <w:t xml:space="preserve">Part B. Building the analysis in iMotions</w:t>
      </w:r>
    </w:p>
    <w:bookmarkStart w:id="34" w:name="X6a21ab29a6d0f69bc414693c97eed393c77b27b"/>
    <w:p>
      <w:pPr>
        <w:pStyle w:val="Heading3"/>
      </w:pPr>
      <w:r>
        <w:t xml:space="preserve">9. Start with one master analysis that holds every respondent and every stimulus</w:t>
      </w:r>
    </w:p>
    <w:p>
      <w:pPr>
        <w:numPr>
          <w:ilvl w:val="0"/>
          <w:numId w:val="1020"/>
        </w:numPr>
        <w:pStyle w:val="Compact"/>
      </w:pPr>
      <w:r>
        <w:rPr>
          <w:bCs/>
          <w:b/>
        </w:rPr>
        <w:t xml:space="preserve">Decision:</w:t>
      </w:r>
      <w:r>
        <w:t xml:space="preserve"> </w:t>
      </w:r>
      <w:r>
        <w:t xml:space="preserve">Start with one master analysis that holds every respondent and every stimulus.</w:t>
      </w:r>
    </w:p>
    <w:p>
      <w:pPr>
        <w:numPr>
          <w:ilvl w:val="0"/>
          <w:numId w:val="1020"/>
        </w:numPr>
        <w:pStyle w:val="Compact"/>
      </w:pPr>
      <w:r>
        <w:rPr>
          <w:bCs/>
          <w:b/>
        </w:rPr>
        <w:t xml:space="preserve">What it means:</w:t>
      </w:r>
      <w:r>
        <w:t xml:space="preserve"> </w:t>
      </w:r>
      <w:r>
        <w:t xml:space="preserve">An analysis in iMotions is a saved selection of respondents, stimuli, and signal processing. Exports come from an analysis and contain only what it includes. A master analysis includes all recorded respondents and all stimuli; exclusions are applied later in the data or in a second, rule based analysis.</w:t>
      </w:r>
    </w:p>
    <w:p>
      <w:pPr>
        <w:numPr>
          <w:ilvl w:val="0"/>
          <w:numId w:val="1020"/>
        </w:numPr>
        <w:pStyle w:val="Compact"/>
      </w:pPr>
      <w:r>
        <w:rPr>
          <w:bCs/>
          <w:b/>
        </w:rPr>
        <w:t xml:space="preserve">Lab setting:</w:t>
      </w:r>
      <w:r>
        <w:t xml:space="preserve"> </w:t>
      </w:r>
      <w:r>
        <w:t xml:space="preserve">Hover over the study in the Library and click the add analysis button (the manuals call it both</w:t>
      </w:r>
      <w:r>
        <w:t xml:space="preserve"> </w:t>
      </w:r>
      <w:r>
        <w:t xml:space="preserve">“</w:t>
      </w:r>
      <w:r>
        <w:t xml:space="preserve">Add Analysis</w:t>
      </w:r>
      <w:r>
        <w:t xml:space="preserve">”</w:t>
      </w:r>
      <w:r>
        <w:t xml:space="preserve"> </w:t>
      </w:r>
      <w:r>
        <w:t xml:space="preserve">and</w:t>
      </w:r>
      <w:r>
        <w:t xml:space="preserve"> </w:t>
      </w:r>
      <w:r>
        <w:t xml:space="preserve">“</w:t>
      </w:r>
      <w:r>
        <w:t xml:space="preserve">Create Analysis</w:t>
      </w:r>
      <w:r>
        <w:t xml:space="preserve">”</w:t>
      </w:r>
      <w:r>
        <w:t xml:space="preserve">; verify the tooltip). On the lab computer the analysis wizard has the tabs SEGMENTATION SETTINGS, SEGMENTATION CRITERIA, SIGNAL PROCESSING, and SELECT STIMULI, and Select all is offered for respondents and for stimuli.</w:t>
      </w:r>
    </w:p>
    <w:p>
      <w:pPr>
        <w:numPr>
          <w:ilvl w:val="0"/>
          <w:numId w:val="1020"/>
        </w:numPr>
        <w:pStyle w:val="Compact"/>
      </w:pPr>
      <w:r>
        <w:rPr>
          <w:bCs/>
          <w:b/>
        </w:rPr>
        <w:t xml:space="preserve">Why:</w:t>
      </w:r>
      <w:r>
        <w:t xml:space="preserve"> </w:t>
      </w:r>
      <w:r>
        <w:t xml:space="preserve">With everyone in one analysis the lab can count and report who was recorded, who was excluded, and why; survey exports in particular require it.</w:t>
      </w:r>
    </w:p>
    <w:p>
      <w:pPr>
        <w:numPr>
          <w:ilvl w:val="0"/>
          <w:numId w:val="1020"/>
        </w:numPr>
        <w:pStyle w:val="Compact"/>
      </w:pPr>
      <w:r>
        <w:rPr>
          <w:bCs/>
          <w:b/>
        </w:rPr>
        <w:t xml:space="preserve">iMotions documentation:</w:t>
      </w:r>
      <w:r>
        <w:t xml:space="preserve"> </w:t>
      </w:r>
      <w:r>
        <w:t xml:space="preserve">Export: Survey data, https://help.imotions.com/lab/exports/export-survey-data. Quote:</w:t>
      </w:r>
      <w:r>
        <w:t xml:space="preserve"> </w:t>
      </w:r>
      <w:r>
        <w:t xml:space="preserve">“</w:t>
      </w:r>
      <w:r>
        <w:t xml:space="preserve">it is important to first create a</w:t>
      </w:r>
      <w:r>
        <w:t xml:space="preserve"> </w:t>
      </w:r>
      <w:r>
        <w:t xml:space="preserve">‘</w:t>
      </w:r>
      <w:r>
        <w:t xml:space="preserve">master-analysis</w:t>
      </w:r>
      <w:r>
        <w:t xml:space="preserve">’</w:t>
      </w:r>
      <w:r>
        <w:t xml:space="preserve"> </w:t>
      </w:r>
      <w:r>
        <w:t xml:space="preserve">(including all respondents/all slides) before exporting the survey data.</w:t>
      </w:r>
      <w:r>
        <w:t xml:space="preserve">”</w:t>
      </w:r>
    </w:p>
    <w:p>
      <w:pPr>
        <w:numPr>
          <w:ilvl w:val="0"/>
          <w:numId w:val="1020"/>
        </w:numPr>
        <w:pStyle w:val="Compact"/>
      </w:pPr>
      <w:r>
        <w:rPr>
          <w:bCs/>
          <w:b/>
        </w:rPr>
        <w:t xml:space="preserve">Research support:</w:t>
      </w:r>
    </w:p>
    <w:p>
      <w:pPr>
        <w:numPr>
          <w:ilvl w:val="1"/>
          <w:numId w:val="1021"/>
        </w:numPr>
        <w:pStyle w:val="Compact"/>
      </w:pPr>
      <w:r>
        <w:t xml:space="preserve">Appelbaum et al. (2018), full reference in Decision 1. JARS asks authors to report how many participants took part, how many were excluded, and for what reasons, which requires a record of everyone recorded.</w:t>
      </w:r>
    </w:p>
    <w:p>
      <w:pPr>
        <w:numPr>
          <w:ilvl w:val="0"/>
          <w:numId w:val="1020"/>
        </w:numPr>
        <w:pStyle w:val="Compact"/>
      </w:pPr>
      <w:r>
        <w:rPr>
          <w:bCs/>
          <w:b/>
        </w:rPr>
        <w:t xml:space="preserve">Report it as:</w:t>
      </w:r>
      <w:r>
        <w:t xml:space="preserve"> </w:t>
      </w:r>
      <w:r>
        <w:t xml:space="preserve">“</w:t>
      </w:r>
      <w:r>
        <w:t xml:space="preserve">All [N] recorded participants and all stimuli were included in a master analysis in iMotions; exclusions were applied afterward by the rules stated in [section].</w:t>
      </w:r>
      <w:r>
        <w:t xml:space="preserve">”</w:t>
      </w:r>
    </w:p>
    <w:p>
      <w:pPr>
        <w:numPr>
          <w:ilvl w:val="0"/>
          <w:numId w:val="1020"/>
        </w:numPr>
        <w:pStyle w:val="Compact"/>
      </w:pPr>
      <w:r>
        <w:rPr>
          <w:bCs/>
          <w:b/>
        </w:rPr>
        <w:t xml:space="preserve">Common mistake:</w:t>
      </w:r>
      <w:r>
        <w:t xml:space="preserve"> </w:t>
      </w:r>
      <w:r>
        <w:t xml:space="preserve">Building the only analysis from the respondents who</w:t>
      </w:r>
      <w:r>
        <w:t xml:space="preserve"> </w:t>
      </w:r>
      <w:r>
        <w:t xml:space="preserve">“</w:t>
      </w:r>
      <w:r>
        <w:t xml:space="preserve">looked good</w:t>
      </w:r>
      <w:r>
        <w:t xml:space="preserve">”</w:t>
      </w:r>
      <w:r>
        <w:t xml:space="preserve"> </w:t>
      </w:r>
      <w:r>
        <w:t xml:space="preserve">in Replay, which hides the exclusions.</w:t>
      </w:r>
    </w:p>
    <w:bookmarkEnd w:id="34"/>
    <w:bookmarkStart w:id="35" w:name="X6bd69bc96768e1f0180640caf218be3ea3b9c92"/>
    <w:p>
      <w:pPr>
        <w:pStyle w:val="Heading3"/>
      </w:pPr>
      <w:r>
        <w:t xml:space="preserve">10. Name the analysis and set the SEGMENTATION SETTINGS tab</w:t>
      </w:r>
    </w:p>
    <w:p>
      <w:pPr>
        <w:numPr>
          <w:ilvl w:val="0"/>
          <w:numId w:val="1022"/>
        </w:numPr>
        <w:pStyle w:val="Compact"/>
      </w:pPr>
      <w:r>
        <w:rPr>
          <w:bCs/>
          <w:b/>
        </w:rPr>
        <w:t xml:space="preserve">Decision:</w:t>
      </w:r>
      <w:r>
        <w:t xml:space="preserve"> </w:t>
      </w:r>
      <w:r>
        <w:t xml:space="preserve">Name the analysis and set the SEGMENTATION SETTINGS tab.</w:t>
      </w:r>
    </w:p>
    <w:p>
      <w:pPr>
        <w:numPr>
          <w:ilvl w:val="0"/>
          <w:numId w:val="1022"/>
        </w:numPr>
        <w:pStyle w:val="Compact"/>
      </w:pPr>
      <w:r>
        <w:rPr>
          <w:bCs/>
          <w:b/>
        </w:rPr>
        <w:t xml:space="preserve">What it means:</w:t>
      </w:r>
      <w:r>
        <w:t xml:space="preserve"> </w:t>
      </w:r>
      <w:r>
        <w:t xml:space="preserve">The first tab holds the analysis Name, Comments, and a check box</w:t>
      </w:r>
      <w:r>
        <w:t xml:space="preserve"> </w:t>
      </w:r>
      <w:r>
        <w:t xml:space="preserve">“</w:t>
      </w:r>
      <w:r>
        <w:t xml:space="preserve">Use fixations for heat maps</w:t>
      </w:r>
      <w:r>
        <w:t xml:space="preserve">”</w:t>
      </w:r>
      <w:r>
        <w:t xml:space="preserve"> </w:t>
      </w:r>
      <w:r>
        <w:t xml:space="preserve">(heatmaps built from fixations instead of raw gaze points). The analysis name also appears in the export folder path.</w:t>
      </w:r>
    </w:p>
    <w:p>
      <w:pPr>
        <w:numPr>
          <w:ilvl w:val="0"/>
          <w:numId w:val="1022"/>
        </w:numPr>
        <w:pStyle w:val="Compact"/>
      </w:pPr>
      <w:r>
        <w:rPr>
          <w:bCs/>
          <w:b/>
        </w:rPr>
        <w:t xml:space="preserve">Lab setting:</w:t>
      </w:r>
      <w:r>
        <w:t xml:space="preserve"> </w:t>
      </w:r>
      <w:r>
        <w:t xml:space="preserve">A descriptive name such as</w:t>
      </w:r>
      <w:r>
        <w:t xml:space="preserve"> </w:t>
      </w:r>
      <w:r>
        <w:t xml:space="preserve">“</w:t>
      </w:r>
      <w:r>
        <w:t xml:space="preserve">Master_AllRespondents</w:t>
      </w:r>
      <w:r>
        <w:t xml:space="preserve">”</w:t>
      </w:r>
      <w:r>
        <w:t xml:space="preserve"> </w:t>
      </w:r>
      <w:r>
        <w:t xml:space="preserve">or</w:t>
      </w:r>
      <w:r>
        <w:t xml:space="preserve"> </w:t>
      </w:r>
      <w:r>
        <w:t xml:space="preserve">“</w:t>
      </w:r>
      <w:r>
        <w:t xml:space="preserve">R2_Included</w:t>
      </w:r>
      <w:r>
        <w:t xml:space="preserve">”</w:t>
      </w:r>
      <w:r>
        <w:t xml:space="preserve"> </w:t>
      </w:r>
      <w:r>
        <w:t xml:space="preserve">and the plan date in Comments (lab convention, proposed). The check box appears unticked in the manual screenshots; verify the default on the lab computer and record the setting used.</w:t>
      </w:r>
    </w:p>
    <w:p>
      <w:pPr>
        <w:numPr>
          <w:ilvl w:val="0"/>
          <w:numId w:val="1022"/>
        </w:numPr>
        <w:pStyle w:val="Compact"/>
      </w:pPr>
      <w:r>
        <w:rPr>
          <w:bCs/>
          <w:b/>
        </w:rPr>
        <w:t xml:space="preserve">Why:</w:t>
      </w:r>
      <w:r>
        <w:t xml:space="preserve"> </w:t>
      </w:r>
      <w:r>
        <w:t xml:space="preserve">Analyses multiply quickly; the name and comment tell which analysis produced which file. The check box changes heatmaps only, not exported metrics.</w:t>
      </w:r>
    </w:p>
    <w:p>
      <w:pPr>
        <w:numPr>
          <w:ilvl w:val="0"/>
          <w:numId w:val="1022"/>
        </w:numPr>
        <w:pStyle w:val="Compact"/>
      </w:pPr>
      <w:r>
        <w:rPr>
          <w:bCs/>
          <w:b/>
        </w:rPr>
        <w:t xml:space="preserve">iMotions documentation:</w:t>
      </w:r>
      <w:r>
        <w:t xml:space="preserve"> </w:t>
      </w:r>
      <w:r>
        <w:t xml:space="preserve">Replay and Analysis Windows, https://help.imotions.com/lab/analysis/replay-and-analysis-windows. Quote:</w:t>
      </w:r>
      <w:r>
        <w:t xml:space="preserve"> </w:t>
      </w:r>
      <w:r>
        <w:t xml:space="preserve">“</w:t>
      </w:r>
      <w:r>
        <w:t xml:space="preserve">Options for Name, Comments, and</w:t>
      </w:r>
      <w:r>
        <w:t xml:space="preserve"> </w:t>
      </w:r>
      <w:r>
        <w:t xml:space="preserve">‘</w:t>
      </w:r>
      <w:r>
        <w:t xml:space="preserve">Use fixations for heat maps</w:t>
      </w:r>
      <w:r>
        <w:t xml:space="preserve">’</w:t>
      </w:r>
      <w:r>
        <w:t xml:space="preserve"> </w:t>
      </w:r>
      <w:r>
        <w:t xml:space="preserve">setting.</w:t>
      </w:r>
      <w:r>
        <w:t xml:space="preserve">”</w:t>
      </w:r>
    </w:p>
    <w:p>
      <w:pPr>
        <w:numPr>
          <w:ilvl w:val="0"/>
          <w:numId w:val="1022"/>
        </w:numPr>
        <w:pStyle w:val="Compact"/>
      </w:pPr>
      <w:r>
        <w:rPr>
          <w:bCs/>
          <w:b/>
        </w:rPr>
        <w:t xml:space="preserve">Research support:</w:t>
      </w:r>
      <w:r>
        <w:t xml:space="preserve"> </w:t>
      </w:r>
      <w:r>
        <w:t xml:space="preserve">Lab convention; no published source.</w:t>
      </w:r>
    </w:p>
    <w:p>
      <w:pPr>
        <w:numPr>
          <w:ilvl w:val="0"/>
          <w:numId w:val="1022"/>
        </w:numPr>
        <w:pStyle w:val="Compact"/>
      </w:pPr>
      <w:r>
        <w:rPr>
          <w:bCs/>
          <w:b/>
        </w:rPr>
        <w:t xml:space="preserve">Report it as:</w:t>
      </w:r>
      <w:r>
        <w:t xml:space="preserve"> </w:t>
      </w:r>
      <w:r>
        <w:t xml:space="preserve">“</w:t>
      </w:r>
      <w:r>
        <w:t xml:space="preserve">Heatmaps were computed from [gaze points / fixations] (iMotions analysis setting</w:t>
      </w:r>
      <w:r>
        <w:t xml:space="preserve"> </w:t>
      </w:r>
      <w:r>
        <w:t xml:space="preserve">‘</w:t>
      </w:r>
      <w:r>
        <w:t xml:space="preserve">Use fixations for heat maps</w:t>
      </w:r>
      <w:r>
        <w:t xml:space="preserve">’</w:t>
      </w:r>
      <w:r>
        <w:t xml:space="preserve"> </w:t>
      </w:r>
      <w:r>
        <w:t xml:space="preserve">[off / on]).</w:t>
      </w:r>
      <w:r>
        <w:t xml:space="preserve">”</w:t>
      </w:r>
    </w:p>
    <w:p>
      <w:pPr>
        <w:numPr>
          <w:ilvl w:val="0"/>
          <w:numId w:val="1022"/>
        </w:numPr>
        <w:pStyle w:val="Compact"/>
      </w:pPr>
      <w:r>
        <w:rPr>
          <w:bCs/>
          <w:b/>
        </w:rPr>
        <w:t xml:space="preserve">Common mistake:</w:t>
      </w:r>
      <w:r>
        <w:t xml:space="preserve"> </w:t>
      </w:r>
      <w:r>
        <w:t xml:space="preserve">Leaving the default name</w:t>
      </w:r>
      <w:r>
        <w:t xml:space="preserve"> </w:t>
      </w:r>
      <w:r>
        <w:t xml:space="preserve">“</w:t>
      </w:r>
      <w:r>
        <w:t xml:space="preserve">New Analysis</w:t>
      </w:r>
      <w:r>
        <w:t xml:space="preserve">”</w:t>
      </w:r>
      <w:r>
        <w:t xml:space="preserve"> </w:t>
      </w:r>
      <w:r>
        <w:t xml:space="preserve">on several analyses, so no one can tell which one produced an export.</w:t>
      </w:r>
    </w:p>
    <w:bookmarkEnd w:id="35"/>
    <w:bookmarkStart w:id="36" w:name="Xf4c47bc585d67a95c13e4df390c7fd7d7c4f986"/>
    <w:p>
      <w:pPr>
        <w:pStyle w:val="Heading3"/>
      </w:pPr>
      <w:r>
        <w:t xml:space="preserve">11. Select respondents by a written rule in SEGMENTATION CRITERIA, never by eye</w:t>
      </w:r>
    </w:p>
    <w:p>
      <w:pPr>
        <w:numPr>
          <w:ilvl w:val="0"/>
          <w:numId w:val="1023"/>
        </w:numPr>
        <w:pStyle w:val="Compact"/>
      </w:pPr>
      <w:r>
        <w:rPr>
          <w:bCs/>
          <w:b/>
        </w:rPr>
        <w:t xml:space="preserve">Decision:</w:t>
      </w:r>
      <w:r>
        <w:t xml:space="preserve"> </w:t>
      </w:r>
      <w:r>
        <w:t xml:space="preserve">Select respondents by a written rule in SEGMENTATION CRITERIA, never by eye.</w:t>
      </w:r>
    </w:p>
    <w:p>
      <w:pPr>
        <w:numPr>
          <w:ilvl w:val="0"/>
          <w:numId w:val="1023"/>
        </w:numPr>
        <w:pStyle w:val="Compact"/>
      </w:pPr>
      <w:r>
        <w:rPr>
          <w:bCs/>
          <w:b/>
        </w:rPr>
        <w:t xml:space="preserve">What it means:</w:t>
      </w:r>
      <w:r>
        <w:t xml:space="preserve"> </w:t>
      </w:r>
      <w:r>
        <w:t xml:space="preserve">Segmentation criteria pick respondents automatically by Gender, Age, Flow, or Group; older releases also accept a list of respondent names in a CSV or text file. Use them to analyze a segment (for example only the AB order) or to apply an exclusion rule through a list of respondents who passed the quality checks.</w:t>
      </w:r>
    </w:p>
    <w:p>
      <w:pPr>
        <w:numPr>
          <w:ilvl w:val="0"/>
          <w:numId w:val="1023"/>
        </w:numPr>
        <w:pStyle w:val="Compact"/>
      </w:pPr>
      <w:r>
        <w:rPr>
          <w:bCs/>
          <w:b/>
        </w:rPr>
        <w:t xml:space="preserve">Lab setting:</w:t>
      </w:r>
      <w:r>
        <w:t xml:space="preserve"> </w:t>
      </w:r>
      <w:r>
        <w:t xml:space="preserve">Select all respondents for the master analysis. For a rule based analysis use Group or Flow, or the CSV filter of the legacy article (its presence in 11.1 and the</w:t>
      </w:r>
      <w:r>
        <w:t xml:space="preserve"> </w:t>
      </w:r>
      <w:r>
        <w:t xml:space="preserve">“</w:t>
      </w:r>
      <w:r>
        <w:t xml:space="preserve">Advanced Segmentation</w:t>
      </w:r>
      <w:r>
        <w:t xml:space="preserve">”</w:t>
      </w:r>
      <w:r>
        <w:t xml:space="preserve"> </w:t>
      </w:r>
      <w:r>
        <w:t xml:space="preserve">data quality options must be verified). Keep the list file with the cleaning log.</w:t>
      </w:r>
    </w:p>
    <w:p>
      <w:pPr>
        <w:numPr>
          <w:ilvl w:val="0"/>
          <w:numId w:val="1023"/>
        </w:numPr>
        <w:pStyle w:val="Compact"/>
      </w:pPr>
      <w:r>
        <w:rPr>
          <w:bCs/>
          <w:b/>
        </w:rPr>
        <w:t xml:space="preserve">Why:</w:t>
      </w:r>
      <w:r>
        <w:t xml:space="preserve"> </w:t>
      </w:r>
      <w:r>
        <w:t xml:space="preserve">A rule can be repeated and reported; unticking respondents by hand after watching their replays cannot.</w:t>
      </w:r>
    </w:p>
    <w:p>
      <w:pPr>
        <w:numPr>
          <w:ilvl w:val="0"/>
          <w:numId w:val="1023"/>
        </w:numPr>
        <w:pStyle w:val="Compact"/>
      </w:pPr>
      <w:r>
        <w:rPr>
          <w:bCs/>
          <w:b/>
        </w:rPr>
        <w:t xml:space="preserve">iMotions documentation:</w:t>
      </w:r>
      <w:r>
        <w:t xml:space="preserve"> </w:t>
      </w:r>
      <w:r>
        <w:t xml:space="preserve">Analysis Overview, https://help.imotions.com/lab/getting-started/analysis-overview. Quote:</w:t>
      </w:r>
      <w:r>
        <w:t xml:space="preserve"> </w:t>
      </w:r>
      <w:r>
        <w:t xml:space="preserve">“</w:t>
      </w:r>
      <w:r>
        <w:t xml:space="preserve">This can be done manually (by checking/unchecking in the Respondent list) or automatically (by Gender, Age, Flow, and Group).</w:t>
      </w:r>
      <w:r>
        <w:t xml:space="preserve">”</w:t>
      </w:r>
    </w:p>
    <w:p>
      <w:pPr>
        <w:numPr>
          <w:ilvl w:val="0"/>
          <w:numId w:val="1023"/>
        </w:numPr>
        <w:pStyle w:val="Compact"/>
      </w:pPr>
      <w:r>
        <w:rPr>
          <w:bCs/>
          <w:b/>
        </w:rPr>
        <w:t xml:space="preserve">Research support:</w:t>
      </w:r>
    </w:p>
    <w:p>
      <w:pPr>
        <w:numPr>
          <w:ilvl w:val="1"/>
          <w:numId w:val="1024"/>
        </w:numPr>
        <w:pStyle w:val="Compact"/>
      </w:pPr>
      <w:r>
        <w:t xml:space="preserve">Simmons et al. (2011), full reference in Decision 1. Dropping participants after looking at the data is one of the flexible choices that raise false positives.</w:t>
      </w:r>
    </w:p>
    <w:p>
      <w:pPr>
        <w:numPr>
          <w:ilvl w:val="0"/>
          <w:numId w:val="1023"/>
        </w:numPr>
        <w:pStyle w:val="Compact"/>
      </w:pPr>
      <w:r>
        <w:rPr>
          <w:bCs/>
          <w:b/>
        </w:rPr>
        <w:t xml:space="preserve">Report it as:</w:t>
      </w:r>
      <w:r>
        <w:t xml:space="preserve"> </w:t>
      </w:r>
      <w:r>
        <w:t xml:space="preserve">“</w:t>
      </w:r>
      <w:r>
        <w:t xml:space="preserve">Respondents were selected in iMotions with the segmentation criterion [Group = AB] / with a list of the [n] participants who met the quality rules.</w:t>
      </w:r>
      <w:r>
        <w:t xml:space="preserve">”</w:t>
      </w:r>
    </w:p>
    <w:p>
      <w:pPr>
        <w:numPr>
          <w:ilvl w:val="0"/>
          <w:numId w:val="1023"/>
        </w:numPr>
        <w:pStyle w:val="Compact"/>
      </w:pPr>
      <w:r>
        <w:rPr>
          <w:bCs/>
          <w:b/>
        </w:rPr>
        <w:t xml:space="preserve">Common mistake:</w:t>
      </w:r>
      <w:r>
        <w:t xml:space="preserve"> </w:t>
      </w:r>
      <w:r>
        <w:t xml:space="preserve">Comparing two segments by building two analyses and judging their Aggregate views by eye; segment comparisons belong in the exported data with a test (Decision 16).</w:t>
      </w:r>
    </w:p>
    <w:bookmarkEnd w:id="36"/>
    <w:bookmarkStart w:id="37" w:name="X4054e894f981f0753bec4d1c9430c66ae9cc41e"/>
    <w:p>
      <w:pPr>
        <w:pStyle w:val="Heading3"/>
      </w:pPr>
      <w:r>
        <w:t xml:space="preserve">12. Add only the planned signal processing (Active flows) and record its parameters</w:t>
      </w:r>
    </w:p>
    <w:p>
      <w:pPr>
        <w:numPr>
          <w:ilvl w:val="0"/>
          <w:numId w:val="1025"/>
        </w:numPr>
        <w:pStyle w:val="Compact"/>
      </w:pPr>
      <w:r>
        <w:rPr>
          <w:bCs/>
          <w:b/>
        </w:rPr>
        <w:t xml:space="preserve">Decision:</w:t>
      </w:r>
      <w:r>
        <w:t xml:space="preserve"> </w:t>
      </w:r>
      <w:r>
        <w:t xml:space="preserve">Add only the planned signal processing (Active flows) and record its parameters.</w:t>
      </w:r>
    </w:p>
    <w:p>
      <w:pPr>
        <w:numPr>
          <w:ilvl w:val="0"/>
          <w:numId w:val="1025"/>
        </w:numPr>
        <w:pStyle w:val="Compact"/>
      </w:pPr>
      <w:r>
        <w:rPr>
          <w:bCs/>
          <w:b/>
        </w:rPr>
        <w:t xml:space="preserve">What it means:</w:t>
      </w:r>
      <w:r>
        <w:t xml:space="preserve"> </w:t>
      </w:r>
      <w:r>
        <w:t xml:space="preserve">The SIGNAL PROCESSING tab lists Active flows, the R notebooks that process one device (for example GSR Peak Detection). Each flow needs a unique Flow name, and its parameters can be left at the factory default or changed. An analysis can have no Active flows (for example a survey-only analysis). R-processed metrics exports exist only for notebooks that ran.</w:t>
      </w:r>
    </w:p>
    <w:p>
      <w:pPr>
        <w:numPr>
          <w:ilvl w:val="0"/>
          <w:numId w:val="1025"/>
        </w:numPr>
        <w:pStyle w:val="Compact"/>
      </w:pPr>
      <w:r>
        <w:rPr>
          <w:bCs/>
          <w:b/>
        </w:rPr>
        <w:t xml:space="preserve">Lab setting:</w:t>
      </w:r>
      <w:r>
        <w:t xml:space="preserve"> </w:t>
      </w:r>
      <w:r>
        <w:t xml:space="preserve">Add the flows the plan names, in dependency order (doc 02b section 7.5: for example GSR Signal Quality before GSR Peak Detection, FEA thresholding before FEA thresholding Aggregation). Keep default parameters unless the plan says otherwise, and do not press</w:t>
      </w:r>
      <w:r>
        <w:t xml:space="preserve"> </w:t>
      </w:r>
      <w:r>
        <w:t xml:space="preserve">“</w:t>
      </w:r>
      <w:r>
        <w:t xml:space="preserve">Save as default</w:t>
      </w:r>
      <w:r>
        <w:t xml:space="preserve">”</w:t>
      </w:r>
      <w:r>
        <w:t xml:space="preserve"> </w:t>
      </w:r>
      <w:r>
        <w:t xml:space="preserve">on the shared lab computer (lab convention, proposed). Use descriptive flow names such as</w:t>
      </w:r>
      <w:r>
        <w:t xml:space="preserve"> </w:t>
      </w:r>
      <w:r>
        <w:t xml:space="preserve">“</w:t>
      </w:r>
      <w:r>
        <w:t xml:space="preserve">GSR_PeakDetection_Shimmer1</w:t>
      </w:r>
      <w:r>
        <w:t xml:space="preserve">”</w:t>
      </w:r>
      <w:r>
        <w:t xml:space="preserve"> </w:t>
      </w:r>
      <w:r>
        <w:t xml:space="preserve">(lab convention).</w:t>
      </w:r>
    </w:p>
    <w:p>
      <w:pPr>
        <w:numPr>
          <w:ilvl w:val="0"/>
          <w:numId w:val="1025"/>
        </w:numPr>
        <w:pStyle w:val="Compact"/>
      </w:pPr>
      <w:r>
        <w:rPr>
          <w:bCs/>
          <w:b/>
        </w:rPr>
        <w:t xml:space="preserve">Why:</w:t>
      </w:r>
      <w:r>
        <w:t xml:space="preserve"> </w:t>
      </w:r>
      <w:r>
        <w:t xml:space="preserve">Every notebook parameter changes the numbers; running several settings and keeping the one that</w:t>
      </w:r>
      <w:r>
        <w:t xml:space="preserve"> </w:t>
      </w:r>
      <w:r>
        <w:t xml:space="preserve">“</w:t>
      </w:r>
      <w:r>
        <w:t xml:space="preserve">worked</w:t>
      </w:r>
      <w:r>
        <w:t xml:space="preserve">”</w:t>
      </w:r>
      <w:r>
        <w:t xml:space="preserve"> </w:t>
      </w:r>
      <w:r>
        <w:t xml:space="preserve">is analytic flexibility.</w:t>
      </w:r>
    </w:p>
    <w:p>
      <w:pPr>
        <w:numPr>
          <w:ilvl w:val="0"/>
          <w:numId w:val="1025"/>
        </w:numPr>
        <w:pStyle w:val="Compact"/>
      </w:pPr>
      <w:r>
        <w:rPr>
          <w:bCs/>
          <w:b/>
        </w:rPr>
        <w:t xml:space="preserve">iMotions documentation:</w:t>
      </w:r>
      <w:r>
        <w:t xml:space="preserve"> </w:t>
      </w:r>
      <w:r>
        <w:t xml:space="preserve">Replay and Analysis Windows, https://help.imotions.com/lab/analysis/replay-and-analysis-windows. Quote:</w:t>
      </w:r>
      <w:r>
        <w:t xml:space="preserve"> </w:t>
      </w:r>
      <w:r>
        <w:t xml:space="preserve">“</w:t>
      </w:r>
      <w:r>
        <w:t xml:space="preserve">must be unique from other flow names in this analysis</w:t>
      </w:r>
      <w:r>
        <w:t xml:space="preserve">”</w:t>
      </w:r>
      <w:r>
        <w:t xml:space="preserve">.</w:t>
      </w:r>
    </w:p>
    <w:p>
      <w:pPr>
        <w:numPr>
          <w:ilvl w:val="0"/>
          <w:numId w:val="1025"/>
        </w:numPr>
        <w:pStyle w:val="Compact"/>
      </w:pPr>
      <w:r>
        <w:rPr>
          <w:bCs/>
          <w:b/>
        </w:rPr>
        <w:t xml:space="preserve">Research support:</w:t>
      </w:r>
    </w:p>
    <w:p>
      <w:pPr>
        <w:numPr>
          <w:ilvl w:val="1"/>
          <w:numId w:val="1026"/>
        </w:numPr>
        <w:pStyle w:val="Compact"/>
      </w:pPr>
      <w:r>
        <w:t xml:space="preserve">Appelbaum et al. (2018), full reference in Decision 1. JARS asks for a description of data processing and exclusion rules detailed enough to repeat.</w:t>
      </w:r>
    </w:p>
    <w:p>
      <w:pPr>
        <w:numPr>
          <w:ilvl w:val="1"/>
          <w:numId w:val="1026"/>
        </w:numPr>
        <w:pStyle w:val="Compac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 Where several processing choices are defensible, reporting the result under each of them increases transparency.</w:t>
      </w:r>
    </w:p>
    <w:p>
      <w:pPr>
        <w:numPr>
          <w:ilvl w:val="0"/>
          <w:numId w:val="1025"/>
        </w:numPr>
        <w:pStyle w:val="Compact"/>
      </w:pPr>
      <w:r>
        <w:rPr>
          <w:bCs/>
          <w:b/>
        </w:rPr>
        <w:t xml:space="preserve">Report it as:</w:t>
      </w:r>
      <w:r>
        <w:t xml:space="preserve"> </w:t>
      </w:r>
      <w:r>
        <w:t xml:space="preserve">“</w:t>
      </w:r>
      <w:r>
        <w:t xml:space="preserve">Signals were processed in iMotions with the [notebook names] R notebooks at their default parameters, listed from the iMotions Reports in [Table S1].</w:t>
      </w:r>
      <w:r>
        <w:t xml:space="preserve">”</w:t>
      </w:r>
    </w:p>
    <w:p>
      <w:pPr>
        <w:numPr>
          <w:ilvl w:val="0"/>
          <w:numId w:val="1025"/>
        </w:numPr>
        <w:pStyle w:val="Compact"/>
      </w:pPr>
      <w:r>
        <w:rPr>
          <w:bCs/>
          <w:b/>
        </w:rPr>
        <w:t xml:space="preserve">Common mistake:</w:t>
      </w:r>
      <w:r>
        <w:t xml:space="preserve"> </w:t>
      </w:r>
      <w:r>
        <w:t xml:space="preserve">Re-running a notebook with new thresholds after seeing the results and reporting only the version that produced significance.</w:t>
      </w:r>
    </w:p>
    <w:bookmarkEnd w:id="37"/>
    <w:bookmarkStart w:id="38" w:name="Xae871cf21dfedb3deb447b8fbc080eccc541c3e"/>
    <w:p>
      <w:pPr>
        <w:pStyle w:val="Heading3"/>
      </w:pPr>
      <w:r>
        <w:t xml:space="preserve">13. In SELECT STIMULI, keep the baseline and every test stimulus</w:t>
      </w:r>
    </w:p>
    <w:p>
      <w:pPr>
        <w:numPr>
          <w:ilvl w:val="0"/>
          <w:numId w:val="1027"/>
        </w:numPr>
        <w:pStyle w:val="Compact"/>
      </w:pPr>
      <w:r>
        <w:rPr>
          <w:bCs/>
          <w:b/>
        </w:rPr>
        <w:t xml:space="preserve">Decision:</w:t>
      </w:r>
      <w:r>
        <w:t xml:space="preserve"> </w:t>
      </w:r>
      <w:r>
        <w:t xml:space="preserve">In SELECT STIMULI, keep the baseline and every test stimulus.</w:t>
      </w:r>
    </w:p>
    <w:p>
      <w:pPr>
        <w:numPr>
          <w:ilvl w:val="0"/>
          <w:numId w:val="1027"/>
        </w:numPr>
        <w:pStyle w:val="Compact"/>
      </w:pPr>
      <w:r>
        <w:rPr>
          <w:bCs/>
          <w:b/>
        </w:rPr>
        <w:t xml:space="preserve">What it means:</w:t>
      </w:r>
      <w:r>
        <w:t xml:space="preserve"> </w:t>
      </w:r>
      <w:r>
        <w:t xml:space="preserve">The last tab lists the stimuli. All are selected by default and at least one must stay selected. Only selected stimuli appear in the analysis windows and the exports.</w:t>
      </w:r>
    </w:p>
    <w:p>
      <w:pPr>
        <w:numPr>
          <w:ilvl w:val="0"/>
          <w:numId w:val="1027"/>
        </w:numPr>
        <w:pStyle w:val="Compact"/>
      </w:pPr>
      <w:r>
        <w:rPr>
          <w:bCs/>
          <w:b/>
        </w:rPr>
        <w:t xml:space="preserve">Lab setting:</w:t>
      </w:r>
      <w:r>
        <w:t xml:space="preserve"> </w:t>
      </w:r>
      <w:r>
        <w:t xml:space="preserve">Select all for the master analysis (default, and offered on the lab computer). Always keep the baseline slide (doc 01: a fixation cross or gray screen for about 30 seconds), because physiological and facial responses are compared against it. Instructions and survey slides may be left out of a focused analysis, not out of the master.</w:t>
      </w:r>
    </w:p>
    <w:p>
      <w:pPr>
        <w:numPr>
          <w:ilvl w:val="0"/>
          <w:numId w:val="1027"/>
        </w:numPr>
        <w:pStyle w:val="Compact"/>
      </w:pPr>
      <w:r>
        <w:rPr>
          <w:bCs/>
          <w:b/>
        </w:rPr>
        <w:t xml:space="preserve">Why:</w:t>
      </w:r>
      <w:r>
        <w:t xml:space="preserve"> </w:t>
      </w:r>
      <w:r>
        <w:t xml:space="preserve">The baseline is the reference point, and a stimulus left out cannot be added in Excel without a new export.</w:t>
      </w:r>
    </w:p>
    <w:p>
      <w:pPr>
        <w:numPr>
          <w:ilvl w:val="0"/>
          <w:numId w:val="1027"/>
        </w:numPr>
        <w:pStyle w:val="Compact"/>
      </w:pPr>
      <w:r>
        <w:rPr>
          <w:bCs/>
          <w:b/>
        </w:rPr>
        <w:t xml:space="preserve">iMotions documentation:</w:t>
      </w:r>
      <w:r>
        <w:t xml:space="preserve"> </w:t>
      </w:r>
      <w:r>
        <w:t xml:space="preserve">Analysis Overview, https://help.imotions.com/lab/getting-started/analysis-overview. Quote:</w:t>
      </w:r>
      <w:r>
        <w:t xml:space="preserve"> </w:t>
      </w:r>
      <w:r>
        <w:t xml:space="preserve">“</w:t>
      </w:r>
      <w:r>
        <w:t xml:space="preserve">All stimuli are selected by default. To facilitate analysis, select stimuli that are relevant for analysis.</w:t>
      </w:r>
      <w:r>
        <w:t xml:space="preserve">”</w:t>
      </w:r>
    </w:p>
    <w:p>
      <w:pPr>
        <w:numPr>
          <w:ilvl w:val="0"/>
          <w:numId w:val="1027"/>
        </w:numPr>
        <w:pStyle w:val="Compact"/>
      </w:pPr>
      <w:r>
        <w:rPr>
          <w:bCs/>
          <w:b/>
        </w:rPr>
        <w:t xml:space="preserve">Research support:</w:t>
      </w:r>
      <w:r>
        <w:t xml:space="preserve"> </w:t>
      </w:r>
      <w:r>
        <w:t xml:space="preserve">Lab convention; no published source.</w:t>
      </w:r>
    </w:p>
    <w:p>
      <w:pPr>
        <w:numPr>
          <w:ilvl w:val="0"/>
          <w:numId w:val="1027"/>
        </w:numPr>
        <w:pStyle w:val="Compact"/>
      </w:pPr>
      <w:r>
        <w:rPr>
          <w:bCs/>
          <w:b/>
        </w:rPr>
        <w:t xml:space="preserve">Report it as:</w:t>
      </w:r>
      <w:r>
        <w:t xml:space="preserve"> </w:t>
      </w:r>
      <w:r>
        <w:t xml:space="preserve">“</w:t>
      </w:r>
      <w:r>
        <w:t xml:space="preserve">The analysis included the baseline ([duration] s, [fixation cross / gray screen]) and [k] test stimuli.</w:t>
      </w:r>
      <w:r>
        <w:t xml:space="preserve">”</w:t>
      </w:r>
    </w:p>
    <w:p>
      <w:pPr>
        <w:numPr>
          <w:ilvl w:val="0"/>
          <w:numId w:val="1027"/>
        </w:numPr>
        <w:pStyle w:val="Compact"/>
      </w:pPr>
      <w:r>
        <w:rPr>
          <w:bCs/>
          <w:b/>
        </w:rPr>
        <w:t xml:space="preserve">Common mistake:</w:t>
      </w:r>
      <w:r>
        <w:t xml:space="preserve"> </w:t>
      </w:r>
      <w:r>
        <w:t xml:space="preserve">Deselecting the baseline to tidy the analysis and then having nothing to compare the ad responses against.</w:t>
      </w:r>
    </w:p>
    <w:bookmarkEnd w:id="38"/>
    <w:bookmarkStart w:id="39" w:name="X617b00c17004bf92a8a5f54b1557d3bb5c466d0"/>
    <w:p>
      <w:pPr>
        <w:pStyle w:val="Heading3"/>
      </w:pPr>
      <w:r>
        <w:t xml:space="preserve">14. Define annotations as measurement windows before exporting</w:t>
      </w:r>
    </w:p>
    <w:p>
      <w:pPr>
        <w:numPr>
          <w:ilvl w:val="0"/>
          <w:numId w:val="1028"/>
        </w:numPr>
        <w:pStyle w:val="Compact"/>
      </w:pPr>
      <w:r>
        <w:rPr>
          <w:bCs/>
          <w:b/>
        </w:rPr>
        <w:t xml:space="preserve">Decision:</w:t>
      </w:r>
      <w:r>
        <w:t xml:space="preserve"> </w:t>
      </w:r>
      <w:r>
        <w:t xml:space="preserve">Define annotations as measurement windows before exporting.</w:t>
      </w:r>
    </w:p>
    <w:p>
      <w:pPr>
        <w:numPr>
          <w:ilvl w:val="0"/>
          <w:numId w:val="1028"/>
        </w:numPr>
        <w:pStyle w:val="Compact"/>
      </w:pPr>
      <w:r>
        <w:rPr>
          <w:bCs/>
          <w:b/>
        </w:rPr>
        <w:t xml:space="preserve">What it means:</w:t>
      </w:r>
      <w:r>
        <w:t xml:space="preserve"> </w:t>
      </w:r>
      <w:r>
        <w:t xml:space="preserve">An annotation marks a time period. A stimulus annotation applies to every respondent who saw the stimulus (for example the end card of a video); a respondent annotation applies to one respondent (for example the moment a shopper picks up a product). R-processed metrics exports compute every metric for each annotation, so each annotation becomes a measurement window.</w:t>
      </w:r>
    </w:p>
    <w:p>
      <w:pPr>
        <w:numPr>
          <w:ilvl w:val="0"/>
          <w:numId w:val="1028"/>
        </w:numPr>
        <w:pStyle w:val="Compact"/>
      </w:pPr>
      <w:r>
        <w:rPr>
          <w:bCs/>
          <w:b/>
        </w:rPr>
        <w:t xml:space="preserve">Lab setting:</w:t>
      </w:r>
      <w:r>
        <w:t xml:space="preserve"> </w:t>
      </w:r>
      <w:r>
        <w:t xml:space="preserve">Define windows from the stimulus content and the plan (model: the stimulus annotation</w:t>
      </w:r>
      <w:r>
        <w:t xml:space="preserve"> </w:t>
      </w:r>
      <w:r>
        <w:t xml:space="preserve">“</w:t>
      </w:r>
      <w:r>
        <w:t xml:space="preserve">EndCard,</w:t>
      </w:r>
      <w:r>
        <w:t xml:space="preserve">”</w:t>
      </w:r>
      <w:r>
        <w:t xml:space="preserve"> </w:t>
      </w:r>
      <w:r>
        <w:t xml:space="preserve">25,000 to 30,000 ms after ad onset, Workshop 7, SIMULATED). Add annotations before running exports; if they are added after processing, right-click the analysis &gt; Recalculate (doc 02b, from the iMotions troubleshooting article; verify in 11.1).</w:t>
      </w:r>
    </w:p>
    <w:p>
      <w:pPr>
        <w:numPr>
          <w:ilvl w:val="0"/>
          <w:numId w:val="1028"/>
        </w:numPr>
        <w:pStyle w:val="Compact"/>
      </w:pPr>
      <w:r>
        <w:rPr>
          <w:bCs/>
          <w:b/>
        </w:rPr>
        <w:t xml:space="preserve">Why:</w:t>
      </w:r>
      <w:r>
        <w:t xml:space="preserve"> </w:t>
      </w:r>
      <w:r>
        <w:t xml:space="preserve">A window chosen after looking at the signal can be placed around a peak; a window fixed from the stimulus content cannot.</w:t>
      </w:r>
    </w:p>
    <w:p>
      <w:pPr>
        <w:numPr>
          <w:ilvl w:val="0"/>
          <w:numId w:val="1028"/>
        </w:numPr>
        <w:pStyle w:val="Compact"/>
      </w:pPr>
      <w:r>
        <w:rPr>
          <w:bCs/>
          <w:b/>
        </w:rPr>
        <w:t xml:space="preserve">iMotions documentation:</w:t>
      </w:r>
      <w:r>
        <w:t xml:space="preserve"> </w:t>
      </w:r>
      <w:r>
        <w:t xml:space="preserve">Annotations, https://help.imotions.com/lab/analysis/my-library/annotations. Quote:</w:t>
      </w:r>
      <w:r>
        <w:t xml:space="preserve"> </w:t>
      </w:r>
      <w:r>
        <w:t xml:space="preserve">“</w:t>
      </w:r>
      <w:r>
        <w:t xml:space="preserve">the annotations serve as</w:t>
      </w:r>
      <w:r>
        <w:t xml:space="preserve"> </w:t>
      </w:r>
      <w:r>
        <w:t xml:space="preserve">‘</w:t>
      </w:r>
      <w:r>
        <w:t xml:space="preserve">measurement windows</w:t>
      </w:r>
      <w:r>
        <w:t xml:space="preserve">’</w:t>
      </w:r>
      <w:r>
        <w:t xml:space="preserve"> </w:t>
      </w:r>
      <w:r>
        <w:t xml:space="preserve">for the data generated by R Notebooks</w:t>
      </w:r>
      <w:r>
        <w:t xml:space="preserve">”</w:t>
      </w:r>
      <w:r>
        <w:t xml:space="preserve">.</w:t>
      </w:r>
    </w:p>
    <w:p>
      <w:pPr>
        <w:numPr>
          <w:ilvl w:val="0"/>
          <w:numId w:val="1028"/>
        </w:numPr>
        <w:pStyle w:val="Compact"/>
      </w:pPr>
      <w:r>
        <w:rPr>
          <w:bCs/>
          <w:b/>
        </w:rPr>
        <w:t xml:space="preserve">Research support:</w:t>
      </w:r>
    </w:p>
    <w:p>
      <w:pPr>
        <w:numPr>
          <w:ilvl w:val="1"/>
          <w:numId w:val="1029"/>
        </w:numPr>
        <w:pStyle w:val="Compact"/>
      </w:pPr>
      <w:r>
        <w:t xml:space="preserve">Simmons et al. (2011), full reference in Decision 1. Shows how analysis choices made after seeing the data inflate false positives; choosing a time window after seeing the signal is such a choice.</w:t>
      </w:r>
    </w:p>
    <w:p>
      <w:pPr>
        <w:numPr>
          <w:ilvl w:val="0"/>
          <w:numId w:val="1028"/>
        </w:numPr>
        <w:pStyle w:val="Compact"/>
      </w:pPr>
      <w:r>
        <w:rPr>
          <w:bCs/>
          <w:b/>
        </w:rPr>
        <w:t xml:space="preserve">Report it as:</w:t>
      </w:r>
      <w:r>
        <w:t xml:space="preserve"> </w:t>
      </w:r>
      <w:r>
        <w:t xml:space="preserve">“</w:t>
      </w:r>
      <w:r>
        <w:t xml:space="preserve">Metrics were computed for each whole stimulus and for the stimulus annotation [name], [start] to [end] ms after stimulus onset, defined from the stimulus content before analysis.</w:t>
      </w:r>
      <w:r>
        <w:t xml:space="preserve">”</w:t>
      </w:r>
    </w:p>
    <w:p>
      <w:pPr>
        <w:numPr>
          <w:ilvl w:val="0"/>
          <w:numId w:val="1028"/>
        </w:numPr>
        <w:pStyle w:val="Compact"/>
      </w:pPr>
      <w:r>
        <w:rPr>
          <w:bCs/>
          <w:b/>
        </w:rPr>
        <w:t xml:space="preserve">Common mistake:</w:t>
      </w:r>
      <w:r>
        <w:t xml:space="preserve"> </w:t>
      </w:r>
      <w:r>
        <w:t xml:space="preserve">Using stimulus annotations where timing differs between respondents (websites, glasses recordings); only respondent annotations are valid there, because stimulus annotations exist only for stimuli with the same exposure for everyone.</w:t>
      </w:r>
    </w:p>
    <w:bookmarkEnd w:id="39"/>
    <w:bookmarkStart w:id="40" w:name="X3c5723deef72dca3f8fae89969a0ba38bef9bbb"/>
    <w:p>
      <w:pPr>
        <w:pStyle w:val="Heading3"/>
      </w:pPr>
      <w:r>
        <w:t xml:space="preserve">15. Choose the bin length for any time course analysis in advance</w:t>
      </w:r>
    </w:p>
    <w:p>
      <w:pPr>
        <w:numPr>
          <w:ilvl w:val="0"/>
          <w:numId w:val="1030"/>
        </w:numPr>
        <w:pStyle w:val="Compact"/>
      </w:pPr>
      <w:r>
        <w:rPr>
          <w:bCs/>
          <w:b/>
        </w:rPr>
        <w:t xml:space="preserve">Decision:</w:t>
      </w:r>
      <w:r>
        <w:t xml:space="preserve"> </w:t>
      </w:r>
      <w:r>
        <w:t xml:space="preserve">Choose the bin length for any time course analysis in advance.</w:t>
      </w:r>
    </w:p>
    <w:p>
      <w:pPr>
        <w:numPr>
          <w:ilvl w:val="0"/>
          <w:numId w:val="1030"/>
        </w:numPr>
        <w:pStyle w:val="Compact"/>
      </w:pPr>
      <w:r>
        <w:rPr>
          <w:bCs/>
          <w:b/>
        </w:rPr>
        <w:t xml:space="preserve">What it means:</w:t>
      </w:r>
      <w:r>
        <w:t xml:space="preserve"> </w:t>
      </w:r>
      <w:r>
        <w:t xml:space="preserve">Binning cuts the timeline into equal windows (for example 1 s or 5 s) to show how a response develops over time. iMotions does it with automated annotations that subdivide an interval, with the Epoch Export (default 1 s epochs), or with the aggregation notebooks’ own bin settings.</w:t>
      </w:r>
    </w:p>
    <w:p>
      <w:pPr>
        <w:numPr>
          <w:ilvl w:val="0"/>
          <w:numId w:val="1030"/>
        </w:numPr>
        <w:pStyle w:val="Compact"/>
      </w:pPr>
      <w:r>
        <w:rPr>
          <w:bCs/>
          <w:b/>
        </w:rPr>
        <w:t xml:space="preserve">Lab setting:</w:t>
      </w:r>
      <w:r>
        <w:t xml:space="preserve"> </w:t>
      </w:r>
      <w:r>
        <w:t xml:space="preserve">Use the documented defaults unless the plan says otherwise (Epoch Export</w:t>
      </w:r>
      <w:r>
        <w:t xml:space="preserve"> </w:t>
      </w:r>
      <w:r>
        <w:t xml:space="preserve">“</w:t>
      </w:r>
      <w:r>
        <w:t xml:space="preserve">Fixed duration,</w:t>
      </w:r>
      <w:r>
        <w:t xml:space="preserve">”</w:t>
      </w:r>
      <w:r>
        <w:t xml:space="preserve"> </w:t>
      </w:r>
      <w:r>
        <w:t xml:space="preserve">1000 ms; GSR Peak Binned Aggregation bins of 5 s with 1 s overlap per doc 02b); verify both on the lab computer. For tests, prefer a few planned windows over many bins.</w:t>
      </w:r>
    </w:p>
    <w:p>
      <w:pPr>
        <w:numPr>
          <w:ilvl w:val="0"/>
          <w:numId w:val="1030"/>
        </w:numPr>
        <w:pStyle w:val="Compact"/>
      </w:pPr>
      <w:r>
        <w:rPr>
          <w:bCs/>
          <w:b/>
        </w:rPr>
        <w:t xml:space="preserve">Why:</w:t>
      </w:r>
      <w:r>
        <w:t xml:space="preserve"> </w:t>
      </w:r>
      <w:r>
        <w:t xml:space="preserve">Every bin is another comparison, so testing 30 one-second bins one by one produces false positives (Decision 37); bin length also trades time detail against noise.</w:t>
      </w:r>
    </w:p>
    <w:p>
      <w:pPr>
        <w:numPr>
          <w:ilvl w:val="0"/>
          <w:numId w:val="1030"/>
        </w:numPr>
        <w:pStyle w:val="Compact"/>
      </w:pPr>
      <w:r>
        <w:rPr>
          <w:bCs/>
          <w:b/>
        </w:rPr>
        <w:t xml:space="preserve">iMotions documentation:</w:t>
      </w:r>
      <w:r>
        <w:t xml:space="preserve"> </w:t>
      </w:r>
      <w:r>
        <w:t xml:space="preserve">Annotations, https://help.imotions.com/lab/analysis/my-library/annotations. Quote:</w:t>
      </w:r>
      <w:r>
        <w:t xml:space="preserve"> </w:t>
      </w:r>
      <w:r>
        <w:t xml:space="preserve">“</w:t>
      </w:r>
      <w:r>
        <w:t xml:space="preserve">Binning means that you subdivide the timeline into time-windows of a fixed window length</w:t>
      </w:r>
      <w:r>
        <w:t xml:space="preserve">”</w:t>
      </w:r>
      <w:r>
        <w:t xml:space="preserve">. (R Notebook Epoching, https://help.imotions.com/lab/analysis/signal-processing-r-notebooks/r-notebook-epoching, gives the 1 second default.)</w:t>
      </w:r>
    </w:p>
    <w:p>
      <w:pPr>
        <w:numPr>
          <w:ilvl w:val="0"/>
          <w:numId w:val="1030"/>
        </w:numPr>
        <w:pStyle w:val="Compact"/>
      </w:pPr>
      <w:r>
        <w:rPr>
          <w:bCs/>
          <w:b/>
        </w:rPr>
        <w:t xml:space="preserve">Research support:</w:t>
      </w:r>
    </w:p>
    <w:p>
      <w:pPr>
        <w:numPr>
          <w:ilvl w:val="1"/>
          <w:numId w:val="1031"/>
        </w:numPr>
        <w:pStyle w:val="Compact"/>
      </w:pPr>
      <w:r>
        <w:t xml:space="preserve">Benjamini, Y., &amp; Hochberg, Y. (1995). Controlling the false discovery rate: A practical and powerful approach to multiple testing.</w:t>
      </w:r>
      <w:r>
        <w:t xml:space="preserve"> </w:t>
      </w:r>
      <w:r>
        <w:rPr>
          <w:iCs/>
          <w:i/>
        </w:rPr>
        <w:t xml:space="preserve">Journal of the Royal Statistical Society: Series B (Methodological), 57</w:t>
      </w:r>
      <w:r>
        <w:t xml:space="preserve">(1), 289-300. https://doi.org/10.1111/j.2517-6161.1995.tb02031.x. Introduces control of the false discovery rate, the expected share of false positives among significant results, which keeps more power than familywise control when many tests (such as many bins) are screened.</w:t>
      </w:r>
    </w:p>
    <w:p>
      <w:pPr>
        <w:numPr>
          <w:ilvl w:val="0"/>
          <w:numId w:val="1030"/>
        </w:numPr>
        <w:pStyle w:val="Compact"/>
      </w:pPr>
      <w:r>
        <w:rPr>
          <w:bCs/>
          <w:b/>
        </w:rPr>
        <w:t xml:space="preserve">Report it as:</w:t>
      </w:r>
      <w:r>
        <w:t xml:space="preserve"> </w:t>
      </w:r>
      <w:r>
        <w:t xml:space="preserve">“</w:t>
      </w:r>
      <w:r>
        <w:t xml:space="preserve">For the time course, [signal] was divided into [1,000] ms bins from stimulus onset ([Epoch Export / automated annotations]); bins were described, and inference used [the planned windows / false discovery rate control].</w:t>
      </w:r>
      <w:r>
        <w:t xml:space="preserve">”</w:t>
      </w:r>
    </w:p>
    <w:p>
      <w:pPr>
        <w:numPr>
          <w:ilvl w:val="0"/>
          <w:numId w:val="1030"/>
        </w:numPr>
        <w:pStyle w:val="Compact"/>
      </w:pPr>
      <w:r>
        <w:rPr>
          <w:bCs/>
          <w:b/>
        </w:rPr>
        <w:t xml:space="preserve">Common mistake:</w:t>
      </w:r>
      <w:r>
        <w:t xml:space="preserve"> </w:t>
      </w:r>
      <w:r>
        <w:t xml:space="preserve">Testing every bin and reporting the bins that happened to reach p &lt; .05.</w:t>
      </w:r>
    </w:p>
    <w:bookmarkEnd w:id="40"/>
    <w:bookmarkStart w:id="41" w:name="X12959897057d506daa2c472af2df611d9e3be6d"/>
    <w:p>
      <w:pPr>
        <w:pStyle w:val="Heading3"/>
      </w:pPr>
      <w:r>
        <w:t xml:space="preserve">16. Use iMotions aggregation (Aggregate Replay, aggregation notebooks, the AOI metrics panel) to look, not to test</w:t>
      </w:r>
    </w:p>
    <w:p>
      <w:pPr>
        <w:numPr>
          <w:ilvl w:val="0"/>
          <w:numId w:val="1032"/>
        </w:numPr>
        <w:pStyle w:val="Compact"/>
      </w:pPr>
      <w:r>
        <w:rPr>
          <w:bCs/>
          <w:b/>
        </w:rPr>
        <w:t xml:space="preserve">Decision:</w:t>
      </w:r>
      <w:r>
        <w:t xml:space="preserve"> </w:t>
      </w:r>
      <w:r>
        <w:t xml:space="preserve">Use iMotions aggregation (Aggregate Replay, aggregation notebooks, the AOI metrics panel) to look, not to test.</w:t>
      </w:r>
    </w:p>
    <w:p>
      <w:pPr>
        <w:numPr>
          <w:ilvl w:val="0"/>
          <w:numId w:val="1032"/>
        </w:numPr>
        <w:pStyle w:val="Compact"/>
      </w:pPr>
      <w:r>
        <w:rPr>
          <w:bCs/>
          <w:b/>
        </w:rPr>
        <w:t xml:space="preserve">What it means:</w:t>
      </w:r>
      <w:r>
        <w:t xml:space="preserve"> </w:t>
      </w:r>
      <w:r>
        <w:t xml:space="preserve">Aggregation in iMotions summarizes the group: the Raw Data Aggregation notebook computes the mean signal across respondents at each moment, FEA thresholding Aggregation counts respondents showing an expression, and the AOI metrics panel averages across the segment. The Falloff curve shows how many respondents contribute at each moment. These pictures carry no spread and no test.</w:t>
      </w:r>
    </w:p>
    <w:p>
      <w:pPr>
        <w:numPr>
          <w:ilvl w:val="0"/>
          <w:numId w:val="1032"/>
        </w:numPr>
        <w:pStyle w:val="Compact"/>
      </w:pPr>
      <w:r>
        <w:rPr>
          <w:bCs/>
          <w:b/>
        </w:rPr>
        <w:t xml:space="preserve">Lab setting:</w:t>
      </w:r>
      <w:r>
        <w:t xml:space="preserve"> </w:t>
      </w:r>
      <w:r>
        <w:t xml:space="preserve">Aggregate in the analysis toolbar for visual inspection and client visuals (the button to open the window reads</w:t>
      </w:r>
      <w:r>
        <w:t xml:space="preserve"> </w:t>
      </w:r>
      <w:r>
        <w:t xml:space="preserve">“</w:t>
      </w:r>
      <w:r>
        <w:t xml:space="preserve">Edit Result</w:t>
      </w:r>
      <w:r>
        <w:t xml:space="preserve">”</w:t>
      </w:r>
      <w:r>
        <w:t xml:space="preserve"> </w:t>
      </w:r>
      <w:r>
        <w:t xml:space="preserve">or</w:t>
      </w:r>
      <w:r>
        <w:t xml:space="preserve"> </w:t>
      </w:r>
      <w:r>
        <w:t xml:space="preserve">“</w:t>
      </w:r>
      <w:r>
        <w:t xml:space="preserve">Open analysis</w:t>
      </w:r>
      <w:r>
        <w:t xml:space="preserve">”</w:t>
      </w:r>
      <w:r>
        <w:t xml:space="preserve"> </w:t>
      </w:r>
      <w:r>
        <w:t xml:space="preserve">in different manuals; verify). Statistics come from per-respondent exports (Individual AOI metrics, R metrics). Compare segments in the exported data with the Group column.</w:t>
      </w:r>
    </w:p>
    <w:p>
      <w:pPr>
        <w:numPr>
          <w:ilvl w:val="0"/>
          <w:numId w:val="1032"/>
        </w:numPr>
        <w:pStyle w:val="Compact"/>
      </w:pPr>
      <w:r>
        <w:rPr>
          <w:bCs/>
          <w:b/>
        </w:rPr>
        <w:t xml:space="preserve">Why:</w:t>
      </w:r>
      <w:r>
        <w:t xml:space="preserve"> </w:t>
      </w:r>
      <w:r>
        <w:t xml:space="preserve">A test needs one value per respondent, and a group mean hides how many people produced it.</w:t>
      </w:r>
    </w:p>
    <w:p>
      <w:pPr>
        <w:numPr>
          <w:ilvl w:val="0"/>
          <w:numId w:val="1032"/>
        </w:numPr>
        <w:pStyle w:val="Compact"/>
      </w:pPr>
      <w:r>
        <w:rPr>
          <w:bCs/>
          <w:b/>
        </w:rPr>
        <w:t xml:space="preserve">iMotions documentation:</w:t>
      </w:r>
      <w:r>
        <w:t xml:space="preserve"> </w:t>
      </w:r>
      <w:r>
        <w:t xml:space="preserve">Areas of Interest (AOIs), https://help.imotions.com/lab/analysis/eye-tracking/areas-of-interest/areas-of-interest-aois. Quote:</w:t>
      </w:r>
      <w:r>
        <w:t xml:space="preserve"> </w:t>
      </w:r>
      <w:r>
        <w:t xml:space="preserve">“</w:t>
      </w:r>
      <w:r>
        <w:t xml:space="preserve">For statistical comparison, we recommend exporting the Individual AOI metrics</w:t>
      </w:r>
      <w:r>
        <w:t xml:space="preserve">”</w:t>
      </w:r>
      <w:r>
        <w:t xml:space="preserve">.</w:t>
      </w:r>
    </w:p>
    <w:p>
      <w:pPr>
        <w:numPr>
          <w:ilvl w:val="0"/>
          <w:numId w:val="1032"/>
        </w:numPr>
        <w:pStyle w:val="Compact"/>
      </w:pPr>
      <w:r>
        <w:rPr>
          <w:bCs/>
          <w:b/>
        </w:rPr>
        <w:t xml:space="preserve">Research support:</w:t>
      </w:r>
    </w:p>
    <w:p>
      <w:pPr>
        <w:numPr>
          <w:ilvl w:val="1"/>
          <w:numId w:val="1033"/>
        </w:numPr>
        <w:pStyle w:val="Compact"/>
      </w:pPr>
      <w:r>
        <w:t xml:space="preserve">Weissgerber, T. L., Milic, N. M., Winham, S. J., &amp; Garovic, V. D. (2015). Beyond bar and line graphs: Time for a new data presentation paradigm.</w:t>
      </w:r>
      <w:r>
        <w:t xml:space="preserve"> </w:t>
      </w:r>
      <w:r>
        <w:rPr>
          <w:iCs/>
          <w:i/>
        </w:rPr>
        <w:t xml:space="preserve">PLOS Biology, 13</w:t>
      </w:r>
      <w:r>
        <w:t xml:space="preserve">(4), Article e1002128. https://doi.org/10.1371/journal.pbio.1002128. Shows that very different sets of individual values can produce the same summary mean, so summaries must be backed by the individual data.</w:t>
      </w:r>
    </w:p>
    <w:p>
      <w:pPr>
        <w:numPr>
          <w:ilvl w:val="0"/>
          <w:numId w:val="1032"/>
        </w:numPr>
        <w:pStyle w:val="Compact"/>
      </w:pPr>
      <w:r>
        <w:rPr>
          <w:bCs/>
          <w:b/>
        </w:rPr>
        <w:t xml:space="preserve">Report it as:</w:t>
      </w:r>
      <w:r>
        <w:t xml:space="preserve"> </w:t>
      </w:r>
      <w:r>
        <w:t xml:space="preserve">“</w:t>
      </w:r>
      <w:r>
        <w:t xml:space="preserve">Aggregate Replay views were used for visual inspection only; all tests used per-participant values exported from iMotions.</w:t>
      </w:r>
      <w:r>
        <w:t xml:space="preserve">”</w:t>
      </w:r>
    </w:p>
    <w:p>
      <w:pPr>
        <w:numPr>
          <w:ilvl w:val="0"/>
          <w:numId w:val="1032"/>
        </w:numPr>
        <w:pStyle w:val="Compact"/>
      </w:pPr>
      <w:r>
        <w:rPr>
          <w:bCs/>
          <w:b/>
        </w:rPr>
        <w:t xml:space="preserve">Common mistake:</w:t>
      </w:r>
      <w:r>
        <w:t xml:space="preserve"> </w:t>
      </w:r>
      <w:r>
        <w:t xml:space="preserve">Reading the end of a long aggregated curve without checking the Falloff curve, which may show that only a few respondents remain.</w:t>
      </w:r>
    </w:p>
    <w:bookmarkEnd w:id="41"/>
    <w:bookmarkStart w:id="42" w:name="X2d98e92dae293b2c019a8bf227f383996c3c7cf"/>
    <w:p>
      <w:pPr>
        <w:pStyle w:val="Heading3"/>
      </w:pPr>
      <w:r>
        <w:t xml:space="preserve">17. Open iMotions Reports and check every notebook before exporting</w:t>
      </w:r>
    </w:p>
    <w:p>
      <w:pPr>
        <w:numPr>
          <w:ilvl w:val="0"/>
          <w:numId w:val="1034"/>
        </w:numPr>
        <w:pStyle w:val="Compact"/>
      </w:pPr>
      <w:r>
        <w:rPr>
          <w:bCs/>
          <w:b/>
        </w:rPr>
        <w:t xml:space="preserve">Decision:</w:t>
      </w:r>
      <w:r>
        <w:t xml:space="preserve"> </w:t>
      </w:r>
      <w:r>
        <w:t xml:space="preserve">Open iMotions Reports and check every notebook before exporting.</w:t>
      </w:r>
    </w:p>
    <w:p>
      <w:pPr>
        <w:numPr>
          <w:ilvl w:val="0"/>
          <w:numId w:val="1034"/>
        </w:numPr>
        <w:pStyle w:val="Compact"/>
      </w:pPr>
      <w:r>
        <w:rPr>
          <w:bCs/>
          <w:b/>
        </w:rPr>
        <w:t xml:space="preserve">What it means:</w:t>
      </w:r>
      <w:r>
        <w:t xml:space="preserve"> </w:t>
      </w:r>
      <w:r>
        <w:t xml:space="preserve">For each R notebook, the Reports window shows an HTML report with the method, the R code, the parameters used, plots, and any errors, for each respondent and stimulus.</w:t>
      </w:r>
    </w:p>
    <w:p>
      <w:pPr>
        <w:numPr>
          <w:ilvl w:val="0"/>
          <w:numId w:val="1034"/>
        </w:numPr>
        <w:pStyle w:val="Compact"/>
      </w:pPr>
      <w:r>
        <w:rPr>
          <w:bCs/>
          <w:b/>
        </w:rPr>
        <w:t xml:space="preserve">Lab setting:</w:t>
      </w:r>
      <w:r>
        <w:t xml:space="preserve"> </w:t>
      </w:r>
      <w:r>
        <w:t xml:space="preserve">Analysis toolbar &gt; Reports (between Signal Processing and Dashboard on the lab computer). Check each notebook for errors and copy its parameters into the methods table; whether</w:t>
      </w:r>
      <w:r>
        <w:t xml:space="preserve"> </w:t>
      </w:r>
      <w:r>
        <w:t xml:space="preserve">“</w:t>
      </w:r>
      <w:r>
        <w:t xml:space="preserve">Open in browser</w:t>
      </w:r>
      <w:r>
        <w:t xml:space="preserve">”</w:t>
      </w:r>
      <w:r>
        <w:t xml:space="preserve"> </w:t>
      </w:r>
      <w:r>
        <w:t xml:space="preserve">saves an archivable HTML file must be verified.</w:t>
      </w:r>
    </w:p>
    <w:p>
      <w:pPr>
        <w:numPr>
          <w:ilvl w:val="0"/>
          <w:numId w:val="1034"/>
        </w:numPr>
        <w:pStyle w:val="Compact"/>
      </w:pPr>
      <w:r>
        <w:rPr>
          <w:bCs/>
          <w:b/>
        </w:rPr>
        <w:t xml:space="preserve">Why:</w:t>
      </w:r>
      <w:r>
        <w:t xml:space="preserve"> </w:t>
      </w:r>
      <w:r>
        <w:t xml:space="preserve">A notebook can fail for some respondents without stopping the others, and the report is the record of the parameters the methods section needs.</w:t>
      </w:r>
    </w:p>
    <w:p>
      <w:pPr>
        <w:numPr>
          <w:ilvl w:val="0"/>
          <w:numId w:val="1034"/>
        </w:numPr>
        <w:pStyle w:val="Compact"/>
      </w:pPr>
      <w:r>
        <w:rPr>
          <w:bCs/>
          <w:b/>
        </w:rPr>
        <w:t xml:space="preserve">iMotions documentation:</w:t>
      </w:r>
      <w:r>
        <w:t xml:space="preserve"> </w:t>
      </w:r>
      <w:r>
        <w:t xml:space="preserve">iMotions Reports, https://help.imotions.com/lab/analysis/my-library/imotions-reports. Quote:</w:t>
      </w:r>
      <w:r>
        <w:t xml:space="preserve"> </w:t>
      </w:r>
      <w:r>
        <w:t xml:space="preserve">“</w:t>
      </w:r>
      <w:r>
        <w:t xml:space="preserve">The HTML reports contain open-source information about the algorithms that were applied to the data</w:t>
      </w:r>
      <w:r>
        <w:t xml:space="preserve">”</w:t>
      </w:r>
      <w:r>
        <w:t xml:space="preserve">.</w:t>
      </w:r>
    </w:p>
    <w:p>
      <w:pPr>
        <w:numPr>
          <w:ilvl w:val="0"/>
          <w:numId w:val="1034"/>
        </w:numPr>
        <w:pStyle w:val="Compact"/>
      </w:pPr>
      <w:r>
        <w:rPr>
          <w:bCs/>
          <w:b/>
        </w:rPr>
        <w:t xml:space="preserve">Research support:</w:t>
      </w:r>
    </w:p>
    <w:p>
      <w:pPr>
        <w:numPr>
          <w:ilvl w:val="1"/>
          <w:numId w:val="1035"/>
        </w:numPr>
        <w:pStyle w:val="Compact"/>
      </w:pPr>
      <w:r>
        <w:t xml:space="preserve">Sandve, G. K., Nekrutenko, A., Taylor, J., &amp; Hovig, E. (2013). Ten simple rules for reproducible computational research.</w:t>
      </w:r>
      <w:r>
        <w:t xml:space="preserve"> </w:t>
      </w:r>
      <w:r>
        <w:rPr>
          <w:iCs/>
          <w:i/>
        </w:rPr>
        <w:t xml:space="preserve">PLOS Computational Biology, 9</w:t>
      </w:r>
      <w:r>
        <w:t xml:space="preserve">(10), Article e1003285. https://doi.org/10.1371/journal.pcbi.1003285. Its rules ask researchers to keep track of how every result was produced, including the parameters used.</w:t>
      </w:r>
    </w:p>
    <w:p>
      <w:pPr>
        <w:numPr>
          <w:ilvl w:val="0"/>
          <w:numId w:val="1034"/>
        </w:numPr>
        <w:pStyle w:val="Compact"/>
      </w:pPr>
      <w:r>
        <w:rPr>
          <w:bCs/>
          <w:b/>
        </w:rPr>
        <w:t xml:space="preserve">Report it as:</w:t>
      </w:r>
      <w:r>
        <w:t xml:space="preserve"> </w:t>
      </w:r>
      <w:r>
        <w:t xml:space="preserve">“</w:t>
      </w:r>
      <w:r>
        <w:t xml:space="preserve">Notebook parameters were taken from the iMotions Reports and are listed in [Table S1]; the reports showed no processing errors for the [n] analyzed participants.</w:t>
      </w:r>
      <w:r>
        <w:t xml:space="preserve">”</w:t>
      </w:r>
    </w:p>
    <w:p>
      <w:pPr>
        <w:numPr>
          <w:ilvl w:val="0"/>
          <w:numId w:val="1034"/>
        </w:numPr>
        <w:pStyle w:val="Compact"/>
      </w:pPr>
      <w:r>
        <w:rPr>
          <w:bCs/>
          <w:b/>
        </w:rPr>
        <w:t xml:space="preserve">Common mistake:</w:t>
      </w:r>
      <w:r>
        <w:t xml:space="preserve"> </w:t>
      </w:r>
      <w:r>
        <w:t xml:space="preserve">Exporting before every notebook has finished, so some respondents silently lack metrics.</w:t>
      </w:r>
    </w:p>
    <w:bookmarkEnd w:id="42"/>
    <w:bookmarkEnd w:id="43"/>
    <w:bookmarkStart w:id="52" w:name="part-c.-exports"/>
    <w:p>
      <w:pPr>
        <w:pStyle w:val="Heading2"/>
      </w:pPr>
      <w:r>
        <w:t xml:space="preserve">Part C. Exports</w:t>
      </w:r>
    </w:p>
    <w:bookmarkStart w:id="44" w:name="X5423952abaf2519308afb6f3d24b1e81e115d1c"/>
    <w:p>
      <w:pPr>
        <w:pStyle w:val="Heading3"/>
      </w:pPr>
      <w:r>
        <w:t xml:space="preserve">18. Pick the export that matches the unit of analysis</w:t>
      </w:r>
    </w:p>
    <w:p>
      <w:pPr>
        <w:numPr>
          <w:ilvl w:val="0"/>
          <w:numId w:val="1036"/>
        </w:numPr>
        <w:pStyle w:val="Compact"/>
      </w:pPr>
      <w:r>
        <w:rPr>
          <w:bCs/>
          <w:b/>
        </w:rPr>
        <w:t xml:space="preserve">Decision:</w:t>
      </w:r>
      <w:r>
        <w:t xml:space="preserve"> </w:t>
      </w:r>
      <w:r>
        <w:t xml:space="preserve">Pick the export that matches the unit of analysis.</w:t>
      </w:r>
    </w:p>
    <w:p>
      <w:pPr>
        <w:numPr>
          <w:ilvl w:val="0"/>
          <w:numId w:val="1036"/>
        </w:numPr>
        <w:pStyle w:val="Compact"/>
      </w:pPr>
      <w:r>
        <w:rPr>
          <w:bCs/>
          <w:b/>
        </w:rPr>
        <w:t xml:space="preserve">What it means:</w:t>
      </w:r>
      <w:r>
        <w:t xml:space="preserve"> </w:t>
      </w:r>
      <w:r>
        <w:t xml:space="preserve">The unit of analysis is what one row of the test data stands for. Sensor Data gives one file per respondent with one row per sample (raw time series). R-processed metrics give one row per respondent and stimulus, scene, or annotation (summary values ready for tests). Survey exports hold the answers; Annotation data holds start, end, and duration; the data quality file holds sampling rate and percent of data per respondent and stimulus.</w:t>
      </w:r>
    </w:p>
    <w:p>
      <w:pPr>
        <w:numPr>
          <w:ilvl w:val="0"/>
          <w:numId w:val="1036"/>
        </w:numPr>
        <w:pStyle w:val="Compact"/>
      </w:pPr>
      <w:r>
        <w:rPr>
          <w:bCs/>
          <w:b/>
        </w:rPr>
        <w:t xml:space="preserve">Lab setting:</w:t>
      </w:r>
      <w:r>
        <w:t xml:space="preserve"> </w:t>
      </w:r>
      <w:r>
        <w:t xml:space="preserve">Analysis &gt; Export: tab BUILT IN PROCESSING (Survey, Annotations, Sensor Data, Media) and tab R PROCESSING (notebook metrics, Respondent Statistics Export); study &gt; RECORDED DATA &gt; Export for the data quality file (lab record, October 10, 2026). For tests use the R metrics and the Individual AOI metrics; use Sensor Data only for your own processing or time course checks.</w:t>
      </w:r>
    </w:p>
    <w:p>
      <w:pPr>
        <w:numPr>
          <w:ilvl w:val="0"/>
          <w:numId w:val="1036"/>
        </w:numPr>
        <w:pStyle w:val="Compact"/>
      </w:pPr>
      <w:r>
        <w:rPr>
          <w:bCs/>
          <w:b/>
        </w:rPr>
        <w:t xml:space="preserve">Why:</w:t>
      </w:r>
      <w:r>
        <w:t xml:space="preserve"> </w:t>
      </w:r>
      <w:r>
        <w:t xml:space="preserve">Using Sensor Data for a stimulus comparison repeats what the notebooks already did, and using a summary file for a test loses the per-person values.</w:t>
      </w:r>
    </w:p>
    <w:p>
      <w:pPr>
        <w:numPr>
          <w:ilvl w:val="0"/>
          <w:numId w:val="1036"/>
        </w:numPr>
        <w:pStyle w:val="Compact"/>
      </w:pPr>
      <w:r>
        <w:rPr>
          <w:bCs/>
          <w:b/>
        </w:rPr>
        <w:t xml:space="preserve">iMotions documentation:</w:t>
      </w:r>
      <w:r>
        <w:t xml:space="preserve"> </w:t>
      </w:r>
      <w:r>
        <w:t xml:space="preserve">Export: Sensor Data, https://help.imotions.com/lab/exports/export-sensor-data. Quote:</w:t>
      </w:r>
      <w:r>
        <w:t xml:space="preserve"> </w:t>
      </w:r>
      <w:r>
        <w:t xml:space="preserve">“</w:t>
      </w:r>
      <w:r>
        <w:t xml:space="preserve">mostly useful if you wish to apply your signal processing algorithms in external software</w:t>
      </w:r>
      <w:r>
        <w:t xml:space="preserve">”</w:t>
      </w:r>
      <w:r>
        <w:t xml:space="preserve">.</w:t>
      </w:r>
    </w:p>
    <w:p>
      <w:pPr>
        <w:numPr>
          <w:ilvl w:val="0"/>
          <w:numId w:val="1036"/>
        </w:numPr>
        <w:pStyle w:val="Compact"/>
      </w:pPr>
      <w:r>
        <w:rPr>
          <w:bCs/>
          <w:b/>
        </w:rPr>
        <w:t xml:space="preserve">Research support:</w:t>
      </w:r>
    </w:p>
    <w:p>
      <w:pPr>
        <w:numPr>
          <w:ilvl w:val="1"/>
          <w:numId w:val="1037"/>
        </w:numPr>
        <w:pStyle w:val="Compact"/>
      </w:pPr>
      <w:r>
        <w:t xml:space="preserve">Wickham, H. (2014). Tidy data.</w:t>
      </w:r>
      <w:r>
        <w:t xml:space="preserve"> </w:t>
      </w:r>
      <w:r>
        <w:rPr>
          <w:iCs/>
          <w:i/>
        </w:rPr>
        <w:t xml:space="preserve">Journal of Statistical Software, 59</w:t>
      </w:r>
      <w:r>
        <w:t xml:space="preserve">(10), 1-23. https://doi.org/10.18637/jss.v059.i10. Defines tidy data: each variable a column, each observation a row, each kind of observational unit its own table.</w:t>
      </w:r>
    </w:p>
    <w:p>
      <w:pPr>
        <w:numPr>
          <w:ilvl w:val="0"/>
          <w:numId w:val="1036"/>
        </w:numPr>
        <w:pStyle w:val="Compact"/>
      </w:pPr>
      <w:r>
        <w:rPr>
          <w:bCs/>
          <w:b/>
        </w:rPr>
        <w:t xml:space="preserve">Report it as:</w:t>
      </w:r>
      <w:r>
        <w:t xml:space="preserve"> </w:t>
      </w:r>
      <w:r>
        <w:t xml:space="preserve">“</w:t>
      </w:r>
      <w:r>
        <w:t xml:space="preserve">Per-participant metrics were exported from iMotions (Analysis &gt; Export &gt; R PROCESSING: [export names]) and survey responses from BUILT IN PROCESSING &gt; Full Survey response.</w:t>
      </w:r>
      <w:r>
        <w:t xml:space="preserve">”</w:t>
      </w:r>
    </w:p>
    <w:p>
      <w:pPr>
        <w:numPr>
          <w:ilvl w:val="0"/>
          <w:numId w:val="1036"/>
        </w:numPr>
        <w:pStyle w:val="Compact"/>
      </w:pPr>
      <w:r>
        <w:rPr>
          <w:bCs/>
          <w:b/>
        </w:rPr>
        <w:t xml:space="preserve">Common mistake:</w:t>
      </w:r>
      <w:r>
        <w:t xml:space="preserve"> </w:t>
      </w:r>
      <w:r>
        <w:t xml:space="preserve">Averaging thousands of Sensor Data rows in Excel to get a</w:t>
      </w:r>
      <w:r>
        <w:t xml:space="preserve"> </w:t>
      </w:r>
      <w:r>
        <w:t xml:space="preserve">“</w:t>
      </w:r>
      <w:r>
        <w:t xml:space="preserve">mean GSR</w:t>
      </w:r>
      <w:r>
        <w:t xml:space="preserve">”</w:t>
      </w:r>
      <w:r>
        <w:t xml:space="preserve"> </w:t>
      </w:r>
      <w:r>
        <w:t xml:space="preserve">instead of using the GSR Peak Metrics export.</w:t>
      </w:r>
    </w:p>
    <w:bookmarkEnd w:id="44"/>
    <w:bookmarkStart w:id="45" w:name="Xeb36473e95930cfdcd861d414180665adb8a276"/>
    <w:p>
      <w:pPr>
        <w:pStyle w:val="Heading3"/>
      </w:pPr>
      <w:r>
        <w:t xml:space="preserve">19. Choose Individual metrics exports or the Single multi-modal export</w:t>
      </w:r>
    </w:p>
    <w:p>
      <w:pPr>
        <w:numPr>
          <w:ilvl w:val="0"/>
          <w:numId w:val="1038"/>
        </w:numPr>
        <w:pStyle w:val="Compact"/>
      </w:pPr>
      <w:r>
        <w:rPr>
          <w:bCs/>
          <w:b/>
        </w:rPr>
        <w:t xml:space="preserve">Decision:</w:t>
      </w:r>
      <w:r>
        <w:t xml:space="preserve"> </w:t>
      </w:r>
      <w:r>
        <w:t xml:space="preserve">Choose Individual metrics exports or the Single multi-modal export.</w:t>
      </w:r>
    </w:p>
    <w:p>
      <w:pPr>
        <w:numPr>
          <w:ilvl w:val="0"/>
          <w:numId w:val="1038"/>
        </w:numPr>
        <w:pStyle w:val="Compact"/>
      </w:pPr>
      <w:r>
        <w:rPr>
          <w:bCs/>
          <w:b/>
        </w:rPr>
        <w:t xml:space="preserve">What it means:</w:t>
      </w:r>
      <w:r>
        <w:t xml:space="preserve"> </w:t>
      </w:r>
      <w:r>
        <w:t xml:space="preserve">“</w:t>
      </w:r>
      <w:r>
        <w:t xml:space="preserve">Individual metrics exports</w:t>
      </w:r>
      <w:r>
        <w:t xml:space="preserve">”</w:t>
      </w:r>
      <w:r>
        <w:t xml:space="preserve"> </w:t>
      </w:r>
      <w:r>
        <w:t xml:space="preserve">writes one file per notebook (for example one GSR file and one facial expression file).</w:t>
      </w:r>
      <w:r>
        <w:t xml:space="preserve"> </w:t>
      </w:r>
      <w:r>
        <w:t xml:space="preserve">“</w:t>
      </w:r>
      <w:r>
        <w:t xml:space="preserve">Single multi-modal export</w:t>
      </w:r>
      <w:r>
        <w:t xml:space="preserve">”</w:t>
      </w:r>
      <w:r>
        <w:t xml:space="preserve"> </w:t>
      </w:r>
      <w:r>
        <w:t xml:space="preserve">merges the metrics of several notebooks into one file.</w:t>
      </w:r>
    </w:p>
    <w:p>
      <w:pPr>
        <w:numPr>
          <w:ilvl w:val="0"/>
          <w:numId w:val="1038"/>
        </w:numPr>
        <w:pStyle w:val="Compact"/>
      </w:pPr>
      <w:r>
        <w:rPr>
          <w:bCs/>
          <w:b/>
        </w:rPr>
        <w:t xml:space="preserve">Lab setting:</w:t>
      </w:r>
      <w:r>
        <w:t xml:space="preserve"> </w:t>
      </w:r>
      <w:r>
        <w:t xml:space="preserve">Individual metrics exports as the archived files (one per notebook, with the layouts documented in the manuals; the Workshop 7 pipeline reads these). The Single multi-modal export is an optional convenience for quick pivot tables; its 11.1 layout (an older article shows the header on row 5) must be verified.</w:t>
      </w:r>
    </w:p>
    <w:p>
      <w:pPr>
        <w:numPr>
          <w:ilvl w:val="0"/>
          <w:numId w:val="1038"/>
        </w:numPr>
        <w:pStyle w:val="Compact"/>
      </w:pPr>
      <w:r>
        <w:rPr>
          <w:bCs/>
          <w:b/>
        </w:rPr>
        <w:t xml:space="preserve">Why:</w:t>
      </w:r>
      <w:r>
        <w:t xml:space="preserve"> </w:t>
      </w:r>
      <w:r>
        <w:t xml:space="preserve">Individual files have documented columns and can be checked one at a time; the multimodal layout is less documented.</w:t>
      </w:r>
    </w:p>
    <w:p>
      <w:pPr>
        <w:numPr>
          <w:ilvl w:val="0"/>
          <w:numId w:val="1038"/>
        </w:numPr>
        <w:pStyle w:val="Compact"/>
      </w:pPr>
      <w:r>
        <w:rPr>
          <w:bCs/>
          <w:b/>
        </w:rPr>
        <w:t xml:space="preserve">iMotions documentation:</w:t>
      </w:r>
      <w:r>
        <w:t xml:space="preserve"> </w:t>
      </w:r>
      <w:r>
        <w:t xml:space="preserve">Export: Signal Processed Data, https://help.imotions.com/lab/exports/export-signal-processed-data. Quote:</w:t>
      </w:r>
      <w:r>
        <w:t xml:space="preserve"> </w:t>
      </w:r>
      <w:r>
        <w:t xml:space="preserve">“</w:t>
      </w:r>
      <w:r>
        <w:t xml:space="preserve">merge different metrics into one file (Single multimodal export). This feature is available from iMotions 9.1</w:t>
      </w:r>
      <w:r>
        <w:t xml:space="preserve">”</w:t>
      </w:r>
      <w:r>
        <w:t xml:space="preserve">.</w:t>
      </w:r>
    </w:p>
    <w:p>
      <w:pPr>
        <w:numPr>
          <w:ilvl w:val="0"/>
          <w:numId w:val="1038"/>
        </w:numPr>
        <w:pStyle w:val="Compact"/>
      </w:pPr>
      <w:r>
        <w:rPr>
          <w:bCs/>
          <w:b/>
        </w:rPr>
        <w:t xml:space="preserve">Research support:</w:t>
      </w:r>
      <w:r>
        <w:t xml:space="preserve"> </w:t>
      </w:r>
      <w:r>
        <w:t xml:space="preserve">Lab convention; no published source.</w:t>
      </w:r>
    </w:p>
    <w:p>
      <w:pPr>
        <w:numPr>
          <w:ilvl w:val="0"/>
          <w:numId w:val="1038"/>
        </w:numPr>
        <w:pStyle w:val="Compact"/>
      </w:pPr>
      <w:r>
        <w:rPr>
          <w:bCs/>
          <w:b/>
        </w:rPr>
        <w:t xml:space="preserve">Report it as:</w:t>
      </w:r>
      <w:r>
        <w:t xml:space="preserve"> </w:t>
      </w:r>
      <w:r>
        <w:t xml:space="preserve">“</w:t>
      </w:r>
      <w:r>
        <w:t xml:space="preserve">R-processed metrics were exported as individual files, one per notebook, and merged in R by participant and interval.</w:t>
      </w:r>
      <w:r>
        <w:t xml:space="preserve">”</w:t>
      </w:r>
    </w:p>
    <w:p>
      <w:pPr>
        <w:numPr>
          <w:ilvl w:val="0"/>
          <w:numId w:val="1038"/>
        </w:numPr>
        <w:pStyle w:val="Compact"/>
      </w:pPr>
      <w:r>
        <w:rPr>
          <w:bCs/>
          <w:b/>
        </w:rPr>
        <w:t xml:space="preserve">Common mistake:</w:t>
      </w:r>
      <w:r>
        <w:t xml:space="preserve"> </w:t>
      </w:r>
      <w:r>
        <w:t xml:space="preserve">Exporting only the multimodal file and later being unable to tell which notebook or flow a column came from.</w:t>
      </w:r>
    </w:p>
    <w:bookmarkEnd w:id="45"/>
    <w:bookmarkStart w:id="46" w:name="X7062fe89f615174dd05540f3b2c55c15a29a18d"/>
    <w:p>
      <w:pPr>
        <w:pStyle w:val="Heading3"/>
      </w:pPr>
      <w:r>
        <w:t xml:space="preserve">20. Set the Sensor Data export options on the File info page</w:t>
      </w:r>
    </w:p>
    <w:p>
      <w:pPr>
        <w:numPr>
          <w:ilvl w:val="0"/>
          <w:numId w:val="1039"/>
        </w:numPr>
        <w:pStyle w:val="Compact"/>
      </w:pPr>
      <w:r>
        <w:rPr>
          <w:bCs/>
          <w:b/>
        </w:rPr>
        <w:t xml:space="preserve">Decision:</w:t>
      </w:r>
      <w:r>
        <w:t xml:space="preserve"> </w:t>
      </w:r>
      <w:r>
        <w:t xml:space="preserve">Set the Sensor Data export options on the File info page.</w:t>
      </w:r>
    </w:p>
    <w:p>
      <w:pPr>
        <w:numPr>
          <w:ilvl w:val="0"/>
          <w:numId w:val="1039"/>
        </w:numPr>
        <w:pStyle w:val="Compact"/>
      </w:pPr>
      <w:r>
        <w:rPr>
          <w:bCs/>
          <w:b/>
        </w:rPr>
        <w:t xml:space="preserve">What it means:</w:t>
      </w:r>
      <w:r>
        <w:t xml:space="preserve"> </w:t>
      </w:r>
      <w:r>
        <w:t xml:space="preserve">The File info page controls what goes into the file: Study properties (the #INFO block: study, respondent, iMotions version, sensors), Channel headers (one header row), Channel metadata (the #METADATA block: source, category, description, and unit of each column), Processed and imported data (time series from R notebooks), AOI and annotation markers, Repeat stimulus name, Round timestamp, and Merge respondents.</w:t>
      </w:r>
    </w:p>
    <w:p>
      <w:pPr>
        <w:numPr>
          <w:ilvl w:val="0"/>
          <w:numId w:val="1039"/>
        </w:numPr>
        <w:pStyle w:val="Compact"/>
      </w:pPr>
      <w:r>
        <w:rPr>
          <w:bCs/>
          <w:b/>
        </w:rPr>
        <w:t xml:space="preserve">Lab setting:</w:t>
      </w:r>
      <w:r>
        <w:t xml:space="preserve"> </w:t>
      </w:r>
      <w:r>
        <w:t xml:space="preserve">Tick Study properties, Channel headers, Channel metadata, Repeat stimulus name, and Include annotation markers (plus Processed and imported data when notebook channels are needed); leave Round timestamp unticked; keep one file per respondent for the archive. Newer screenshots show a</w:t>
      </w:r>
      <w:r>
        <w:t xml:space="preserve"> </w:t>
      </w:r>
      <w:r>
        <w:t xml:space="preserve">“</w:t>
      </w:r>
      <w:r>
        <w:t xml:space="preserve">Separator</w:t>
      </w:r>
      <w:r>
        <w:t xml:space="preserve">”</w:t>
      </w:r>
      <w:r>
        <w:t xml:space="preserve"> </w:t>
      </w:r>
      <w:r>
        <w:t xml:space="preserve">choice (Comma or Tabulator); the default on the lab computer must be verified.</w:t>
      </w:r>
    </w:p>
    <w:p>
      <w:pPr>
        <w:numPr>
          <w:ilvl w:val="0"/>
          <w:numId w:val="1039"/>
        </w:numPr>
        <w:pStyle w:val="Compact"/>
      </w:pPr>
      <w:r>
        <w:rPr>
          <w:bCs/>
          <w:b/>
        </w:rPr>
        <w:t xml:space="preserve">Why:</w:t>
      </w:r>
      <w:r>
        <w:t xml:space="preserve"> </w:t>
      </w:r>
      <w:r>
        <w:t xml:space="preserve">#INFO and #METADATA make each file document itself (version, units); rounding changes the raw timestamps; a repeated stimulus name lets every row be filtered by stimulus.</w:t>
      </w:r>
    </w:p>
    <w:p>
      <w:pPr>
        <w:numPr>
          <w:ilvl w:val="0"/>
          <w:numId w:val="1039"/>
        </w:numPr>
        <w:pStyle w:val="Compact"/>
      </w:pPr>
      <w:r>
        <w:rPr>
          <w:bCs/>
          <w:b/>
        </w:rPr>
        <w:t xml:space="preserve">iMotions documentation:</w:t>
      </w:r>
      <w:r>
        <w:t xml:space="preserve"> </w:t>
      </w:r>
      <w:r>
        <w:t xml:space="preserve">Export: Sensor Data, https://help.imotions.com/lab/exports/export-sensor-data. Quote:</w:t>
      </w:r>
      <w:r>
        <w:t xml:space="preserve"> </w:t>
      </w:r>
      <w:r>
        <w:t xml:space="preserve">“</w:t>
      </w:r>
      <w:r>
        <w:t xml:space="preserve">Channel metadata: Tick to export the section #METADATA</w:t>
      </w:r>
      <w:r>
        <w:t xml:space="preserve">”</w:t>
      </w:r>
      <w:r>
        <w:t xml:space="preserve">.</w:t>
      </w:r>
    </w:p>
    <w:p>
      <w:pPr>
        <w:numPr>
          <w:ilvl w:val="0"/>
          <w:numId w:val="1039"/>
        </w:numPr>
        <w:pStyle w:val="Compact"/>
      </w:pPr>
      <w:r>
        <w:rPr>
          <w:bCs/>
          <w:b/>
        </w:rPr>
        <w:t xml:space="preserve">Research support:</w:t>
      </w:r>
    </w:p>
    <w:p>
      <w:pPr>
        <w:numPr>
          <w:ilvl w:val="1"/>
          <w:numId w:val="1040"/>
        </w:numPr>
        <w:pStyle w:val="Compact"/>
      </w:pPr>
      <w:r>
        <w:t xml:space="preserve">Wilson, G., Bryan, J., Cranston, K., Kitzes, J., Nederbragt, L., &amp; Teal, T. K. (2017). Good enough practices in scientific computing.</w:t>
      </w:r>
      <w:r>
        <w:t xml:space="preserve"> </w:t>
      </w:r>
      <w:r>
        <w:rPr>
          <w:iCs/>
          <w:i/>
        </w:rPr>
        <w:t xml:space="preserve">PLOS Computational Biology, 13</w:t>
      </w:r>
      <w:r>
        <w:t xml:space="preserve">(6), Article e1005510. https://doi.org/10.1371/journal.pcbi.1005510. Lists saving the raw data as recorded, and recording every processing step, among the basic practices.</w:t>
      </w:r>
    </w:p>
    <w:p>
      <w:pPr>
        <w:numPr>
          <w:ilvl w:val="0"/>
          <w:numId w:val="1039"/>
        </w:numPr>
        <w:pStyle w:val="Compact"/>
      </w:pPr>
      <w:r>
        <w:rPr>
          <w:bCs/>
          <w:b/>
        </w:rPr>
        <w:t xml:space="preserve">Report it as:</w:t>
      </w:r>
      <w:r>
        <w:t xml:space="preserve"> </w:t>
      </w:r>
      <w:r>
        <w:t xml:space="preserve">“</w:t>
      </w:r>
      <w:r>
        <w:t xml:space="preserve">Sensor Data were exported with study properties, channel headers, and channel metadata, with unrounded timestamps and one file per participant.</w:t>
      </w:r>
      <w:r>
        <w:t xml:space="preserve">”</w:t>
      </w:r>
    </w:p>
    <w:p>
      <w:pPr>
        <w:numPr>
          <w:ilvl w:val="0"/>
          <w:numId w:val="1039"/>
        </w:numPr>
        <w:pStyle w:val="Compact"/>
      </w:pPr>
      <w:r>
        <w:rPr>
          <w:bCs/>
          <w:b/>
        </w:rPr>
        <w:t xml:space="preserve">Common mistake:</w:t>
      </w:r>
      <w:r>
        <w:t xml:space="preserve"> </w:t>
      </w:r>
      <w:r>
        <w:t xml:space="preserve">Unticking Channel metadata to make the file look cleaner, which throws away the units.</w:t>
      </w:r>
    </w:p>
    <w:bookmarkEnd w:id="46"/>
    <w:bookmarkStart w:id="47" w:name="X25b9c4d4d1f49b5a1fa1031ddf64d4348a158f4"/>
    <w:p>
      <w:pPr>
        <w:pStyle w:val="Heading3"/>
      </w:pPr>
      <w:r>
        <w:t xml:space="preserve">21. Export the data quality statistics and the exposure summary for every study</w:t>
      </w:r>
    </w:p>
    <w:p>
      <w:pPr>
        <w:numPr>
          <w:ilvl w:val="0"/>
          <w:numId w:val="1041"/>
        </w:numPr>
        <w:pStyle w:val="Compact"/>
      </w:pPr>
      <w:r>
        <w:rPr>
          <w:bCs/>
          <w:b/>
        </w:rPr>
        <w:t xml:space="preserve">Decision:</w:t>
      </w:r>
      <w:r>
        <w:t xml:space="preserve"> </w:t>
      </w:r>
      <w:r>
        <w:t xml:space="preserve">Export the data quality statistics and the exposure summary for every study.</w:t>
      </w:r>
    </w:p>
    <w:p>
      <w:pPr>
        <w:numPr>
          <w:ilvl w:val="0"/>
          <w:numId w:val="1041"/>
        </w:numPr>
        <w:pStyle w:val="Compact"/>
      </w:pPr>
      <w:r>
        <w:rPr>
          <w:bCs/>
          <w:b/>
        </w:rPr>
        <w:t xml:space="preserve">What it means:</w:t>
      </w:r>
      <w:r>
        <w:t xml:space="preserve"> </w:t>
      </w:r>
      <w:r>
        <w:t xml:space="preserve">The file ending in</w:t>
      </w:r>
      <w:r>
        <w:t xml:space="preserve"> </w:t>
      </w:r>
      <w:r>
        <w:rPr>
          <w:rStyle w:val="VerbatimChar"/>
        </w:rPr>
        <w:t xml:space="preserve">_DataQuality.txt</w:t>
      </w:r>
      <w:r>
        <w:t xml:space="preserve"> </w:t>
      </w:r>
      <w:r>
        <w:t xml:space="preserve">lists, for each respondent and stimulus, each device’s effective sampling rate and the percent of data obtained. The exposure summary shows the same quality percentages in the interface and can be exported as CSV; it must be recalculated when new data are added.</w:t>
      </w:r>
    </w:p>
    <w:p>
      <w:pPr>
        <w:numPr>
          <w:ilvl w:val="0"/>
          <w:numId w:val="1041"/>
        </w:numPr>
        <w:pStyle w:val="Compact"/>
      </w:pPr>
      <w:r>
        <w:rPr>
          <w:bCs/>
          <w:b/>
        </w:rPr>
        <w:t xml:space="preserve">Lab setting:</w:t>
      </w:r>
      <w:r>
        <w:t xml:space="preserve"> </w:t>
      </w:r>
      <w:r>
        <w:t xml:space="preserve">Study &gt; RECORDED DATA tab &gt; Export (top right) for</w:t>
      </w:r>
      <w:r>
        <w:t xml:space="preserve"> </w:t>
      </w:r>
      <w:r>
        <w:rPr>
          <w:rStyle w:val="VerbatimChar"/>
        </w:rPr>
        <w:t xml:space="preserve">_DataQuality.txt</w:t>
      </w:r>
      <w:r>
        <w:t xml:space="preserve">;</w:t>
      </w:r>
      <w:r>
        <w:t xml:space="preserve"> </w:t>
      </w:r>
      <w:r>
        <w:t xml:space="preserve">“</w:t>
      </w:r>
      <w:r>
        <w:t xml:space="preserve">Exposure summaries</w:t>
      </w:r>
      <w:r>
        <w:t xml:space="preserve">”</w:t>
      </w:r>
      <w:r>
        <w:t xml:space="preserve"> </w:t>
      </w:r>
      <w:r>
        <w:t xml:space="preserve">&gt; Calculate (lab record). Export after the last session and before applying the exclusion rules.</w:t>
      </w:r>
    </w:p>
    <w:p>
      <w:pPr>
        <w:numPr>
          <w:ilvl w:val="0"/>
          <w:numId w:val="1041"/>
        </w:numPr>
        <w:pStyle w:val="Compact"/>
      </w:pPr>
      <w:r>
        <w:rPr>
          <w:bCs/>
          <w:b/>
        </w:rPr>
        <w:t xml:space="preserve">Why:</w:t>
      </w:r>
      <w:r>
        <w:t xml:space="preserve"> </w:t>
      </w:r>
      <w:r>
        <w:t xml:space="preserve">These are the numbers the exclusion rules of Decision 8 are applied to.</w:t>
      </w:r>
    </w:p>
    <w:p>
      <w:pPr>
        <w:numPr>
          <w:ilvl w:val="0"/>
          <w:numId w:val="1041"/>
        </w:numPr>
        <w:pStyle w:val="Compact"/>
      </w:pPr>
      <w:r>
        <w:rPr>
          <w:bCs/>
          <w:b/>
        </w:rPr>
        <w:t xml:space="preserve">iMotions documentation:</w:t>
      </w:r>
      <w:r>
        <w:t xml:space="preserve"> </w:t>
      </w:r>
      <w:r>
        <w:t xml:space="preserve">Export: Data Quality Statistics, https://help.imotions.com/lab/exports/export-data-quality-statistics. Quote:</w:t>
      </w:r>
      <w:r>
        <w:t xml:space="preserve"> </w:t>
      </w:r>
      <w:r>
        <w:t xml:space="preserve">“</w:t>
      </w:r>
      <w:r>
        <w:t xml:space="preserve">That includes the effective sampling rate of the devices used, and the percentage of data obtained</w:t>
      </w:r>
      <w:r>
        <w:t xml:space="preserve">”</w:t>
      </w:r>
      <w:r>
        <w:t xml:space="preserve">.</w:t>
      </w:r>
    </w:p>
    <w:p>
      <w:pPr>
        <w:numPr>
          <w:ilvl w:val="0"/>
          <w:numId w:val="1041"/>
        </w:numPr>
        <w:pStyle w:val="Compact"/>
      </w:pPr>
      <w:r>
        <w:rPr>
          <w:bCs/>
          <w:b/>
        </w:rPr>
        <w:t xml:space="preserve">Research support:</w:t>
      </w:r>
    </w:p>
    <w:p>
      <w:pPr>
        <w:numPr>
          <w:ilvl w:val="1"/>
          <w:numId w:val="1042"/>
        </w:numPr>
        <w:pStyle w:val="Compact"/>
      </w:pPr>
      <w:r>
        <w:t xml:space="preserve">Appelbaum et al. (2018), full reference in Decision 1. JARS asks for a description of data checks and exclusion rules, which these files document.</w:t>
      </w:r>
    </w:p>
    <w:p>
      <w:pPr>
        <w:numPr>
          <w:ilvl w:val="0"/>
          <w:numId w:val="1041"/>
        </w:numPr>
        <w:pStyle w:val="Compact"/>
      </w:pPr>
      <w:r>
        <w:rPr>
          <w:bCs/>
          <w:b/>
        </w:rPr>
        <w:t xml:space="preserve">Report it as:</w:t>
      </w:r>
      <w:r>
        <w:t xml:space="preserve"> </w:t>
      </w:r>
      <w:r>
        <w:t xml:space="preserve">“</w:t>
      </w:r>
      <w:r>
        <w:t xml:space="preserve">Data quality was taken from the iMotions data quality export (</w:t>
      </w:r>
      <w:r>
        <w:rPr>
          <w:rStyle w:val="VerbatimChar"/>
        </w:rPr>
        <w:t xml:space="preserve">_DataQuality.txt</w:t>
      </w:r>
      <w:r>
        <w:t xml:space="preserve">, percent of data obtained per device and stimulus).</w:t>
      </w:r>
      <w:r>
        <w:t xml:space="preserve">”</w:t>
      </w:r>
    </w:p>
    <w:p>
      <w:pPr>
        <w:numPr>
          <w:ilvl w:val="0"/>
          <w:numId w:val="1041"/>
        </w:numPr>
        <w:pStyle w:val="Compact"/>
      </w:pPr>
      <w:r>
        <w:rPr>
          <w:bCs/>
          <w:b/>
        </w:rPr>
        <w:t xml:space="preserve">Common mistake:</w:t>
      </w:r>
      <w:r>
        <w:t xml:space="preserve"> </w:t>
      </w:r>
      <w:r>
        <w:t xml:space="preserve">Applying a per-stimulus rule to a whole-recording quality value, or the reverse.</w:t>
      </w:r>
    </w:p>
    <w:bookmarkEnd w:id="47"/>
    <w:bookmarkStart w:id="48" w:name="Xcbb74222a91b38705ba85f992a0d97320fe55e4"/>
    <w:p>
      <w:pPr>
        <w:pStyle w:val="Heading3"/>
      </w:pPr>
      <w:r>
        <w:t xml:space="preserve">22. Export survey answers per participant from the master analysis; use Survey Statistics only as a summary</w:t>
      </w:r>
    </w:p>
    <w:p>
      <w:pPr>
        <w:numPr>
          <w:ilvl w:val="0"/>
          <w:numId w:val="1043"/>
        </w:numPr>
        <w:pStyle w:val="Compact"/>
      </w:pPr>
      <w:r>
        <w:rPr>
          <w:bCs/>
          <w:b/>
        </w:rPr>
        <w:t xml:space="preserve">Decision:</w:t>
      </w:r>
      <w:r>
        <w:t xml:space="preserve"> </w:t>
      </w:r>
      <w:r>
        <w:t xml:space="preserve">Export survey answers per participant from the master analysis; use Survey Statistics only as a summary.</w:t>
      </w:r>
    </w:p>
    <w:p>
      <w:pPr>
        <w:numPr>
          <w:ilvl w:val="0"/>
          <w:numId w:val="1043"/>
        </w:numPr>
        <w:pStyle w:val="Compact"/>
      </w:pPr>
      <w:r>
        <w:rPr>
          <w:bCs/>
          <w:b/>
        </w:rPr>
        <w:t xml:space="preserve">What it means:</w:t>
      </w:r>
      <w:r>
        <w:t xml:space="preserve"> </w:t>
      </w:r>
      <w:r>
        <w:t xml:space="preserve">Three options exist:</w:t>
      </w:r>
      <w:r>
        <w:t xml:space="preserve"> </w:t>
      </w:r>
      <w:r>
        <w:t xml:space="preserve">“</w:t>
      </w:r>
      <w:r>
        <w:t xml:space="preserve">Survey data per respondent</w:t>
      </w:r>
      <w:r>
        <w:t xml:space="preserve">”</w:t>
      </w:r>
      <w:r>
        <w:t xml:space="preserve"> </w:t>
      </w:r>
      <w:r>
        <w:t xml:space="preserve">(a .txt file per slide),</w:t>
      </w:r>
      <w:r>
        <w:t xml:space="preserve"> </w:t>
      </w:r>
      <w:r>
        <w:t xml:space="preserve">“</w:t>
      </w:r>
      <w:r>
        <w:t xml:space="preserve">Full survey response</w:t>
      </w:r>
      <w:r>
        <w:t xml:space="preserve">”</w:t>
      </w:r>
      <w:r>
        <w:t xml:space="preserve"> </w:t>
      </w:r>
      <w:r>
        <w:t xml:space="preserve">(one file,</w:t>
      </w:r>
      <w:r>
        <w:t xml:space="preserve"> </w:t>
      </w:r>
      <w:r>
        <w:rPr>
          <w:rStyle w:val="VerbatimChar"/>
        </w:rPr>
        <w:t xml:space="preserve">MERGED_SURVEY_RESPONSE_MATRIX.txt</w:t>
      </w:r>
      <w:r>
        <w:t xml:space="preserve">), and</w:t>
      </w:r>
      <w:r>
        <w:t xml:space="preserve"> </w:t>
      </w:r>
      <w:r>
        <w:t xml:space="preserve">“</w:t>
      </w:r>
      <w:r>
        <w:t xml:space="preserve">Survey statistics</w:t>
      </w:r>
      <w:r>
        <w:t xml:space="preserve">”</w:t>
      </w:r>
      <w:r>
        <w:t xml:space="preserve"> </w:t>
      </w:r>
      <w:r>
        <w:t xml:space="preserve">(</w:t>
      </w:r>
      <w:r>
        <w:rPr>
          <w:rStyle w:val="VerbatimChar"/>
        </w:rPr>
        <w:t xml:space="preserve">SurveyStatistics.txt</w:t>
      </w:r>
      <w:r>
        <w:t xml:space="preserve"> </w:t>
      </w:r>
      <w:r>
        <w:t xml:space="preserve">with mean, median, SD, and count per question).</w:t>
      </w:r>
    </w:p>
    <w:p>
      <w:pPr>
        <w:numPr>
          <w:ilvl w:val="0"/>
          <w:numId w:val="1043"/>
        </w:numPr>
        <w:pStyle w:val="Compact"/>
      </w:pPr>
      <w:r>
        <w:rPr>
          <w:bCs/>
          <w:b/>
        </w:rPr>
        <w:t xml:space="preserve">Lab setting:</w:t>
      </w:r>
      <w:r>
        <w:t xml:space="preserve"> </w:t>
      </w:r>
      <w:r>
        <w:t xml:space="preserve">BUILT IN PROCESSING &gt; Survey &gt; Full Survey response from the master analysis. Read it as tab separated (its headers contain commas; verify on the lab computer). Keep SurveyStatistics for a quick check only.</w:t>
      </w:r>
    </w:p>
    <w:p>
      <w:pPr>
        <w:numPr>
          <w:ilvl w:val="0"/>
          <w:numId w:val="1043"/>
        </w:numPr>
        <w:pStyle w:val="Compact"/>
      </w:pPr>
      <w:r>
        <w:rPr>
          <w:bCs/>
          <w:b/>
        </w:rPr>
        <w:t xml:space="preserve">Why:</w:t>
      </w:r>
      <w:r>
        <w:t xml:space="preserve"> </w:t>
      </w:r>
      <w:r>
        <w:t xml:space="preserve">Tests need each person’s answer; SurveyStatistics is already averaged.</w:t>
      </w:r>
    </w:p>
    <w:p>
      <w:pPr>
        <w:numPr>
          <w:ilvl w:val="0"/>
          <w:numId w:val="1043"/>
        </w:numPr>
        <w:pStyle w:val="Compact"/>
      </w:pPr>
      <w:r>
        <w:rPr>
          <w:bCs/>
          <w:b/>
        </w:rPr>
        <w:t xml:space="preserve">iMotions documentation:</w:t>
      </w:r>
      <w:r>
        <w:t xml:space="preserve"> </w:t>
      </w:r>
      <w:r>
        <w:t xml:space="preserve">Export: Survey data, https://help.imotions.com/lab/exports/export-survey-data. Quote:</w:t>
      </w:r>
      <w:r>
        <w:t xml:space="preserve"> </w:t>
      </w:r>
      <w:r>
        <w:t xml:space="preserve">“</w:t>
      </w:r>
      <w:r>
        <w:t xml:space="preserve">The option Survey statistics saves a .txt file with statistics, summarizing the respondents’ answers</w:t>
      </w:r>
      <w:r>
        <w:t xml:space="preserve">”</w:t>
      </w:r>
      <w:r>
        <w:t xml:space="preserve">.</w:t>
      </w:r>
    </w:p>
    <w:p>
      <w:pPr>
        <w:numPr>
          <w:ilvl w:val="0"/>
          <w:numId w:val="1043"/>
        </w:numPr>
        <w:pStyle w:val="Compact"/>
      </w:pPr>
      <w:r>
        <w:rPr>
          <w:bCs/>
          <w:b/>
        </w:rPr>
        <w:t xml:space="preserve">Research support:</w:t>
      </w:r>
    </w:p>
    <w:p>
      <w:pPr>
        <w:numPr>
          <w:ilvl w:val="1"/>
          <w:numId w:val="1044"/>
        </w:numPr>
        <w:pStyle w:val="Compact"/>
      </w:pPr>
      <w:r>
        <w:t xml:space="preserve">Wickham (2014), full reference in Decision 18. The wide survey matrix is reshaped into the tidy form, one row per participant and question.</w:t>
      </w:r>
    </w:p>
    <w:p>
      <w:pPr>
        <w:numPr>
          <w:ilvl w:val="0"/>
          <w:numId w:val="1043"/>
        </w:numPr>
        <w:pStyle w:val="Compact"/>
      </w:pPr>
      <w:r>
        <w:rPr>
          <w:bCs/>
          <w:b/>
        </w:rPr>
        <w:t xml:space="preserve">Report it as:</w:t>
      </w:r>
      <w:r>
        <w:t xml:space="preserve"> </w:t>
      </w:r>
      <w:r>
        <w:t xml:space="preserve">“</w:t>
      </w:r>
      <w:r>
        <w:t xml:space="preserve">Survey responses were exported per participant (Full survey response) and reshaped to one row per participant and question.</w:t>
      </w:r>
      <w:r>
        <w:t xml:space="preserve">”</w:t>
      </w:r>
    </w:p>
    <w:p>
      <w:pPr>
        <w:numPr>
          <w:ilvl w:val="0"/>
          <w:numId w:val="1043"/>
        </w:numPr>
        <w:pStyle w:val="Compact"/>
      </w:pPr>
      <w:r>
        <w:rPr>
          <w:bCs/>
          <w:b/>
        </w:rPr>
        <w:t xml:space="preserve">Common mistake:</w:t>
      </w:r>
      <w:r>
        <w:t xml:space="preserve"> </w:t>
      </w:r>
      <w:r>
        <w:t xml:space="preserve">Running a test on the means in SurveyStatistics.</w:t>
      </w:r>
    </w:p>
    <w:bookmarkEnd w:id="48"/>
    <w:bookmarkStart w:id="49" w:name="Xa3b88f2b3173b2375151ae81842ad472ea3031b"/>
    <w:p>
      <w:pPr>
        <w:pStyle w:val="Heading3"/>
      </w:pPr>
      <w:r>
        <w:t xml:space="preserve">23. Move exports from the default folder into the study folder and keep the raw files read-only</w:t>
      </w:r>
    </w:p>
    <w:p>
      <w:pPr>
        <w:numPr>
          <w:ilvl w:val="0"/>
          <w:numId w:val="1045"/>
        </w:numPr>
        <w:pStyle w:val="Compact"/>
      </w:pPr>
      <w:r>
        <w:rPr>
          <w:bCs/>
          <w:b/>
        </w:rPr>
        <w:t xml:space="preserve">Decision:</w:t>
      </w:r>
      <w:r>
        <w:t xml:space="preserve"> </w:t>
      </w:r>
      <w:r>
        <w:t xml:space="preserve">Move exports from the default folder into the study folder and keep the raw files read-only.</w:t>
      </w:r>
    </w:p>
    <w:p>
      <w:pPr>
        <w:numPr>
          <w:ilvl w:val="0"/>
          <w:numId w:val="1045"/>
        </w:numPr>
        <w:pStyle w:val="Compact"/>
      </w:pPr>
      <w:r>
        <w:rPr>
          <w:bCs/>
          <w:b/>
        </w:rPr>
        <w:t xml:space="preserve">What it means:</w:t>
      </w:r>
      <w:r>
        <w:t xml:space="preserve"> </w:t>
      </w:r>
      <w:r>
        <w:t xml:space="preserve">iMotions writes exports to a default folder on the computer. The analysis copy should live in the study folder, with the raw exports kept exactly as written and all work done on copies or in code.</w:t>
      </w:r>
    </w:p>
    <w:p>
      <w:pPr>
        <w:numPr>
          <w:ilvl w:val="0"/>
          <w:numId w:val="1045"/>
        </w:numPr>
        <w:pStyle w:val="Compact"/>
      </w:pPr>
      <w:r>
        <w:rPr>
          <w:bCs/>
          <w:b/>
        </w:rPr>
        <w:t xml:space="preserve">Lab setting:</w:t>
      </w:r>
      <w:r>
        <w:t xml:space="preserve"> </w:t>
      </w:r>
      <w:r>
        <w:t xml:space="preserve">On the lab computer exports go by default to</w:t>
      </w:r>
      <w:r>
        <w:t xml:space="preserve"> </w:t>
      </w:r>
      <w:r>
        <w:rPr>
          <w:rStyle w:val="VerbatimChar"/>
        </w:rPr>
        <w:t xml:space="preserve">Documents\iMotions\Export\&lt;study&gt;\Analyses</w:t>
      </w:r>
      <w:r>
        <w:t xml:space="preserve"> </w:t>
      </w:r>
      <w:r>
        <w:t xml:space="preserve">(lab observation; subfolders per analysis and export type as in manual screenshots, verify). Copy them into the study folder (doc 06 proposes</w:t>
      </w:r>
      <w:r>
        <w:t xml:space="preserve"> </w:t>
      </w:r>
      <w:r>
        <w:rPr>
          <w:rStyle w:val="VerbatimChar"/>
        </w:rPr>
        <w:t xml:space="preserve">04_Data_Exports\</w:t>
      </w:r>
      <w:r>
        <w:t xml:space="preserve"> </w:t>
      </w:r>
      <w:r>
        <w:t xml:space="preserve">and</w:t>
      </w:r>
      <w:r>
        <w:t xml:space="preserve"> </w:t>
      </w:r>
      <w:r>
        <w:rPr>
          <w:rStyle w:val="VerbatimChar"/>
        </w:rPr>
        <w:t xml:space="preserve">05_Analysis\</w:t>
      </w:r>
      <w:r>
        <w:t xml:space="preserve">; a proposal only), set the raw files to read-only, and keep three copies (lab procedure manual 8.3).</w:t>
      </w:r>
    </w:p>
    <w:p>
      <w:pPr>
        <w:numPr>
          <w:ilvl w:val="0"/>
          <w:numId w:val="1045"/>
        </w:numPr>
        <w:pStyle w:val="Compact"/>
      </w:pPr>
      <w:r>
        <w:rPr>
          <w:bCs/>
          <w:b/>
        </w:rPr>
        <w:t xml:space="preserve">Why:</w:t>
      </w:r>
      <w:r>
        <w:t xml:space="preserve"> </w:t>
      </w:r>
      <w:r>
        <w:t xml:space="preserve">After the computer move (doc 14) only files saved outside the computer survived, and a hand edit to a raw file leaves no trace.</w:t>
      </w:r>
    </w:p>
    <w:p>
      <w:pPr>
        <w:numPr>
          <w:ilvl w:val="0"/>
          <w:numId w:val="1045"/>
        </w:numPr>
        <w:pStyle w:val="Compact"/>
      </w:pPr>
      <w:r>
        <w:rPr>
          <w:bCs/>
          <w:b/>
        </w:rPr>
        <w:t xml:space="preserve">iMotions documentation:</w:t>
      </w:r>
      <w:r>
        <w:t xml:space="preserve"> </w:t>
      </w:r>
      <w:r>
        <w:t xml:space="preserve">Data Handling (local only:</w:t>
      </w:r>
      <w:r>
        <w:t xml:space="preserve"> </w:t>
      </w:r>
      <w:r>
        <w:rPr>
          <w:rStyle w:val="VerbatimChar"/>
        </w:rPr>
        <w:t xml:space="preserve">C:\JaxState_Behavior Lab\iMotion_Manual\1Printed\Data Handling.pdf</w:t>
      </w:r>
      <w:r>
        <w:t xml:space="preserve">). Quote:</w:t>
      </w:r>
      <w:r>
        <w:t xml:space="preserve"> </w:t>
      </w:r>
      <w:r>
        <w:t xml:space="preserve">“</w:t>
      </w:r>
      <w:r>
        <w:t xml:space="preserve">It is always smart to have a backup of your data on an external hard drive</w:t>
      </w:r>
      <w:r>
        <w:t xml:space="preserve">”</w:t>
      </w:r>
      <w:r>
        <w:t xml:space="preserve">.</w:t>
      </w:r>
    </w:p>
    <w:p>
      <w:pPr>
        <w:numPr>
          <w:ilvl w:val="0"/>
          <w:numId w:val="1045"/>
        </w:numPr>
        <w:pStyle w:val="Compact"/>
      </w:pPr>
      <w:r>
        <w:rPr>
          <w:bCs/>
          <w:b/>
        </w:rPr>
        <w:t xml:space="preserve">Research support:</w:t>
      </w:r>
    </w:p>
    <w:p>
      <w:pPr>
        <w:numPr>
          <w:ilvl w:val="1"/>
          <w:numId w:val="1046"/>
        </w:numPr>
        <w:pStyle w:val="Compact"/>
      </w:pPr>
      <w:r>
        <w:t xml:space="preserve">Broman &amp; Woo (2018), full reference in Decision 7. Recommends keeping the raw data file unchanged, making backups, and not editing data by hand.</w:t>
      </w:r>
    </w:p>
    <w:p>
      <w:pPr>
        <w:numPr>
          <w:ilvl w:val="1"/>
          <w:numId w:val="1046"/>
        </w:numPr>
        <w:pStyle w:val="Compact"/>
      </w:pPr>
      <w:r>
        <w:t xml:space="preserve">Wilson et al. (2017), full reference in Decision 20. Lists saving the raw data and recording every processing step among basic practices.</w:t>
      </w:r>
    </w:p>
    <w:p>
      <w:pPr>
        <w:numPr>
          <w:ilvl w:val="0"/>
          <w:numId w:val="1045"/>
        </w:numPr>
        <w:pStyle w:val="Compact"/>
      </w:pPr>
      <w:r>
        <w:rPr>
          <w:bCs/>
          <w:b/>
        </w:rPr>
        <w:t xml:space="preserve">Report it as:</w:t>
      </w:r>
      <w:r>
        <w:t xml:space="preserve"> </w:t>
      </w:r>
      <w:r>
        <w:t xml:space="preserve">“</w:t>
      </w:r>
      <w:r>
        <w:t xml:space="preserve">Raw iMotions exports were archived unchanged (read-only), and all processing was done on copies with a script.</w:t>
      </w:r>
      <w:r>
        <w:t xml:space="preserve">”</w:t>
      </w:r>
    </w:p>
    <w:p>
      <w:pPr>
        <w:numPr>
          <w:ilvl w:val="0"/>
          <w:numId w:val="1045"/>
        </w:numPr>
        <w:pStyle w:val="Compact"/>
      </w:pPr>
      <w:r>
        <w:rPr>
          <w:bCs/>
          <w:b/>
        </w:rPr>
        <w:t xml:space="preserve">Common mistake:</w:t>
      </w:r>
      <w:r>
        <w:t xml:space="preserve"> </w:t>
      </w:r>
      <w:r>
        <w:t xml:space="preserve">Opening a raw export in Excel and pressing Save, which can rewrite values and the separator.</w:t>
      </w:r>
    </w:p>
    <w:bookmarkEnd w:id="49"/>
    <w:bookmarkStart w:id="50" w:name="X15b47229c2173e22474b1f930ce059e4c880254"/>
    <w:p>
      <w:pPr>
        <w:pStyle w:val="Heading3"/>
      </w:pPr>
      <w:r>
        <w:t xml:space="preserve">24. Open exports in Excel through the import dialog, not by double-clicking</w:t>
      </w:r>
    </w:p>
    <w:p>
      <w:pPr>
        <w:numPr>
          <w:ilvl w:val="0"/>
          <w:numId w:val="1047"/>
        </w:numPr>
        <w:pStyle w:val="Compact"/>
      </w:pPr>
      <w:r>
        <w:rPr>
          <w:bCs/>
          <w:b/>
        </w:rPr>
        <w:t xml:space="preserve">Decision:</w:t>
      </w:r>
      <w:r>
        <w:t xml:space="preserve"> </w:t>
      </w:r>
      <w:r>
        <w:t xml:space="preserve">Open exports in Excel through the import dialog, not by double-clicking.</w:t>
      </w:r>
    </w:p>
    <w:p>
      <w:pPr>
        <w:numPr>
          <w:ilvl w:val="0"/>
          <w:numId w:val="1047"/>
        </w:numPr>
        <w:pStyle w:val="Compact"/>
      </w:pPr>
      <w:r>
        <w:rPr>
          <w:bCs/>
          <w:b/>
        </w:rPr>
        <w:t xml:space="preserve">What it means:</w:t>
      </w:r>
      <w:r>
        <w:t xml:space="preserve"> </w:t>
      </w:r>
      <w:r>
        <w:t xml:space="preserve">A double-click opens the file with the computer’s regional defaults, so values can land in one column or be converted (dates, lost leading zeros). The import route (Data &gt; From Text/CSV, or File &gt; Open with the Text Import Wizard) lets you set the delimiter, the decimal symbol, and the column types.</w:t>
      </w:r>
    </w:p>
    <w:p>
      <w:pPr>
        <w:numPr>
          <w:ilvl w:val="0"/>
          <w:numId w:val="1047"/>
        </w:numPr>
        <w:pStyle w:val="Compact"/>
      </w:pPr>
      <w:r>
        <w:rPr>
          <w:bCs/>
          <w:b/>
        </w:rPr>
        <w:t xml:space="preserve">Lab setting:</w:t>
      </w:r>
      <w:r>
        <w:t xml:space="preserve"> </w:t>
      </w:r>
      <w:r>
        <w:t xml:space="preserve">Excel 365 on the lab computers (version to verify): Data &gt; From Text/CSV, check the delimiter Excel proposes, set key columns (Respondent Name, Label) to Text, Load; save working copies as .xlsx. Windows regional settings are expected to be US (dot decimal, comma list separator); verify.</w:t>
      </w:r>
    </w:p>
    <w:p>
      <w:pPr>
        <w:numPr>
          <w:ilvl w:val="0"/>
          <w:numId w:val="1047"/>
        </w:numPr>
        <w:pStyle w:val="Compact"/>
      </w:pPr>
      <w:r>
        <w:rPr>
          <w:bCs/>
          <w:b/>
        </w:rPr>
        <w:t xml:space="preserve">Why:</w:t>
      </w:r>
      <w:r>
        <w:t xml:space="preserve"> </w:t>
      </w:r>
      <w:r>
        <w:t xml:space="preserve">Sources conflict: one article says iMotions exports are comma separated csv files, while the Sensor Data and survey description panels say</w:t>
      </w:r>
      <w:r>
        <w:t xml:space="preserve"> </w:t>
      </w:r>
      <w:r>
        <w:t xml:space="preserve">“</w:t>
      </w:r>
      <w:r>
        <w:t xml:space="preserve">tab separated</w:t>
      </w:r>
      <w:r>
        <w:t xml:space="preserve">”</w:t>
      </w:r>
      <w:r>
        <w:t xml:space="preserve"> </w:t>
      </w:r>
      <w:r>
        <w:t xml:space="preserve">and several R exports are .txt; the lab checks the delimiter of each file in the import preview instead of assuming one.</w:t>
      </w:r>
    </w:p>
    <w:p>
      <w:pPr>
        <w:numPr>
          <w:ilvl w:val="0"/>
          <w:numId w:val="1047"/>
        </w:numPr>
        <w:pStyle w:val="Compact"/>
      </w:pPr>
      <w:r>
        <w:rPr>
          <w:bCs/>
          <w:b/>
        </w:rPr>
        <w:t xml:space="preserve">iMotions documentation:</w:t>
      </w:r>
      <w:r>
        <w:t xml:space="preserve"> </w:t>
      </w:r>
      <w:r>
        <w:t xml:space="preserve">Opening Data Export Files in Excel, https://help.imotions.com/lab/exports/additional-export-information/opening-data-export-files-in-excel. Quote:</w:t>
      </w:r>
      <w:r>
        <w:t xml:space="preserve"> </w:t>
      </w:r>
      <w:r>
        <w:t xml:space="preserve">“</w:t>
      </w:r>
      <w:r>
        <w:t xml:space="preserve">you must specify the delimiter as well as the decimal symbol for the data to be read correctly</w:t>
      </w:r>
      <w:r>
        <w:t xml:space="preserve">”</w:t>
      </w:r>
      <w:r>
        <w:t xml:space="preserve">.</w:t>
      </w:r>
    </w:p>
    <w:p>
      <w:pPr>
        <w:numPr>
          <w:ilvl w:val="0"/>
          <w:numId w:val="1047"/>
        </w:numPr>
        <w:pStyle w:val="Compact"/>
      </w:pPr>
      <w:r>
        <w:rPr>
          <w:bCs/>
          <w:b/>
        </w:rPr>
        <w:t xml:space="preserve">Research support:</w:t>
      </w:r>
    </w:p>
    <w:p>
      <w:pPr>
        <w:numPr>
          <w:ilvl w:val="1"/>
          <w:numId w:val="1048"/>
        </w:numPr>
        <w:pStyle w:val="Compact"/>
      </w:pPr>
      <w:r>
        <w:t xml:space="preserve">Ziemann, M., Eren, Y., &amp; El-Osta, A. (2016). Gene name errors are widespread in the scientific literature.</w:t>
      </w:r>
      <w:r>
        <w:t xml:space="preserve"> </w:t>
      </w:r>
      <w:r>
        <w:rPr>
          <w:iCs/>
          <w:i/>
        </w:rPr>
        <w:t xml:space="preserve">Genome Biology, 17</w:t>
      </w:r>
      <w:r>
        <w:t xml:space="preserve">, Article 177. https://doi.org/10.1186/s13059-016-1044-7. Found that Excel’s automatic conversion turned gene names into dates in published supplementary files, showing that spreadsheets can change values on import.</w:t>
      </w:r>
    </w:p>
    <w:p>
      <w:pPr>
        <w:numPr>
          <w:ilvl w:val="0"/>
          <w:numId w:val="1047"/>
        </w:numPr>
        <w:pStyle w:val="Compact"/>
      </w:pPr>
      <w:r>
        <w:rPr>
          <w:bCs/>
          <w:b/>
        </w:rPr>
        <w:t xml:space="preserve">Report it as:</w:t>
      </w:r>
      <w:r>
        <w:t xml:space="preserve"> </w:t>
      </w:r>
      <w:r>
        <w:t xml:space="preserve">“</w:t>
      </w:r>
      <w:r>
        <w:t xml:space="preserve">Exports were imported into Excel with the delimiter and decimal symbol set explicitly and identifier columns imported as text.</w:t>
      </w:r>
      <w:r>
        <w:t xml:space="preserve">”</w:t>
      </w:r>
    </w:p>
    <w:p>
      <w:pPr>
        <w:numPr>
          <w:ilvl w:val="0"/>
          <w:numId w:val="1047"/>
        </w:numPr>
        <w:pStyle w:val="Compact"/>
      </w:pPr>
      <w:r>
        <w:rPr>
          <w:bCs/>
          <w:b/>
        </w:rPr>
        <w:t xml:space="preserve">Common mistake:</w:t>
      </w:r>
      <w:r>
        <w:t xml:space="preserve"> </w:t>
      </w:r>
      <w:r>
        <w:t xml:space="preserve">Saving the working file back as .csv, which loses formulas, formatting, and extra sheets.</w:t>
      </w:r>
    </w:p>
    <w:bookmarkEnd w:id="50"/>
    <w:bookmarkStart w:id="51" w:name="Xc0637d29f9bf7ee234253a66d79672ac998cf97"/>
    <w:p>
      <w:pPr>
        <w:pStyle w:val="Heading3"/>
      </w:pPr>
      <w:r>
        <w:t xml:space="preserve">25. Find the header row by rule and read the units from the metadata block</w:t>
      </w:r>
    </w:p>
    <w:p>
      <w:pPr>
        <w:numPr>
          <w:ilvl w:val="0"/>
          <w:numId w:val="1049"/>
        </w:numPr>
        <w:pStyle w:val="Compact"/>
      </w:pPr>
      <w:r>
        <w:rPr>
          <w:bCs/>
          <w:b/>
        </w:rPr>
        <w:t xml:space="preserve">Decision:</w:t>
      </w:r>
      <w:r>
        <w:t xml:space="preserve"> </w:t>
      </w:r>
      <w:r>
        <w:t xml:space="preserve">Find the header row by rule and read the units from the metadata block.</w:t>
      </w:r>
    </w:p>
    <w:p>
      <w:pPr>
        <w:numPr>
          <w:ilvl w:val="0"/>
          <w:numId w:val="1049"/>
        </w:numPr>
        <w:pStyle w:val="Compact"/>
      </w:pPr>
      <w:r>
        <w:rPr>
          <w:bCs/>
          <w:b/>
        </w:rPr>
        <w:t xml:space="preserve">What it means:</w:t>
      </w:r>
      <w:r>
        <w:t xml:space="preserve"> </w:t>
      </w:r>
      <w:r>
        <w:t xml:space="preserve">Sensor Data files carry #INFO and #METADATA lines above the data; the header row follows the line</w:t>
      </w:r>
      <w:r>
        <w:t xml:space="preserve"> </w:t>
      </w:r>
      <w:r>
        <w:t xml:space="preserve">“</w:t>
      </w:r>
      <w:r>
        <w:t xml:space="preserve">#DATA.</w:t>
      </w:r>
      <w:r>
        <w:t xml:space="preserve">”</w:t>
      </w:r>
      <w:r>
        <w:t xml:space="preserve"> </w:t>
      </w:r>
      <w:r>
        <w:t xml:space="preserve">R exports carry metadata lines above their header, and the annotation export starts with a</w:t>
      </w:r>
      <w:r>
        <w:t xml:space="preserve"> </w:t>
      </w:r>
      <w:r>
        <w:t xml:space="preserve">“</w:t>
      </w:r>
      <w:r>
        <w:t xml:space="preserve">Segmentation:</w:t>
      </w:r>
      <w:r>
        <w:t xml:space="preserve">”</w:t>
      </w:r>
      <w:r>
        <w:t xml:space="preserve"> </w:t>
      </w:r>
      <w:r>
        <w:t xml:space="preserve">line. Units (microSiemens, ms, percent) are in the metadata.</w:t>
      </w:r>
    </w:p>
    <w:p>
      <w:pPr>
        <w:numPr>
          <w:ilvl w:val="0"/>
          <w:numId w:val="1049"/>
        </w:numPr>
        <w:pStyle w:val="Compact"/>
      </w:pPr>
      <w:r>
        <w:rPr>
          <w:bCs/>
          <w:b/>
        </w:rPr>
        <w:t xml:space="preserve">Lab setting:</w:t>
      </w:r>
      <w:r>
        <w:t xml:space="preserve"> </w:t>
      </w:r>
      <w:r>
        <w:t xml:space="preserve">Rule from Workshop 7: find the #DATA row; the next row is the header. Never use a fixed row number (the header sits on row 21, 26, or 29 in different releases). Copy units and descriptions into the study codebook.</w:t>
      </w:r>
    </w:p>
    <w:p>
      <w:pPr>
        <w:numPr>
          <w:ilvl w:val="0"/>
          <w:numId w:val="1049"/>
        </w:numPr>
        <w:pStyle w:val="Compact"/>
      </w:pPr>
      <w:r>
        <w:rPr>
          <w:bCs/>
          <w:b/>
        </w:rPr>
        <w:t xml:space="preserve">Why:</w:t>
      </w:r>
      <w:r>
        <w:t xml:space="preserve"> </w:t>
      </w:r>
      <w:r>
        <w:t xml:space="preserve">The header position changes with release and export options, and a wrong header row shifts every column name.</w:t>
      </w:r>
    </w:p>
    <w:p>
      <w:pPr>
        <w:numPr>
          <w:ilvl w:val="0"/>
          <w:numId w:val="1049"/>
        </w:numPr>
        <w:pStyle w:val="Compact"/>
      </w:pPr>
      <w:r>
        <w:rPr>
          <w:bCs/>
          <w:b/>
        </w:rPr>
        <w:t xml:space="preserve">iMotions documentation:</w:t>
      </w:r>
      <w:r>
        <w:t xml:space="preserve"> </w:t>
      </w:r>
      <w:r>
        <w:t xml:space="preserve">Export: Sensor Data, https://help.imotions.com/lab/exports/export-sensor-data. Quote:</w:t>
      </w:r>
      <w:r>
        <w:t xml:space="preserve"> </w:t>
      </w:r>
      <w:r>
        <w:t xml:space="preserve">“</w:t>
      </w:r>
      <w:r>
        <w:t xml:space="preserve">Section #METADATA provides, for each of the data columns in the export file, explanatory information</w:t>
      </w:r>
      <w:r>
        <w:t xml:space="preserve">”</w:t>
      </w:r>
      <w:r>
        <w:t xml:space="preserve">.</w:t>
      </w:r>
    </w:p>
    <w:p>
      <w:pPr>
        <w:numPr>
          <w:ilvl w:val="0"/>
          <w:numId w:val="1049"/>
        </w:numPr>
        <w:pStyle w:val="Compact"/>
      </w:pPr>
      <w:r>
        <w:rPr>
          <w:bCs/>
          <w:b/>
        </w:rPr>
        <w:t xml:space="preserve">Research support:</w:t>
      </w:r>
    </w:p>
    <w:p>
      <w:pPr>
        <w:numPr>
          <w:ilvl w:val="1"/>
          <w:numId w:val="1050"/>
        </w:numPr>
        <w:pStyle w:val="Compact"/>
      </w:pPr>
      <w:r>
        <w:t xml:space="preserve">Buchanan, E. M., Crain, S. E., Cunningham, A. L., Johnson, H. R., Stash, H., Papadatou-Pastou, M., Isager, P. M., Carlsson, R., &amp; Aczel, B. (2021). Getting started creating data dictionaries: How to create a shareable data set.</w:t>
      </w:r>
      <w:r>
        <w:t xml:space="preserve"> </w:t>
      </w:r>
      <w:r>
        <w:rPr>
          <w:iCs/>
          <w:i/>
        </w:rPr>
        <w:t xml:space="preserve">Advances in Methods and Practices in Psychological Science, 4</w:t>
      </w:r>
      <w:r>
        <w:t xml:space="preserve">(1), Article 2515245920928007. https://doi.org/10.1177/2515245920928007. Shows how a data dictionary (names, labels, units, allowed values, missing codes) makes a data set usable by others.</w:t>
      </w:r>
    </w:p>
    <w:p>
      <w:pPr>
        <w:numPr>
          <w:ilvl w:val="0"/>
          <w:numId w:val="1049"/>
        </w:numPr>
        <w:pStyle w:val="Compact"/>
      </w:pPr>
      <w:r>
        <w:rPr>
          <w:bCs/>
          <w:b/>
        </w:rPr>
        <w:t xml:space="preserve">Report it as:</w:t>
      </w:r>
      <w:r>
        <w:t xml:space="preserve"> </w:t>
      </w:r>
      <w:r>
        <w:t xml:space="preserve">“</w:t>
      </w:r>
      <w:r>
        <w:t xml:space="preserve">Variable names and units were taken from the export metadata and recorded in a codebook.</w:t>
      </w:r>
      <w:r>
        <w:t xml:space="preserve">”</w:t>
      </w:r>
    </w:p>
    <w:p>
      <w:pPr>
        <w:numPr>
          <w:ilvl w:val="0"/>
          <w:numId w:val="1049"/>
        </w:numPr>
        <w:pStyle w:val="Compact"/>
      </w:pPr>
      <w:r>
        <w:rPr>
          <w:bCs/>
          <w:b/>
        </w:rPr>
        <w:t xml:space="preserve">Common mistake:</w:t>
      </w:r>
      <w:r>
        <w:t xml:space="preserve"> </w:t>
      </w:r>
      <w:r>
        <w:t xml:space="preserve">Assuming the header is on row 1 and reading the #INFO lines as data.</w:t>
      </w:r>
    </w:p>
    <w:bookmarkEnd w:id="51"/>
    <w:bookmarkEnd w:id="52"/>
    <w:bookmarkStart w:id="58" w:name="part-d.-cleaning-and-merging"/>
    <w:p>
      <w:pPr>
        <w:pStyle w:val="Heading2"/>
      </w:pPr>
      <w:r>
        <w:t xml:space="preserve">Part D. Cleaning and merging</w:t>
      </w:r>
    </w:p>
    <w:bookmarkStart w:id="53" w:name="X589c5db590f5126d076e70f87b3ede7795fed16"/>
    <w:p>
      <w:pPr>
        <w:pStyle w:val="Heading3"/>
      </w:pPr>
      <w:r>
        <w:t xml:space="preserve">26. Standardize the join keys and the time bases before merging files</w:t>
      </w:r>
    </w:p>
    <w:p>
      <w:pPr>
        <w:numPr>
          <w:ilvl w:val="0"/>
          <w:numId w:val="1051"/>
        </w:numPr>
        <w:pStyle w:val="Compact"/>
      </w:pPr>
      <w:r>
        <w:rPr>
          <w:bCs/>
          <w:b/>
        </w:rPr>
        <w:t xml:space="preserve">Decision:</w:t>
      </w:r>
      <w:r>
        <w:t xml:space="preserve"> </w:t>
      </w:r>
      <w:r>
        <w:t xml:space="preserve">Standardize the join keys and the time bases before merging files.</w:t>
      </w:r>
    </w:p>
    <w:p>
      <w:pPr>
        <w:numPr>
          <w:ilvl w:val="0"/>
          <w:numId w:val="1051"/>
        </w:numPr>
        <w:pStyle w:val="Compact"/>
      </w:pPr>
      <w:r>
        <w:rPr>
          <w:bCs/>
          <w:b/>
        </w:rPr>
        <w:t xml:space="preserve">What it means:</w:t>
      </w:r>
      <w:r>
        <w:t xml:space="preserve"> </w:t>
      </w:r>
      <w:r>
        <w:t xml:space="preserve">Keys are the columns that identify the same participant and interval in different files (participant plus stimulus or label). They are spelled differently across exports (</w:t>
      </w:r>
      <w:r>
        <w:t xml:space="preserve">“</w:t>
      </w:r>
      <w:r>
        <w:t xml:space="preserve">Respondent Name,</w:t>
      </w:r>
      <w:r>
        <w:t xml:space="preserve">”</w:t>
      </w:r>
      <w:r>
        <w:t xml:space="preserve"> </w:t>
      </w:r>
      <w:r>
        <w:t xml:space="preserve">“</w:t>
      </w:r>
      <w:r>
        <w:t xml:space="preserve">RESPONDENT,</w:t>
      </w:r>
      <w:r>
        <w:t xml:space="preserve">”</w:t>
      </w:r>
      <w:r>
        <w:t xml:space="preserve"> </w:t>
      </w:r>
      <w:r>
        <w:t xml:space="preserve">“</w:t>
      </w:r>
      <w:r>
        <w:t xml:space="preserve">Respondent_Name</w:t>
      </w:r>
      <w:r>
        <w:t xml:space="preserve">”</w:t>
      </w:r>
      <w:r>
        <w:t xml:space="preserve">). Time bases differ too: Sensor Data timestamps count from the start of the recording, annotation export times from stimulus onset, and R metrics</w:t>
      </w:r>
      <w:r>
        <w:t xml:space="preserve"> </w:t>
      </w:r>
      <w:r>
        <w:t xml:space="preserve">“</w:t>
      </w:r>
      <w:r>
        <w:t xml:space="preserve">Start (ms)</w:t>
      </w:r>
      <w:r>
        <w:t xml:space="preserve">”</w:t>
      </w:r>
      <w:r>
        <w:t xml:space="preserve"> </w:t>
      </w:r>
      <w:r>
        <w:t xml:space="preserve">from</w:t>
      </w:r>
      <w:r>
        <w:t xml:space="preserve"> </w:t>
      </w:r>
      <w:r>
        <w:t xml:space="preserve">“</w:t>
      </w:r>
      <w:r>
        <w:t xml:space="preserve">the start of the study.</w:t>
      </w:r>
      <w:r>
        <w:t xml:space="preserve">”</w:t>
      </w:r>
    </w:p>
    <w:p>
      <w:pPr>
        <w:numPr>
          <w:ilvl w:val="0"/>
          <w:numId w:val="1051"/>
        </w:numPr>
        <w:pStyle w:val="Compact"/>
      </w:pPr>
      <w:r>
        <w:rPr>
          <w:bCs/>
          <w:b/>
        </w:rPr>
        <w:t xml:space="preserve">Lab setting:</w:t>
      </w:r>
      <w:r>
        <w:t xml:space="preserve"> </w:t>
      </w:r>
      <w:r>
        <w:t xml:space="preserve">Workshop 7 pipeline (</w:t>
      </w:r>
      <w:r>
        <w:rPr>
          <w:rStyle w:val="VerbatimChar"/>
        </w:rPr>
        <w:t xml:space="preserve">prepare_data.R</w:t>
      </w:r>
      <w:r>
        <w:t xml:space="preserve">): trim spaces, use one spelling, map names to participant codes through the session log, check that every code appears in every file, and build one long table with one row per participant and stimulus. Check the time base of</w:t>
      </w:r>
      <w:r>
        <w:t xml:space="preserve"> </w:t>
      </w:r>
      <w:r>
        <w:t xml:space="preserve">“</w:t>
      </w:r>
      <w:r>
        <w:t xml:space="preserve">Start (ms)</w:t>
      </w:r>
      <w:r>
        <w:t xml:space="preserve">”</w:t>
      </w:r>
      <w:r>
        <w:t xml:space="preserve"> </w:t>
      </w:r>
      <w:r>
        <w:t xml:space="preserve">on the first real export (STEP 15).</w:t>
      </w:r>
    </w:p>
    <w:p>
      <w:pPr>
        <w:numPr>
          <w:ilvl w:val="0"/>
          <w:numId w:val="1051"/>
        </w:numPr>
        <w:pStyle w:val="Compact"/>
      </w:pPr>
      <w:r>
        <w:rPr>
          <w:bCs/>
          <w:b/>
        </w:rPr>
        <w:t xml:space="preserve">Why:</w:t>
      </w:r>
      <w:r>
        <w:t xml:space="preserve"> </w:t>
      </w:r>
      <w:r>
        <w:t xml:space="preserve">A key mismatch silently drops rows; in the Workshop 7 exercise two participants would have disappeared from the quality filter.</w:t>
      </w:r>
    </w:p>
    <w:p>
      <w:pPr>
        <w:numPr>
          <w:ilvl w:val="0"/>
          <w:numId w:val="1051"/>
        </w:numPr>
        <w:pStyle w:val="Compact"/>
      </w:pPr>
      <w:r>
        <w:rPr>
          <w:bCs/>
          <w:b/>
        </w:rPr>
        <w:t xml:space="preserve">iMotions documentation:</w:t>
      </w:r>
      <w:r>
        <w:t xml:space="preserve"> </w:t>
      </w:r>
      <w:r>
        <w:t xml:space="preserve">Export: Sensor Data, https://help.imotions.com/lab/exports/export-sensor-data. Quote:</w:t>
      </w:r>
      <w:r>
        <w:t xml:space="preserve"> </w:t>
      </w:r>
      <w:r>
        <w:t xml:space="preserve">“</w:t>
      </w:r>
      <w:r>
        <w:t xml:space="preserve">Elapsed time since the recording started (in milliseconds)</w:t>
      </w:r>
      <w:r>
        <w:t xml:space="preserve">”</w:t>
      </w:r>
      <w:r>
        <w:t xml:space="preserve">. (Export: Annotations gives times</w:t>
      </w:r>
      <w:r>
        <w:t xml:space="preserve"> </w:t>
      </w:r>
      <w:r>
        <w:t xml:space="preserve">“</w:t>
      </w:r>
      <w:r>
        <w:t xml:space="preserve">relative to stimulus onset</w:t>
      </w:r>
      <w:r>
        <w:t xml:space="preserve">”</w:t>
      </w:r>
      <w:r>
        <w:t xml:space="preserve">; Export: R Processed GSR Files gives</w:t>
      </w:r>
      <w:r>
        <w:t xml:space="preserve"> </w:t>
      </w:r>
      <w:r>
        <w:t xml:space="preserve">“</w:t>
      </w:r>
      <w:r>
        <w:t xml:space="preserve">Start (ms)</w:t>
      </w:r>
      <w:r>
        <w:t xml:space="preserve">”</w:t>
      </w:r>
      <w:r>
        <w:t xml:space="preserve"> </w:t>
      </w:r>
      <w:r>
        <w:t xml:space="preserve">relative to</w:t>
      </w:r>
      <w:r>
        <w:t xml:space="preserve"> </w:t>
      </w:r>
      <w:r>
        <w:t xml:space="preserve">“</w:t>
      </w:r>
      <w:r>
        <w:t xml:space="preserve">the start of the study.</w:t>
      </w:r>
      <w:r>
        <w:t xml:space="preserve">”</w:t>
      </w:r>
      <w:r>
        <w:t xml:space="preserve">)</w:t>
      </w:r>
    </w:p>
    <w:p>
      <w:pPr>
        <w:numPr>
          <w:ilvl w:val="0"/>
          <w:numId w:val="1051"/>
        </w:numPr>
        <w:pStyle w:val="Compact"/>
      </w:pPr>
      <w:r>
        <w:rPr>
          <w:bCs/>
          <w:b/>
        </w:rPr>
        <w:t xml:space="preserve">Research support:</w:t>
      </w:r>
    </w:p>
    <w:p>
      <w:pPr>
        <w:numPr>
          <w:ilvl w:val="1"/>
          <w:numId w:val="1052"/>
        </w:numPr>
        <w:pStyle w:val="Compact"/>
      </w:pPr>
      <w:r>
        <w:t xml:space="preserve">Wickham (2014), full reference in Decision 18. The merged table follows the tidy form, one row per participant and stimulus.</w:t>
      </w:r>
    </w:p>
    <w:p>
      <w:pPr>
        <w:numPr>
          <w:ilvl w:val="1"/>
          <w:numId w:val="1052"/>
        </w:numPr>
        <w:pStyle w:val="Compact"/>
      </w:pPr>
      <w:r>
        <w:t xml:space="preserve">Kovacs, M., Hoekstra, R., &amp; Aczel, B. (2021). The role of human fallibility in psychological research: A survey of mistakes in data management.</w:t>
      </w:r>
      <w:r>
        <w:t xml:space="preserve"> </w:t>
      </w:r>
      <w:r>
        <w:rPr>
          <w:iCs/>
          <w:i/>
        </w:rPr>
        <w:t xml:space="preserve">Advances in Methods and Practices in Psychological Science, 4</w:t>
      </w:r>
      <w:r>
        <w:t xml:space="preserve">(4), Article 25152459211045930. https://doi.org/10.1177/25152459211045930. A survey of researchers that documents how often mistakes in data management occur.</w:t>
      </w:r>
    </w:p>
    <w:p>
      <w:pPr>
        <w:numPr>
          <w:ilvl w:val="0"/>
          <w:numId w:val="1051"/>
        </w:numPr>
        <w:pStyle w:val="Compact"/>
      </w:pPr>
      <w:r>
        <w:rPr>
          <w:bCs/>
          <w:b/>
        </w:rPr>
        <w:t xml:space="preserve">Report it as:</w:t>
      </w:r>
      <w:r>
        <w:t xml:space="preserve"> </w:t>
      </w:r>
      <w:r>
        <w:t xml:space="preserve">“</w:t>
      </w:r>
      <w:r>
        <w:t xml:space="preserve">Exports were merged by participant code and interval label after standardizing key spellings; all [N] codes were present in every file.</w:t>
      </w:r>
      <w:r>
        <w:t xml:space="preserve">”</w:t>
      </w:r>
    </w:p>
    <w:p>
      <w:pPr>
        <w:numPr>
          <w:ilvl w:val="0"/>
          <w:numId w:val="1051"/>
        </w:numPr>
        <w:pStyle w:val="Compact"/>
      </w:pPr>
      <w:r>
        <w:rPr>
          <w:bCs/>
          <w:b/>
        </w:rPr>
        <w:t xml:space="preserve">Common mistake:</w:t>
      </w:r>
      <w:r>
        <w:t xml:space="preserve"> </w:t>
      </w:r>
      <w:r>
        <w:t xml:space="preserve">Joining a file timed from stimulus onset with one timed from recording start without converting.</w:t>
      </w:r>
    </w:p>
    <w:bookmarkEnd w:id="53"/>
    <w:bookmarkStart w:id="54" w:name="X9e71e21aa10e5167f608502d67af9a7d145524d"/>
    <w:p>
      <w:pPr>
        <w:pStyle w:val="Heading3"/>
      </w:pPr>
      <w:r>
        <w:t xml:space="preserve">27. Apply the exclusion rules exactly as written and log every step</w:t>
      </w:r>
    </w:p>
    <w:p>
      <w:pPr>
        <w:numPr>
          <w:ilvl w:val="0"/>
          <w:numId w:val="1053"/>
        </w:numPr>
        <w:pStyle w:val="Compact"/>
      </w:pPr>
      <w:r>
        <w:rPr>
          <w:bCs/>
          <w:b/>
        </w:rPr>
        <w:t xml:space="preserve">Decision:</w:t>
      </w:r>
      <w:r>
        <w:t xml:space="preserve"> </w:t>
      </w:r>
      <w:r>
        <w:t xml:space="preserve">Apply the exclusion rules exactly as written and log every step.</w:t>
      </w:r>
    </w:p>
    <w:p>
      <w:pPr>
        <w:numPr>
          <w:ilvl w:val="0"/>
          <w:numId w:val="1053"/>
        </w:numPr>
        <w:pStyle w:val="Compact"/>
      </w:pPr>
      <w:r>
        <w:rPr>
          <w:bCs/>
          <w:b/>
        </w:rPr>
        <w:t xml:space="preserve">What it means:</w:t>
      </w:r>
      <w:r>
        <w:t xml:space="preserve"> </w:t>
      </w:r>
      <w:r>
        <w:t xml:space="preserve">Apply each rule in order, flag excluded rows (for example include = 0) instead of deleting them, and keep a cleaning log that lists every decision with the counts it changed.</w:t>
      </w:r>
    </w:p>
    <w:p>
      <w:pPr>
        <w:numPr>
          <w:ilvl w:val="0"/>
          <w:numId w:val="1053"/>
        </w:numPr>
        <w:pStyle w:val="Compact"/>
      </w:pPr>
      <w:r>
        <w:rPr>
          <w:bCs/>
          <w:b/>
        </w:rPr>
        <w:t xml:space="preserve">Lab setting:</w:t>
      </w:r>
      <w:r>
        <w:t xml:space="preserve"> </w:t>
      </w:r>
      <w:r>
        <w:t xml:space="preserve">Workshop 7 model: an include column,</w:t>
      </w:r>
      <w:r>
        <w:t xml:space="preserve"> </w:t>
      </w:r>
      <w:r>
        <w:rPr>
          <w:rStyle w:val="VerbatimChar"/>
        </w:rPr>
        <w:t xml:space="preserve">cleaning_log.csv</w:t>
      </w:r>
      <w:r>
        <w:t xml:space="preserve">, and</w:t>
      </w:r>
      <w:r>
        <w:t xml:space="preserve"> </w:t>
      </w:r>
      <w:r>
        <w:rPr>
          <w:rStyle w:val="VerbatimChar"/>
        </w:rPr>
        <w:t xml:space="preserve">qa_report.txt</w:t>
      </w:r>
      <w:r>
        <w:t xml:space="preserve">. In iMotions, an optional rule based analysis from a list of included respondents (Decision 11).</w:t>
      </w:r>
    </w:p>
    <w:p>
      <w:pPr>
        <w:numPr>
          <w:ilvl w:val="0"/>
          <w:numId w:val="1053"/>
        </w:numPr>
        <w:pStyle w:val="Compact"/>
      </w:pPr>
      <w:r>
        <w:rPr>
          <w:bCs/>
          <w:b/>
        </w:rPr>
        <w:t xml:space="preserve">Why:</w:t>
      </w:r>
      <w:r>
        <w:t xml:space="preserve"> </w:t>
      </w:r>
      <w:r>
        <w:t xml:space="preserve">Readers can check that the rule was applied as written, and borderline cases (a value of exactly 90 percent) are decided by the rule’s wording, not by judgment.</w:t>
      </w:r>
    </w:p>
    <w:p>
      <w:pPr>
        <w:numPr>
          <w:ilvl w:val="0"/>
          <w:numId w:val="1053"/>
        </w:numPr>
        <w:pStyle w:val="Compact"/>
      </w:pPr>
      <w:r>
        <w:rPr>
          <w:bCs/>
          <w:b/>
        </w:rPr>
        <w:t xml:space="preserve">iMotions documentation:</w:t>
      </w:r>
      <w:r>
        <w:t xml:space="preserve"> </w:t>
      </w:r>
      <w:r>
        <w:t xml:space="preserve">[Legacy] Respondent Segmentation using a CSV file (local only:</w:t>
      </w:r>
      <w:r>
        <w:t xml:space="preserve"> </w:t>
      </w:r>
      <w:r>
        <w:rPr>
          <w:rStyle w:val="VerbatimChar"/>
        </w:rPr>
        <w:t xml:space="preserve">C:\JaxState_Behavior Lab\iMotion_Manual\Legacy Respondent Segmentation using a CSV file.pdf</w:t>
      </w:r>
      <w:r>
        <w:t xml:space="preserve">). Quote:</w:t>
      </w:r>
      <w:r>
        <w:t xml:space="preserve"> </w:t>
      </w:r>
      <w:r>
        <w:t xml:space="preserve">“</w:t>
      </w:r>
      <w:r>
        <w:t xml:space="preserve">a csv/txt file with all respondents with good data quality</w:t>
      </w:r>
      <w:r>
        <w:t xml:space="preserve">”</w:t>
      </w:r>
      <w:r>
        <w:t xml:space="preserve">.</w:t>
      </w:r>
    </w:p>
    <w:p>
      <w:pPr>
        <w:numPr>
          <w:ilvl w:val="0"/>
          <w:numId w:val="1053"/>
        </w:numPr>
        <w:pStyle w:val="Compact"/>
      </w:pPr>
      <w:r>
        <w:rPr>
          <w:bCs/>
          <w:b/>
        </w:rPr>
        <w:t xml:space="preserve">Research support:</w:t>
      </w:r>
    </w:p>
    <w:p>
      <w:pPr>
        <w:numPr>
          <w:ilvl w:val="1"/>
          <w:numId w:val="1054"/>
        </w:numPr>
        <w:pStyle w:val="Compact"/>
      </w:pPr>
      <w:r>
        <w:t xml:space="preserve">Simmons et al. (2011), full reference in Decision 1. Exclusions decided case by case after seeing the data inflate false positives.</w:t>
      </w:r>
    </w:p>
    <w:p>
      <w:pPr>
        <w:numPr>
          <w:ilvl w:val="1"/>
          <w:numId w:val="1054"/>
        </w:numPr>
        <w:pStyle w:val="Compact"/>
      </w:pPr>
      <w:r>
        <w:t xml:space="preserve">Sandve et al. (2013), full reference in Decision 17. Recommends keeping track of how every result was produced.</w:t>
      </w:r>
    </w:p>
    <w:p>
      <w:pPr>
        <w:numPr>
          <w:ilvl w:val="0"/>
          <w:numId w:val="1053"/>
        </w:numPr>
        <w:pStyle w:val="Compact"/>
      </w:pPr>
      <w:r>
        <w:rPr>
          <w:bCs/>
          <w:b/>
        </w:rPr>
        <w:t xml:space="preserve">Report it as:</w:t>
      </w:r>
      <w:r>
        <w:t xml:space="preserve"> </w:t>
      </w:r>
      <w:r>
        <w:t xml:space="preserve">“</w:t>
      </w:r>
      <w:r>
        <w:t xml:space="preserve">Of [N] recorded participants, [k] were excluded by rule [R2] ([reasons]); the analysis sample was [n].</w:t>
      </w:r>
      <w:r>
        <w:t xml:space="preserve">”</w:t>
      </w:r>
    </w:p>
    <w:p>
      <w:pPr>
        <w:numPr>
          <w:ilvl w:val="0"/>
          <w:numId w:val="1053"/>
        </w:numPr>
        <w:pStyle w:val="Compact"/>
      </w:pPr>
      <w:r>
        <w:rPr>
          <w:bCs/>
          <w:b/>
        </w:rPr>
        <w:t xml:space="preserve">Common mistake:</w:t>
      </w:r>
      <w:r>
        <w:t xml:space="preserve"> </w:t>
      </w:r>
      <w:r>
        <w:t xml:space="preserve">Deleting the excluded rows, so the excluded participants and the reasons vanish from the record.</w:t>
      </w:r>
    </w:p>
    <w:bookmarkEnd w:id="54"/>
    <w:bookmarkStart w:id="55" w:name="X4957a742b2b7984a7d6ec03e757919a2c781e1f"/>
    <w:p>
      <w:pPr>
        <w:pStyle w:val="Heading3"/>
      </w:pPr>
      <w:r>
        <w:t xml:space="preserve">28. Code missing values explicitly and keep</w:t>
      </w:r>
      <w:r>
        <w:t xml:space="preserve"> </w:t>
      </w:r>
      <w:r>
        <w:t xml:space="preserve">“</w:t>
      </w:r>
      <w:r>
        <w:t xml:space="preserve">missing</w:t>
      </w:r>
      <w:r>
        <w:t xml:space="preserve">”</w:t>
      </w:r>
      <w:r>
        <w:t xml:space="preserve"> </w:t>
      </w:r>
      <w:r>
        <w:t xml:space="preserve">separate from</w:t>
      </w:r>
      <w:r>
        <w:t xml:space="preserve"> </w:t>
      </w:r>
      <w:r>
        <w:t xml:space="preserve">“</w:t>
      </w:r>
      <w:r>
        <w:t xml:space="preserve">zero.</w:t>
      </w:r>
      <w:r>
        <w:t xml:space="preserve">”</w:t>
      </w:r>
    </w:p>
    <w:p>
      <w:pPr>
        <w:numPr>
          <w:ilvl w:val="0"/>
          <w:numId w:val="1055"/>
        </w:numPr>
        <w:pStyle w:val="Compact"/>
      </w:pPr>
      <w:r>
        <w:rPr>
          <w:bCs/>
          <w:b/>
        </w:rPr>
        <w:t xml:space="preserve">Decision:</w:t>
      </w:r>
      <w:r>
        <w:t xml:space="preserve"> </w:t>
      </w:r>
      <w:r>
        <w:t xml:space="preserve">Code missing values explicitly and keep</w:t>
      </w:r>
      <w:r>
        <w:t xml:space="preserve"> </w:t>
      </w:r>
      <w:r>
        <w:t xml:space="preserve">“</w:t>
      </w:r>
      <w:r>
        <w:t xml:space="preserve">missing</w:t>
      </w:r>
      <w:r>
        <w:t xml:space="preserve">”</w:t>
      </w:r>
      <w:r>
        <w:t xml:space="preserve"> </w:t>
      </w:r>
      <w:r>
        <w:t xml:space="preserve">separate from</w:t>
      </w:r>
      <w:r>
        <w:t xml:space="preserve"> </w:t>
      </w:r>
      <w:r>
        <w:t xml:space="preserve">“</w:t>
      </w:r>
      <w:r>
        <w:t xml:space="preserve">zero.</w:t>
      </w:r>
      <w:r>
        <w:t xml:space="preserve">”</w:t>
      </w:r>
    </w:p>
    <w:p>
      <w:pPr>
        <w:numPr>
          <w:ilvl w:val="0"/>
          <w:numId w:val="1055"/>
        </w:numPr>
        <w:pStyle w:val="Compact"/>
      </w:pPr>
      <w:r>
        <w:rPr>
          <w:bCs/>
          <w:b/>
        </w:rPr>
        <w:t xml:space="preserve">What it means:</w:t>
      </w:r>
      <w:r>
        <w:t xml:space="preserve"> </w:t>
      </w:r>
      <w:r>
        <w:t xml:space="preserve">A missing value (NA) means there is no measurement; zero means the measurement exists and nothing occurred. A participant who never fixated the Logo has no time to first fixation (missing) but a dwell time of 0. Losing one value (GSR during one ad) is different from excluding a whole person.</w:t>
      </w:r>
    </w:p>
    <w:p>
      <w:pPr>
        <w:numPr>
          <w:ilvl w:val="0"/>
          <w:numId w:val="1055"/>
        </w:numPr>
        <w:pStyle w:val="Compact"/>
      </w:pPr>
      <w:r>
        <w:rPr>
          <w:bCs/>
          <w:b/>
        </w:rPr>
        <w:t xml:space="preserve">Lab setting:</w:t>
      </w:r>
      <w:r>
        <w:t xml:space="preserve"> </w:t>
      </w:r>
      <w:r>
        <w:t xml:space="preserve">Workshop 7 codebook rule: each variable states what NA means; the QA report counts missing values per variable; each test reports its own n.</w:t>
      </w:r>
    </w:p>
    <w:p>
      <w:pPr>
        <w:numPr>
          <w:ilvl w:val="0"/>
          <w:numId w:val="1055"/>
        </w:numPr>
        <w:pStyle w:val="Compact"/>
      </w:pPr>
      <w:r>
        <w:rPr>
          <w:bCs/>
          <w:b/>
        </w:rPr>
        <w:t xml:space="preserve">Why:</w:t>
      </w:r>
      <w:r>
        <w:t xml:space="preserve"> </w:t>
      </w:r>
      <w:r>
        <w:t xml:space="preserve">Treating missing as zero, or zero as missing, changes every mean.</w:t>
      </w:r>
    </w:p>
    <w:p>
      <w:pPr>
        <w:numPr>
          <w:ilvl w:val="0"/>
          <w:numId w:val="1055"/>
        </w:numPr>
        <w:pStyle w:val="Compact"/>
      </w:pPr>
      <w:r>
        <w:rPr>
          <w:bCs/>
          <w:b/>
        </w:rPr>
        <w:t xml:space="preserve">iMotions documentation:</w:t>
      </w:r>
      <w:r>
        <w:t xml:space="preserve"> </w:t>
      </w:r>
      <w:r>
        <w:t xml:space="preserve">AOI Metrics, https://help.imotions.com/lab/analysis/eye-tracking/areas-of-interest/aoi-metrics. Quote:</w:t>
      </w:r>
      <w:r>
        <w:t xml:space="preserve"> </w:t>
      </w:r>
      <w:r>
        <w:t xml:space="preserve">“</w:t>
      </w:r>
      <w:r>
        <w:t xml:space="preserve">Average percentage of collected and interpolated samples. Values below 100% indicate missing data.</w:t>
      </w:r>
      <w:r>
        <w:t xml:space="preserve">”</w:t>
      </w:r>
    </w:p>
    <w:p>
      <w:pPr>
        <w:numPr>
          <w:ilvl w:val="0"/>
          <w:numId w:val="1055"/>
        </w:numPr>
        <w:pStyle w:val="Compact"/>
      </w:pPr>
      <w:r>
        <w:rPr>
          <w:bCs/>
          <w:b/>
        </w:rPr>
        <w:t xml:space="preserve">Research support:</w:t>
      </w:r>
    </w:p>
    <w:p>
      <w:pPr>
        <w:numPr>
          <w:ilvl w:val="1"/>
          <w:numId w:val="1056"/>
        </w:numPr>
        <w:pStyle w:val="Compact"/>
      </w:pPr>
      <w:r>
        <w:t xml:space="preserve">Schafer, J. L., &amp; Graham, J. W. (2002). Missing data: Our view of the state of the art.</w:t>
      </w:r>
      <w:r>
        <w:t xml:space="preserve"> </w:t>
      </w:r>
      <w:r>
        <w:rPr>
          <w:iCs/>
          <w:i/>
        </w:rPr>
        <w:t xml:space="preserve">Psychological Methods, 7</w:t>
      </w:r>
      <w:r>
        <w:t xml:space="preserve">(2), 147-177. https://doi.org/10.1037/1082-989X.7.2.147. Reviews how missing data arise and how the way they are handled changes the results.</w:t>
      </w:r>
    </w:p>
    <w:p>
      <w:pPr>
        <w:numPr>
          <w:ilvl w:val="0"/>
          <w:numId w:val="1055"/>
        </w:numPr>
        <w:pStyle w:val="Compact"/>
      </w:pPr>
      <w:r>
        <w:rPr>
          <w:bCs/>
          <w:b/>
        </w:rPr>
        <w:t xml:space="preserve">Report it as:</w:t>
      </w:r>
      <w:r>
        <w:t xml:space="preserve"> </w:t>
      </w:r>
      <w:r>
        <w:t xml:space="preserve">“</w:t>
      </w:r>
      <w:r>
        <w:t xml:space="preserve">Missing values were coded NA (no measurement) and kept distinct from zero (measured, none observed); n is reported for each test.</w:t>
      </w:r>
      <w:r>
        <w:t xml:space="preserve">”</w:t>
      </w:r>
    </w:p>
    <w:p>
      <w:pPr>
        <w:numPr>
          <w:ilvl w:val="0"/>
          <w:numId w:val="1055"/>
        </w:numPr>
        <w:pStyle w:val="Compact"/>
      </w:pPr>
      <w:r>
        <w:rPr>
          <w:bCs/>
          <w:b/>
        </w:rPr>
        <w:t xml:space="preserve">Common mistake:</w:t>
      </w:r>
      <w:r>
        <w:t xml:space="preserve"> </w:t>
      </w:r>
      <w:r>
        <w:t xml:space="preserve">Filling blank cells with 0, or leaving true zeros blank so that Excel’s AVERAGE skips them.</w:t>
      </w:r>
    </w:p>
    <w:bookmarkEnd w:id="55"/>
    <w:bookmarkStart w:id="56" w:name="X925c10e94eb79b824ee726f618a99b24c3f65ab"/>
    <w:p>
      <w:pPr>
        <w:pStyle w:val="Heading3"/>
      </w:pPr>
      <w:r>
        <w:t xml:space="preserve">29. Handle outliers only with a rule fixed in advance; otherwise keep them and check with a rank based test</w:t>
      </w:r>
    </w:p>
    <w:p>
      <w:pPr>
        <w:numPr>
          <w:ilvl w:val="0"/>
          <w:numId w:val="1057"/>
        </w:numPr>
        <w:pStyle w:val="Compact"/>
      </w:pPr>
      <w:r>
        <w:rPr>
          <w:bCs/>
          <w:b/>
        </w:rPr>
        <w:t xml:space="preserve">Decision:</w:t>
      </w:r>
      <w:r>
        <w:t xml:space="preserve"> </w:t>
      </w:r>
      <w:r>
        <w:t xml:space="preserve">Handle outliers only with a rule fixed in advance; otherwise keep them and check with a rank based test.</w:t>
      </w:r>
    </w:p>
    <w:p>
      <w:pPr>
        <w:numPr>
          <w:ilvl w:val="0"/>
          <w:numId w:val="1057"/>
        </w:numPr>
        <w:pStyle w:val="Compact"/>
      </w:pPr>
      <w:r>
        <w:rPr>
          <w:bCs/>
          <w:b/>
        </w:rPr>
        <w:t xml:space="preserve">What it means:</w:t>
      </w:r>
      <w:r>
        <w:t xml:space="preserve"> </w:t>
      </w:r>
      <w:r>
        <w:t xml:space="preserve">An outlier is a value far from the rest. The two honest options are a rule written in the plan (for example, more than a set number of median absolute deviations from the median) or keeping every value and checking the result with the median and a rank based test (Decision 34).</w:t>
      </w:r>
    </w:p>
    <w:p>
      <w:pPr>
        <w:numPr>
          <w:ilvl w:val="0"/>
          <w:numId w:val="1057"/>
        </w:numPr>
        <w:pStyle w:val="Compact"/>
      </w:pPr>
      <w:r>
        <w:rPr>
          <w:bCs/>
          <w:b/>
        </w:rPr>
        <w:t xml:space="preserve">Lab setting:</w:t>
      </w:r>
      <w:r>
        <w:t xml:space="preserve"> </w:t>
      </w:r>
      <w:r>
        <w:t xml:space="preserve">If the plan names no outlier rule, keep all values and report the rank based check (Workshops 7 and 8). If a rule is used, base it on the median absolute deviation and write it in the plan.</w:t>
      </w:r>
    </w:p>
    <w:p>
      <w:pPr>
        <w:numPr>
          <w:ilvl w:val="0"/>
          <w:numId w:val="1057"/>
        </w:numPr>
        <w:pStyle w:val="Compact"/>
      </w:pPr>
      <w:r>
        <w:rPr>
          <w:bCs/>
          <w:b/>
        </w:rPr>
        <w:t xml:space="preserve">Why:</w:t>
      </w:r>
      <w:r>
        <w:t xml:space="preserve"> </w:t>
      </w:r>
      <w:r>
        <w:t xml:space="preserve">Sources conflict: iMotions suggests either removing the outlier or using the median; the lab removes values only by a rule written before data collection, because removal after seeing the result is hidden flexibility, and otherwise follows the article’s second option, the median and rank based tests.</w:t>
      </w:r>
    </w:p>
    <w:p>
      <w:pPr>
        <w:numPr>
          <w:ilvl w:val="0"/>
          <w:numId w:val="1057"/>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by either removing the outlier or looking at your median, you will be able to avoid making false interpretations</w:t>
      </w:r>
      <w:r>
        <w:t xml:space="preserve">”</w:t>
      </w:r>
      <w:r>
        <w:t xml:space="preserve">.</w:t>
      </w:r>
    </w:p>
    <w:p>
      <w:pPr>
        <w:numPr>
          <w:ilvl w:val="0"/>
          <w:numId w:val="1057"/>
        </w:numPr>
        <w:pStyle w:val="Compact"/>
      </w:pPr>
      <w:r>
        <w:rPr>
          <w:bCs/>
          <w:b/>
        </w:rPr>
        <w:t xml:space="preserve">Research support:</w:t>
      </w:r>
    </w:p>
    <w:p>
      <w:pPr>
        <w:numPr>
          <w:ilvl w:val="1"/>
          <w:numId w:val="1058"/>
        </w:numPr>
        <w:pStyle w:val="Compact"/>
      </w:pPr>
      <w:r>
        <w:t xml:space="preserve">Leys, C., Ley, C., Klein, O., Bernard, P., &amp; Licata, L. (2013). Detecting outliers: Do not use standard deviation around the mean, use absolute deviation around the median.</w:t>
      </w:r>
      <w:r>
        <w:t xml:space="preserve"> </w:t>
      </w:r>
      <w:r>
        <w:rPr>
          <w:iCs/>
          <w:i/>
        </w:rPr>
        <w:t xml:space="preserve">Journal of Experimental Social Psychology, 49</w:t>
      </w:r>
      <w:r>
        <w:t xml:space="preserve">(4), 764-766. https://doi.org/10.1016/j.jesp.2013.03.013. Shows that the mean and SD are pulled by the very outliers they are meant to detect and recommends the median absolute deviation.</w:t>
      </w:r>
    </w:p>
    <w:p>
      <w:pPr>
        <w:numPr>
          <w:ilvl w:val="1"/>
          <w:numId w:val="1058"/>
        </w:numPr>
        <w:pStyle w:val="Compact"/>
      </w:pPr>
      <w:r>
        <w:t xml:space="preserve">Leys et al. (2019), full reference in Decision 8. Recommends choosing the outlier method in advance and preregistering it.</w:t>
      </w:r>
    </w:p>
    <w:p>
      <w:pPr>
        <w:numPr>
          <w:ilvl w:val="0"/>
          <w:numId w:val="1057"/>
        </w:numPr>
        <w:pStyle w:val="Compact"/>
      </w:pPr>
      <w:r>
        <w:rPr>
          <w:bCs/>
          <w:b/>
        </w:rPr>
        <w:t xml:space="preserve">Report it as:</w:t>
      </w:r>
      <w:r>
        <w:t xml:space="preserve"> </w:t>
      </w:r>
      <w:r>
        <w:t xml:space="preserve">“</w:t>
      </w:r>
      <w:r>
        <w:t xml:space="preserve">No outlier rule was specified in advance, so no values were removed; each paired t test was checked with a Wilcoxon signed rank test.</w:t>
      </w:r>
      <w:r>
        <w:t xml:space="preserve">”</w:t>
      </w:r>
    </w:p>
    <w:p>
      <w:pPr>
        <w:numPr>
          <w:ilvl w:val="0"/>
          <w:numId w:val="1057"/>
        </w:numPr>
        <w:pStyle w:val="Compact"/>
      </w:pPr>
      <w:r>
        <w:rPr>
          <w:bCs/>
          <w:b/>
        </w:rPr>
        <w:t xml:space="preserve">Common mistake:</w:t>
      </w:r>
      <w:r>
        <w:t xml:space="preserve"> </w:t>
      </w:r>
      <w:r>
        <w:t xml:space="preserve">Using</w:t>
      </w:r>
      <w:r>
        <w:t xml:space="preserve"> </w:t>
      </w:r>
      <w:r>
        <w:t xml:space="preserve">“</w:t>
      </w:r>
      <w:r>
        <w:t xml:space="preserve">more than 2 SD from the mean,</w:t>
      </w:r>
      <w:r>
        <w:t xml:space="preserve">”</w:t>
      </w:r>
      <w:r>
        <w:t xml:space="preserve"> </w:t>
      </w:r>
      <w:r>
        <w:t xml:space="preserve">where the outlier itself inflates the SD it is judged against.</w:t>
      </w:r>
    </w:p>
    <w:bookmarkEnd w:id="56"/>
    <w:bookmarkStart w:id="57" w:name="X207e2e089bd5facdd6af97cc4624751bb6f0d29"/>
    <w:p>
      <w:pPr>
        <w:pStyle w:val="Heading3"/>
      </w:pPr>
      <w:r>
        <w:t xml:space="preserve">30. Summarize in pivot tables with Average and Count, never Sum</w:t>
      </w:r>
    </w:p>
    <w:p>
      <w:pPr>
        <w:numPr>
          <w:ilvl w:val="0"/>
          <w:numId w:val="1059"/>
        </w:numPr>
        <w:pStyle w:val="Compact"/>
      </w:pPr>
      <w:r>
        <w:rPr>
          <w:bCs/>
          <w:b/>
        </w:rPr>
        <w:t xml:space="preserve">Decision:</w:t>
      </w:r>
      <w:r>
        <w:t xml:space="preserve"> </w:t>
      </w:r>
      <w:r>
        <w:t xml:space="preserve">Summarize in pivot tables with Average and Count, never Sum.</w:t>
      </w:r>
    </w:p>
    <w:p>
      <w:pPr>
        <w:numPr>
          <w:ilvl w:val="0"/>
          <w:numId w:val="1059"/>
        </w:numPr>
        <w:pStyle w:val="Compact"/>
      </w:pPr>
      <w:r>
        <w:rPr>
          <w:bCs/>
          <w:b/>
        </w:rPr>
        <w:t xml:space="preserve">What it means:</w:t>
      </w:r>
      <w:r>
        <w:t xml:space="preserve"> </w:t>
      </w:r>
      <w:r>
        <w:t xml:space="preserve">A pivot table is an Excel tool that summarizes rows by category (for example by stimulus). For numbers Excel starts with Sum, which adds the respondents’ values together; Average is the meaningful summary for durations and percentages, and Count shows how many respondents sit behind each cell.</w:t>
      </w:r>
    </w:p>
    <w:p>
      <w:pPr>
        <w:numPr>
          <w:ilvl w:val="0"/>
          <w:numId w:val="1059"/>
        </w:numPr>
        <w:pStyle w:val="Compact"/>
      </w:pPr>
      <w:r>
        <w:rPr>
          <w:bCs/>
          <w:b/>
        </w:rPr>
        <w:t xml:space="preserve">Lab setting:</w:t>
      </w:r>
      <w:r>
        <w:t xml:space="preserve"> </w:t>
      </w:r>
      <w:r>
        <w:t xml:space="preserve">Insert &gt; PivotTable; Rows = Label (stimulus); Values = the metric set to Average; add Count of Respondent Name; filter Type to Stimulus or Annotation. Excel 365 labels to verify on the lab computers.</w:t>
      </w:r>
    </w:p>
    <w:p>
      <w:pPr>
        <w:numPr>
          <w:ilvl w:val="0"/>
          <w:numId w:val="1059"/>
        </w:numPr>
        <w:pStyle w:val="Compact"/>
      </w:pPr>
      <w:r>
        <w:rPr>
          <w:bCs/>
          <w:b/>
        </w:rPr>
        <w:t xml:space="preserve">Why:</w:t>
      </w:r>
      <w:r>
        <w:t xml:space="preserve"> </w:t>
      </w:r>
      <w:r>
        <w:t xml:space="preserve">A sum depends on how many people are in the cell, and without a count unequal n stays invisible.</w:t>
      </w:r>
    </w:p>
    <w:p>
      <w:pPr>
        <w:numPr>
          <w:ilvl w:val="0"/>
          <w:numId w:val="1059"/>
        </w:numPr>
        <w:pStyle w:val="Compact"/>
      </w:pPr>
      <w:r>
        <w:rPr>
          <w:bCs/>
          <w:b/>
        </w:rPr>
        <w:t xml:space="preserve">iMotions documentation:</w:t>
      </w:r>
      <w:r>
        <w:t xml:space="preserve"> </w:t>
      </w:r>
      <w:r>
        <w:t xml:space="preserve">Creating Excel Pivot Tables, https://help.imotions.com/lab/exports/additional-export-information/creating-excel-pivot-tables. Quote:</w:t>
      </w:r>
      <w:r>
        <w:t xml:space="preserve"> </w:t>
      </w:r>
      <w:r>
        <w:t xml:space="preserve">“</w:t>
      </w:r>
      <w:r>
        <w:t xml:space="preserve">change it from Sum to Average</w:t>
      </w:r>
      <w:r>
        <w:t xml:space="preserve">”</w:t>
      </w:r>
      <w:r>
        <w:t xml:space="preserve">.</w:t>
      </w:r>
    </w:p>
    <w:p>
      <w:pPr>
        <w:numPr>
          <w:ilvl w:val="0"/>
          <w:numId w:val="1059"/>
        </w:numPr>
        <w:pStyle w:val="Compact"/>
      </w:pPr>
      <w:r>
        <w:rPr>
          <w:bCs/>
          <w:b/>
        </w:rPr>
        <w:t xml:space="preserve">Research support:</w:t>
      </w:r>
    </w:p>
    <w:p>
      <w:pPr>
        <w:numPr>
          <w:ilvl w:val="1"/>
          <w:numId w:val="1060"/>
        </w:numPr>
        <w:pStyle w:val="Compact"/>
      </w:pPr>
      <w:r>
        <w:t xml:space="preserve">Panko, R. R. (1998). What we know about spreadsheet errors.</w:t>
      </w:r>
      <w:r>
        <w:t xml:space="preserve"> </w:t>
      </w:r>
      <w:r>
        <w:rPr>
          <w:iCs/>
          <w:i/>
        </w:rPr>
        <w:t xml:space="preserve">Journal of Organizational and End User Computing, 10</w:t>
      </w:r>
      <w:r>
        <w:t xml:space="preserve">(2), 15-21. https://doi.org/10.4018/joeuc.1998040102. Reviews evidence that errors in spreadsheets are common, which is why each summary should be checked (here, with a count).</w:t>
      </w:r>
    </w:p>
    <w:p>
      <w:pPr>
        <w:numPr>
          <w:ilvl w:val="0"/>
          <w:numId w:val="1059"/>
        </w:numPr>
        <w:pStyle w:val="Compact"/>
      </w:pPr>
      <w:r>
        <w:rPr>
          <w:bCs/>
          <w:b/>
        </w:rPr>
        <w:t xml:space="preserve">Report it as:</w:t>
      </w:r>
      <w:r>
        <w:t xml:space="preserve"> </w:t>
      </w:r>
      <w:r>
        <w:t xml:space="preserve">“</w:t>
      </w:r>
      <w:r>
        <w:t xml:space="preserve">Descriptive statistics were computed per stimulus from per-participant values, with n reported for each cell.</w:t>
      </w:r>
      <w:r>
        <w:t xml:space="preserve">”</w:t>
      </w:r>
    </w:p>
    <w:p>
      <w:pPr>
        <w:numPr>
          <w:ilvl w:val="0"/>
          <w:numId w:val="1059"/>
        </w:numPr>
        <w:pStyle w:val="Compact"/>
      </w:pPr>
      <w:r>
        <w:rPr>
          <w:bCs/>
          <w:b/>
        </w:rPr>
        <w:t xml:space="preserve">Common mistake:</w:t>
      </w:r>
      <w:r>
        <w:t xml:space="preserve"> </w:t>
      </w:r>
      <w:r>
        <w:t xml:space="preserve">Reporting</w:t>
      </w:r>
      <w:r>
        <w:t xml:space="preserve"> </w:t>
      </w:r>
      <w:r>
        <w:t xml:space="preserve">“</w:t>
      </w:r>
      <w:r>
        <w:t xml:space="preserve">Sum of Dwell time (ms)</w:t>
      </w:r>
      <w:r>
        <w:t xml:space="preserve">”</w:t>
      </w:r>
      <w:r>
        <w:t xml:space="preserve"> </w:t>
      </w:r>
      <w:r>
        <w:t xml:space="preserve">as if it were a mean.</w:t>
      </w:r>
    </w:p>
    <w:bookmarkEnd w:id="57"/>
    <w:bookmarkEnd w:id="58"/>
    <w:bookmarkStart w:id="73" w:name="part-e.-statistics"/>
    <w:p>
      <w:pPr>
        <w:pStyle w:val="Heading2"/>
      </w:pPr>
      <w:r>
        <w:t xml:space="preserve">Part E. Statistics</w:t>
      </w:r>
    </w:p>
    <w:bookmarkStart w:id="59" w:name="X3f9ff928b0433b7af80b3c99cb16968f38ec2c8"/>
    <w:p>
      <w:pPr>
        <w:pStyle w:val="Heading3"/>
      </w:pPr>
      <w:r>
        <w:t xml:space="preserve">31. Describe the data first: n, mean, SD, median, interquartile range, and percent at zero</w:t>
      </w:r>
    </w:p>
    <w:p>
      <w:pPr>
        <w:numPr>
          <w:ilvl w:val="0"/>
          <w:numId w:val="1061"/>
        </w:numPr>
        <w:pStyle w:val="Compact"/>
      </w:pPr>
      <w:r>
        <w:rPr>
          <w:bCs/>
          <w:b/>
        </w:rPr>
        <w:t xml:space="preserve">Decision:</w:t>
      </w:r>
      <w:r>
        <w:t xml:space="preserve"> </w:t>
      </w:r>
      <w:r>
        <w:t xml:space="preserve">Describe the data first: n, mean, SD, median, interquartile range, and percent at zero.</w:t>
      </w:r>
    </w:p>
    <w:p>
      <w:pPr>
        <w:numPr>
          <w:ilvl w:val="0"/>
          <w:numId w:val="1061"/>
        </w:numPr>
        <w:pStyle w:val="Compact"/>
      </w:pPr>
      <w:r>
        <w:rPr>
          <w:bCs/>
          <w:b/>
        </w:rPr>
        <w:t xml:space="preserve">What it means:</w:t>
      </w:r>
      <w:r>
        <w:t xml:space="preserve"> </w:t>
      </w:r>
      <w:r>
        <w:t xml:space="preserve">Descriptive statistics summarize each measure before any test. The median is the middle value; the interquartile range (IQR) is the spread of the middle half; the percent at zero shows measures that pile up at zero (Brow Furrow is often zero for most people).</w:t>
      </w:r>
    </w:p>
    <w:p>
      <w:pPr>
        <w:numPr>
          <w:ilvl w:val="0"/>
          <w:numId w:val="1061"/>
        </w:numPr>
        <w:pStyle w:val="Compact"/>
      </w:pPr>
      <w:r>
        <w:rPr>
          <w:bCs/>
          <w:b/>
        </w:rPr>
        <w:t xml:space="preserve">Lab setting:</w:t>
      </w:r>
      <w:r>
        <w:t xml:space="preserve"> </w:t>
      </w:r>
      <w:r>
        <w:t xml:space="preserve">A Table 1 per measure and stimulus with n, mean, SD, median, IQR, and percent of zeros (Workshop 8). SD with n - 1 in the denominator (Excel STDEV.S, R sd).</w:t>
      </w:r>
    </w:p>
    <w:p>
      <w:pPr>
        <w:numPr>
          <w:ilvl w:val="0"/>
          <w:numId w:val="1061"/>
        </w:numPr>
        <w:pStyle w:val="Compact"/>
      </w:pPr>
      <w:r>
        <w:rPr>
          <w:bCs/>
          <w:b/>
        </w:rPr>
        <w:t xml:space="preserve">Why:</w:t>
      </w:r>
      <w:r>
        <w:t xml:space="preserve"> </w:t>
      </w:r>
      <w:r>
        <w:t xml:space="preserve">The shape of the data decides which test is safe. Sources conflict: the iMotions article describes variance as the average of the squared differences (the population formula), while sample statistics divide by n - 1; the lab uses n - 1 because study participants are a sample.</w:t>
      </w:r>
    </w:p>
    <w:p>
      <w:pPr>
        <w:numPr>
          <w:ilvl w:val="0"/>
          <w:numId w:val="1061"/>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We recommend that you calculate your descriptive statistics first.</w:t>
      </w:r>
      <w:r>
        <w:t xml:space="preserve">”</w:t>
      </w:r>
    </w:p>
    <w:p>
      <w:pPr>
        <w:numPr>
          <w:ilvl w:val="0"/>
          <w:numId w:val="1061"/>
        </w:numPr>
        <w:pStyle w:val="Compact"/>
      </w:pPr>
      <w:r>
        <w:rPr>
          <w:bCs/>
          <w:b/>
        </w:rPr>
        <w:t xml:space="preserve">Research support:</w:t>
      </w:r>
    </w:p>
    <w:p>
      <w:pPr>
        <w:numPr>
          <w:ilvl w:val="1"/>
          <w:numId w:val="1062"/>
        </w:numPr>
        <w:pStyle w:val="Compact"/>
      </w:pPr>
      <w:r>
        <w:t xml:space="preserve">Weissgerber et al. (2015), full reference in Decision 16. Shows that very different distributions can share the same mean, so the median, spread, and zeros belong beside it.</w:t>
      </w:r>
    </w:p>
    <w:p>
      <w:pPr>
        <w:numPr>
          <w:ilvl w:val="0"/>
          <w:numId w:val="1061"/>
        </w:numPr>
        <w:pStyle w:val="Compact"/>
      </w:pPr>
      <w:r>
        <w:rPr>
          <w:bCs/>
          <w:b/>
        </w:rPr>
        <w:t xml:space="preserve">Report it as:</w:t>
      </w:r>
      <w:r>
        <w:t xml:space="preserve"> </w:t>
      </w:r>
      <w:r>
        <w:t xml:space="preserve">“</w:t>
      </w:r>
      <w:r>
        <w:t xml:space="preserve">Table 1 reports n, mean, SD, median, interquartile range, and the percentage of zero values for each measure and stimulus.</w:t>
      </w:r>
      <w:r>
        <w:t xml:space="preserve">”</w:t>
      </w:r>
    </w:p>
    <w:p>
      <w:pPr>
        <w:numPr>
          <w:ilvl w:val="0"/>
          <w:numId w:val="1061"/>
        </w:numPr>
        <w:pStyle w:val="Compact"/>
      </w:pPr>
      <w:r>
        <w:rPr>
          <w:bCs/>
          <w:b/>
        </w:rPr>
        <w:t xml:space="preserve">Common mistake:</w:t>
      </w:r>
      <w:r>
        <w:t xml:space="preserve"> </w:t>
      </w:r>
      <w:r>
        <w:t xml:space="preserve">Reporting only means for a measure that is zero for most participants.</w:t>
      </w:r>
    </w:p>
    <w:bookmarkEnd w:id="59"/>
    <w:bookmarkStart w:id="60" w:name="X9f95caf83eca84b6d7f923e82e9fdec233a06e8"/>
    <w:p>
      <w:pPr>
        <w:pStyle w:val="Heading3"/>
      </w:pPr>
      <w:r>
        <w:t xml:space="preserve">32. Choose the test from the question and the design, using the iMotions chart and the lab’s extensions</w:t>
      </w:r>
    </w:p>
    <w:p>
      <w:pPr>
        <w:numPr>
          <w:ilvl w:val="0"/>
          <w:numId w:val="1063"/>
        </w:numPr>
        <w:pStyle w:val="Compact"/>
      </w:pPr>
      <w:r>
        <w:rPr>
          <w:bCs/>
          <w:b/>
        </w:rPr>
        <w:t xml:space="preserve">Decision:</w:t>
      </w:r>
      <w:r>
        <w:t xml:space="preserve"> </w:t>
      </w:r>
      <w:r>
        <w:t xml:space="preserve">Choose the test from the question and the design, using the iMotions chart and the lab’s extensions.</w:t>
      </w:r>
    </w:p>
    <w:p>
      <w:pPr>
        <w:numPr>
          <w:ilvl w:val="0"/>
          <w:numId w:val="1063"/>
        </w:numPr>
        <w:pStyle w:val="Compact"/>
      </w:pPr>
      <w:r>
        <w:rPr>
          <w:bCs/>
          <w:b/>
        </w:rPr>
        <w:t xml:space="preserve">What it means:</w:t>
      </w:r>
      <w:r>
        <w:t xml:space="preserve"> </w:t>
      </w:r>
      <w:r>
        <w:t xml:space="preserve">The test depends on the type of outcome (continuous, count, yes or no), the number of conditions, whether the data are paired or independent, and how many observations each person contributes. The iMotions decision chart covers t tests, ANOVA, regression, and correlation.</w:t>
      </w:r>
    </w:p>
    <w:p>
      <w:pPr>
        <w:numPr>
          <w:ilvl w:val="0"/>
          <w:numId w:val="1063"/>
        </w:numPr>
        <w:pStyle w:val="Compact"/>
      </w:pPr>
      <w:r>
        <w:rPr>
          <w:bCs/>
          <w:b/>
        </w:rPr>
        <w:t xml:space="preserve">Lab setting:</w:t>
      </w:r>
      <w:r>
        <w:t xml:space="preserve"> </w:t>
      </w:r>
      <w:r>
        <w:t xml:space="preserve">The chart extended with paired and Welch t tests (Decision 33), rank based checks (Decision 34), Fisher’s exact and McNemar tests (Decision 35), and mixed models (Decision 36). Each planned test is named in the plan with its measure and export.</w:t>
      </w:r>
    </w:p>
    <w:p>
      <w:pPr>
        <w:numPr>
          <w:ilvl w:val="0"/>
          <w:numId w:val="1063"/>
        </w:numPr>
        <w:pStyle w:val="Compact"/>
      </w:pPr>
      <w:r>
        <w:rPr>
          <w:bCs/>
          <w:b/>
        </w:rPr>
        <w:t xml:space="preserve">Why:</w:t>
      </w:r>
      <w:r>
        <w:t xml:space="preserve"> </w:t>
      </w:r>
      <w:r>
        <w:t xml:space="preserve">Sources conflict: the chart (an image in the article, read in Workshop 8 FACTS Section 11) has no branch for skewed data, yes or no outcomes, or several observations per person; the lab adds these branches because ad studies routinely produce all three.</w:t>
      </w:r>
    </w:p>
    <w:p>
      <w:pPr>
        <w:numPr>
          <w:ilvl w:val="0"/>
          <w:numId w:val="1063"/>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t-tests are conducted if the analysis will compare the means of two groups.</w:t>
      </w:r>
      <w:r>
        <w:t xml:space="preserve">”</w:t>
      </w:r>
    </w:p>
    <w:p>
      <w:pPr>
        <w:numPr>
          <w:ilvl w:val="0"/>
          <w:numId w:val="1063"/>
        </w:numPr>
        <w:pStyle w:val="Compact"/>
      </w:pPr>
      <w:r>
        <w:rPr>
          <w:bCs/>
          <w:b/>
        </w:rPr>
        <w:t xml:space="preserve">Research support:</w:t>
      </w:r>
      <w:r>
        <w:t xml:space="preserve"> </w:t>
      </w:r>
      <w:r>
        <w:t xml:space="preserve">Lab convention; no published source for the chart itself. The branches the lab adds are supported in Decisions 33 to 36.</w:t>
      </w:r>
    </w:p>
    <w:p>
      <w:pPr>
        <w:numPr>
          <w:ilvl w:val="0"/>
          <w:numId w:val="1063"/>
        </w:numPr>
        <w:pStyle w:val="Compact"/>
      </w:pPr>
      <w:r>
        <w:rPr>
          <w:bCs/>
          <w:b/>
        </w:rPr>
        <w:t xml:space="preserve">Report it as:</w:t>
      </w:r>
      <w:r>
        <w:t xml:space="preserve"> </w:t>
      </w:r>
      <w:r>
        <w:t xml:space="preserve">“</w:t>
      </w:r>
      <w:r>
        <w:t xml:space="preserve">Each hypothesis was tested with the test named in the analysis plan: [H1, test; H2, test].</w:t>
      </w:r>
      <w:r>
        <w:t xml:space="preserve">”</w:t>
      </w:r>
    </w:p>
    <w:p>
      <w:pPr>
        <w:numPr>
          <w:ilvl w:val="0"/>
          <w:numId w:val="1063"/>
        </w:numPr>
        <w:pStyle w:val="Compact"/>
      </w:pPr>
      <w:r>
        <w:rPr>
          <w:bCs/>
          <w:b/>
        </w:rPr>
        <w:t xml:space="preserve">Common mistake:</w:t>
      </w:r>
      <w:r>
        <w:t xml:space="preserve"> </w:t>
      </w:r>
      <w:r>
        <w:t xml:space="preserve">Trying several tests and reporting the one with the smallest p value.</w:t>
      </w:r>
    </w:p>
    <w:bookmarkEnd w:id="60"/>
    <w:bookmarkStart w:id="61" w:name="X6a420e585abde026e5cbd571c17f976402d0521"/>
    <w:p>
      <w:pPr>
        <w:pStyle w:val="Heading3"/>
      </w:pPr>
      <w:r>
        <w:t xml:space="preserve">33. Use a paired test for within-subjects comparisons and Welch’s t test for independent groups</w:t>
      </w:r>
    </w:p>
    <w:p>
      <w:pPr>
        <w:numPr>
          <w:ilvl w:val="0"/>
          <w:numId w:val="1064"/>
        </w:numPr>
        <w:pStyle w:val="Compact"/>
      </w:pPr>
      <w:r>
        <w:rPr>
          <w:bCs/>
          <w:b/>
        </w:rPr>
        <w:t xml:space="preserve">Decision:</w:t>
      </w:r>
      <w:r>
        <w:t xml:space="preserve"> </w:t>
      </w:r>
      <w:r>
        <w:t xml:space="preserve">Use a paired test for within-subjects comparisons and Welch’s t test for independent groups.</w:t>
      </w:r>
    </w:p>
    <w:p>
      <w:pPr>
        <w:numPr>
          <w:ilvl w:val="0"/>
          <w:numId w:val="1064"/>
        </w:numPr>
        <w:pStyle w:val="Compact"/>
      </w:pPr>
      <w:r>
        <w:rPr>
          <w:bCs/>
          <w:b/>
        </w:rPr>
        <w:t xml:space="preserve">What it means:</w:t>
      </w:r>
      <w:r>
        <w:t xml:space="preserve"> </w:t>
      </w:r>
      <w:r>
        <w:t xml:space="preserve">A paired t test analyzes each person’s own difference between conditions; its effect size d_z is the mean difference divided by the SD of the differences. Welch’s t test compares two independent groups without assuming equal variances; its effect size is Cohen’s d or Hedges’ g.</w:t>
      </w:r>
    </w:p>
    <w:p>
      <w:pPr>
        <w:numPr>
          <w:ilvl w:val="0"/>
          <w:numId w:val="1064"/>
        </w:numPr>
        <w:pStyle w:val="Compact"/>
      </w:pPr>
      <w:r>
        <w:rPr>
          <w:bCs/>
          <w:b/>
        </w:rPr>
        <w:t xml:space="preserve">Lab setting:</w:t>
      </w:r>
      <w:r>
        <w:t xml:space="preserve"> </w:t>
      </w:r>
      <w:r>
        <w:t xml:space="preserve">Two tailed, alpha = .05. Paired t with d_z and 95 percent CIs (Workshops 4, 7, 8); Welch for between-subjects (Workshops 5, 6). In R, t.test(paired = TRUE) or the default Welch t.test; in Excel, T.TEST type 1 (paired) or type 3 (unequal variance).</w:t>
      </w:r>
    </w:p>
    <w:p>
      <w:pPr>
        <w:numPr>
          <w:ilvl w:val="0"/>
          <w:numId w:val="1064"/>
        </w:numPr>
        <w:pStyle w:val="Compact"/>
      </w:pPr>
      <w:r>
        <w:rPr>
          <w:bCs/>
          <w:b/>
        </w:rPr>
        <w:t xml:space="preserve">Why:</w:t>
      </w:r>
      <w:r>
        <w:t xml:space="preserve"> </w:t>
      </w:r>
      <w:r>
        <w:t xml:space="preserve">The paired test removes each person’s stable level and so has more power; treating paired data as independent wastes that. Welch’s test protects against unequal group variances.</w:t>
      </w:r>
    </w:p>
    <w:p>
      <w:pPr>
        <w:numPr>
          <w:ilvl w:val="0"/>
          <w:numId w:val="1064"/>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with each individual serving as their control</w:t>
      </w:r>
      <w:r>
        <w:t xml:space="preserve">”</w:t>
      </w:r>
      <w:r>
        <w:t xml:space="preserve">.</w:t>
      </w:r>
    </w:p>
    <w:p>
      <w:pPr>
        <w:numPr>
          <w:ilvl w:val="0"/>
          <w:numId w:val="1064"/>
        </w:numPr>
        <w:pStyle w:val="Compact"/>
      </w:pPr>
      <w:r>
        <w:rPr>
          <w:bCs/>
          <w:b/>
        </w:rPr>
        <w:t xml:space="preserve">Research support:</w:t>
      </w:r>
    </w:p>
    <w:p>
      <w:pPr>
        <w:numPr>
          <w:ilvl w:val="1"/>
          <w:numId w:val="1065"/>
        </w:numPr>
        <w:pStyle w:val="Compac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 Explains d_z for paired designs and why it is not directly comparable with d between groups.</w:t>
      </w:r>
    </w:p>
    <w:p>
      <w:pPr>
        <w:numPr>
          <w:ilvl w:val="1"/>
          <w:numId w:val="1065"/>
        </w:numPr>
        <w:pStyle w:val="Compact"/>
      </w:pPr>
      <w:r>
        <w:t xml:space="preserve">Delacre, M., Lakens, D., &amp; Leys, C. (2017). Why psychologists should by default use Welch’s t-test instead of Student’s t-test.</w:t>
      </w:r>
      <w:r>
        <w:t xml:space="preserve"> </w:t>
      </w:r>
      <w:r>
        <w:rPr>
          <w:iCs/>
          <w:i/>
        </w:rPr>
        <w:t xml:space="preserve">International Review of Social Psychology, 30</w:t>
      </w:r>
      <w:r>
        <w:t xml:space="preserve">(1), 92-101. https://doi.org/10.5334/irsp.82. Recommends Welch’s test as the default for two independent groups.</w:t>
      </w:r>
    </w:p>
    <w:p>
      <w:pPr>
        <w:numPr>
          <w:ilvl w:val="0"/>
          <w:numId w:val="1064"/>
        </w:numPr>
        <w:pStyle w:val="Compact"/>
      </w:pPr>
      <w:r>
        <w:rPr>
          <w:bCs/>
          <w:b/>
        </w:rPr>
        <w:t xml:space="preserve">Report it as:</w:t>
      </w:r>
      <w:r>
        <w:t xml:space="preserve"> </w:t>
      </w:r>
      <w:r>
        <w:t xml:space="preserve">“</w:t>
      </w:r>
      <w:r>
        <w:t xml:space="preserve">The ads were compared with a paired t test, t([df]) = [t], p = [p], mean difference = [M], 95% CI [lower, upper], d_z = [value], 95% CI [lower, upper].</w:t>
      </w:r>
      <w:r>
        <w:t xml:space="preserve">”</w:t>
      </w:r>
    </w:p>
    <w:p>
      <w:pPr>
        <w:numPr>
          <w:ilvl w:val="0"/>
          <w:numId w:val="1064"/>
        </w:numPr>
        <w:pStyle w:val="Compact"/>
      </w:pPr>
      <w:r>
        <w:rPr>
          <w:bCs/>
          <w:b/>
        </w:rPr>
        <w:t xml:space="preserve">Common mistake:</w:t>
      </w:r>
      <w:r>
        <w:t xml:space="preserve"> </w:t>
      </w:r>
      <w:r>
        <w:t xml:space="preserve">Using Excel T.TEST type 2 or 3 on within-subjects data.</w:t>
      </w:r>
    </w:p>
    <w:bookmarkEnd w:id="61"/>
    <w:bookmarkStart w:id="62" w:name="X1576c5e9673764d79fa04ea382ea6fbcff90ed6"/>
    <w:p>
      <w:pPr>
        <w:pStyle w:val="Heading3"/>
      </w:pPr>
      <w:r>
        <w:t xml:space="preserve">34. Pair every t test on a skewed or zero-heavy measure with a rank based check</w:t>
      </w:r>
    </w:p>
    <w:p>
      <w:pPr>
        <w:numPr>
          <w:ilvl w:val="0"/>
          <w:numId w:val="1066"/>
        </w:numPr>
        <w:pStyle w:val="Compact"/>
      </w:pPr>
      <w:r>
        <w:rPr>
          <w:bCs/>
          <w:b/>
        </w:rPr>
        <w:t xml:space="preserve">Decision:</w:t>
      </w:r>
      <w:r>
        <w:t xml:space="preserve"> </w:t>
      </w:r>
      <w:r>
        <w:t xml:space="preserve">Pair every t test on a skewed or zero-heavy measure with a rank based check.</w:t>
      </w:r>
    </w:p>
    <w:p>
      <w:pPr>
        <w:numPr>
          <w:ilvl w:val="0"/>
          <w:numId w:val="1066"/>
        </w:numPr>
        <w:pStyle w:val="Compact"/>
      </w:pPr>
      <w:r>
        <w:rPr>
          <w:bCs/>
          <w:b/>
        </w:rPr>
        <w:t xml:space="preserve">What it means:</w:t>
      </w:r>
      <w:r>
        <w:t xml:space="preserve"> </w:t>
      </w:r>
      <w:r>
        <w:t xml:space="preserve">Rank based (nonparametric) tests use the ranks of the values instead of the values: the Wilcoxon signed rank test for paired data and the Mann-Whitney (Wilcoxon rank sum) test for independent groups. They are less affected by outliers and by piles at zero. A Shapiro-Wilk test on the differences can flag strong departures from normality.</w:t>
      </w:r>
    </w:p>
    <w:p>
      <w:pPr>
        <w:numPr>
          <w:ilvl w:val="0"/>
          <w:numId w:val="1066"/>
        </w:numPr>
        <w:pStyle w:val="Compact"/>
      </w:pPr>
      <w:r>
        <w:rPr>
          <w:bCs/>
          <w:b/>
        </w:rPr>
        <w:t xml:space="preserve">Lab setting:</w:t>
      </w:r>
      <w:r>
        <w:t xml:space="preserve"> </w:t>
      </w:r>
      <w:r>
        <w:t xml:space="preserve">A Wilcoxon signed rank check for every paired t test (Workshops 4, 7, 8). When the two disagree and the differences are far from normal, the rank based result is the guide (Workshop 8 rule).</w:t>
      </w:r>
    </w:p>
    <w:p>
      <w:pPr>
        <w:numPr>
          <w:ilvl w:val="0"/>
          <w:numId w:val="1066"/>
        </w:numPr>
        <w:pStyle w:val="Compact"/>
      </w:pPr>
      <w:r>
        <w:rPr>
          <w:bCs/>
          <w:b/>
        </w:rPr>
        <w:t xml:space="preserve">Why:</w:t>
      </w:r>
      <w:r>
        <w:t xml:space="preserve"> </w:t>
      </w:r>
      <w:r>
        <w:t xml:space="preserve">Percent-of-time and dwell measures often pile up at zero, and GSR peaks are often skewed by a few strong responders.</w:t>
      </w:r>
    </w:p>
    <w:p>
      <w:pPr>
        <w:numPr>
          <w:ilvl w:val="0"/>
          <w:numId w:val="1066"/>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Often, the mean might be biased by the outliers in the data.</w:t>
      </w:r>
      <w:r>
        <w:t xml:space="preserve">”</w:t>
      </w:r>
    </w:p>
    <w:p>
      <w:pPr>
        <w:numPr>
          <w:ilvl w:val="0"/>
          <w:numId w:val="1066"/>
        </w:numPr>
        <w:pStyle w:val="Compact"/>
      </w:pPr>
      <w:r>
        <w:rPr>
          <w:bCs/>
          <w:b/>
        </w:rPr>
        <w:t xml:space="preserve">Research support:</w:t>
      </w:r>
    </w:p>
    <w:p>
      <w:pPr>
        <w:numPr>
          <w:ilvl w:val="1"/>
          <w:numId w:val="1067"/>
        </w:numPr>
        <w:pStyle w:val="Compact"/>
      </w:pPr>
      <w:r>
        <w:t xml:space="preserve">Rousselet, G. A., Pernet, C. R., &amp; Wilcox, R. R. (2017). Beyond differences in means: Robust graphical methods to compare two groups in neuroscience.</w:t>
      </w:r>
      <w:r>
        <w:t xml:space="preserve"> </w:t>
      </w:r>
      <w:r>
        <w:rPr>
          <w:iCs/>
          <w:i/>
        </w:rPr>
        <w:t xml:space="preserve">European Journal of Neuroscience, 46</w:t>
      </w:r>
      <w:r>
        <w:t xml:space="preserve">(2), 1738-1748. https://doi.org/10.1111/ejn.13610. Argues that comparing groups only by their means can miss real differences and recommends robust methods.</w:t>
      </w:r>
    </w:p>
    <w:p>
      <w:pPr>
        <w:numPr>
          <w:ilvl w:val="0"/>
          <w:numId w:val="1066"/>
        </w:numPr>
        <w:pStyle w:val="Compact"/>
      </w:pPr>
      <w:r>
        <w:rPr>
          <w:bCs/>
          <w:b/>
        </w:rPr>
        <w:t xml:space="preserve">Report it as:</w:t>
      </w:r>
      <w:r>
        <w:t xml:space="preserve"> </w:t>
      </w:r>
      <w:r>
        <w:t xml:space="preserve">“</w:t>
      </w:r>
      <w:r>
        <w:t xml:space="preserve">Because [measure] was skewed (Shapiro-Wilk W = [W], p = [p]), the paired t test was checked with a Wilcoxon signed rank test, V = [V], p = [p].</w:t>
      </w:r>
      <w:r>
        <w:t xml:space="preserve">”</w:t>
      </w:r>
    </w:p>
    <w:p>
      <w:pPr>
        <w:numPr>
          <w:ilvl w:val="0"/>
          <w:numId w:val="1066"/>
        </w:numPr>
        <w:pStyle w:val="Compact"/>
      </w:pPr>
      <w:r>
        <w:rPr>
          <w:bCs/>
          <w:b/>
        </w:rPr>
        <w:t xml:space="preserve">Common mistake:</w:t>
      </w:r>
      <w:r>
        <w:t xml:space="preserve"> </w:t>
      </w:r>
      <w:r>
        <w:t xml:space="preserve">Switching to the rank test only when the t test is not significant.</w:t>
      </w:r>
    </w:p>
    <w:bookmarkEnd w:id="62"/>
    <w:bookmarkStart w:id="63" w:name="X4f02429fc5e9a38b21c9df74f2ccb08167af108"/>
    <w:p>
      <w:pPr>
        <w:pStyle w:val="Heading3"/>
      </w:pPr>
      <w:r>
        <w:t xml:space="preserve">35. Use Fisher’s exact test, or McNemar’s test for paired data, for yes or no outcomes</w:t>
      </w:r>
    </w:p>
    <w:p>
      <w:pPr>
        <w:numPr>
          <w:ilvl w:val="0"/>
          <w:numId w:val="1068"/>
        </w:numPr>
        <w:pStyle w:val="Compact"/>
      </w:pPr>
      <w:r>
        <w:rPr>
          <w:bCs/>
          <w:b/>
        </w:rPr>
        <w:t xml:space="preserve">Decision:</w:t>
      </w:r>
      <w:r>
        <w:t xml:space="preserve"> </w:t>
      </w:r>
      <w:r>
        <w:t xml:space="preserve">Use Fisher’s exact test, or McNemar’s test for paired data, for yes or no outcomes.</w:t>
      </w:r>
    </w:p>
    <w:p>
      <w:pPr>
        <w:numPr>
          <w:ilvl w:val="0"/>
          <w:numId w:val="1068"/>
        </w:numPr>
        <w:pStyle w:val="Compact"/>
      </w:pPr>
      <w:r>
        <w:rPr>
          <w:bCs/>
          <w:b/>
        </w:rPr>
        <w:t xml:space="preserve">What it means:</w:t>
      </w:r>
      <w:r>
        <w:t xml:space="preserve"> </w:t>
      </w:r>
      <w:r>
        <w:t xml:space="preserve">Yes or no outcomes (recalled the brand, fixated the Logo) are proportions, not means. Fisher’s exact test compares proportions between independent groups and stays exact in small samples. McNemar’s test compares paired yes or no answers from the same people and uses only the discordant pairs, the people whose answer changed.</w:t>
      </w:r>
    </w:p>
    <w:p>
      <w:pPr>
        <w:numPr>
          <w:ilvl w:val="0"/>
          <w:numId w:val="1068"/>
        </w:numPr>
        <w:pStyle w:val="Compact"/>
      </w:pPr>
      <w:r>
        <w:rPr>
          <w:bCs/>
          <w:b/>
        </w:rPr>
        <w:t xml:space="preserve">Lab setting:</w:t>
      </w:r>
      <w:r>
        <w:t xml:space="preserve"> </w:t>
      </w:r>
      <w:r>
        <w:t xml:space="preserve">Fisher’s exact test with an odds ratio and its 95 percent CI (Workshop 7, H1); the exact McNemar test for recall measured twice per person (Workshop 8, Q6).</w:t>
      </w:r>
    </w:p>
    <w:p>
      <w:pPr>
        <w:numPr>
          <w:ilvl w:val="0"/>
          <w:numId w:val="1068"/>
        </w:numPr>
        <w:pStyle w:val="Compact"/>
      </w:pPr>
      <w:r>
        <w:rPr>
          <w:bCs/>
          <w:b/>
        </w:rPr>
        <w:t xml:space="preserve">Why:</w:t>
      </w:r>
      <w:r>
        <w:t xml:space="preserve"> </w:t>
      </w:r>
      <w:r>
        <w:t xml:space="preserve">A t test or a chi-square test on 44 answers from 22 people treats them as 44 independent people.</w:t>
      </w:r>
    </w:p>
    <w:p>
      <w:pPr>
        <w:numPr>
          <w:ilvl w:val="0"/>
          <w:numId w:val="1068"/>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Discrete variables, in general, can be counted, whereas a continuous variable can have any numeric value.</w:t>
      </w:r>
      <w:r>
        <w:t xml:space="preserve">”</w:t>
      </w:r>
      <w:r>
        <w:t xml:space="preserve"> </w:t>
      </w:r>
      <w:r>
        <w:t xml:space="preserve">(No iMotions article in the corpus names a test for yes or no outcomes.)</w:t>
      </w:r>
    </w:p>
    <w:p>
      <w:pPr>
        <w:numPr>
          <w:ilvl w:val="0"/>
          <w:numId w:val="1068"/>
        </w:numPr>
        <w:pStyle w:val="Compact"/>
      </w:pPr>
      <w:r>
        <w:rPr>
          <w:bCs/>
          <w:b/>
        </w:rPr>
        <w:t xml:space="preserve">Research support:</w:t>
      </w:r>
    </w:p>
    <w:p>
      <w:pPr>
        <w:numPr>
          <w:ilvl w:val="1"/>
          <w:numId w:val="1069"/>
        </w:numPr>
        <w:pStyle w:val="Compact"/>
      </w:pPr>
      <w:r>
        <w:t xml:space="preserve">McNemar, Q. (1947). Note on the sampling error of the difference between correlated proportions or percentages.</w:t>
      </w:r>
      <w:r>
        <w:t xml:space="preserve"> </w:t>
      </w:r>
      <w:r>
        <w:rPr>
          <w:iCs/>
          <w:i/>
        </w:rPr>
        <w:t xml:space="preserve">Psychometrika, 12</w:t>
      </w:r>
      <w:r>
        <w:t xml:space="preserve">(2), 153-157. https://doi.org/10.1007/BF02295996. Derives the test for the difference between two proportions measured on the same people.</w:t>
      </w:r>
    </w:p>
    <w:p>
      <w:pPr>
        <w:numPr>
          <w:ilvl w:val="0"/>
          <w:numId w:val="1068"/>
        </w:numPr>
        <w:pStyle w:val="Compact"/>
      </w:pPr>
      <w:r>
        <w:rPr>
          <w:bCs/>
          <w:b/>
        </w:rPr>
        <w:t xml:space="preserve">Report it as:</w:t>
      </w:r>
      <w:r>
        <w:t xml:space="preserve"> </w:t>
      </w:r>
      <w:r>
        <w:t xml:space="preserve">“</w:t>
      </w:r>
      <w:r>
        <w:t xml:space="preserve">Brand recall after the two ads was compared with the exact McNemar test (discordant pairs [b] and [c]), p = [p].</w:t>
      </w:r>
      <w:r>
        <w:t xml:space="preserve">”</w:t>
      </w:r>
    </w:p>
    <w:p>
      <w:pPr>
        <w:numPr>
          <w:ilvl w:val="0"/>
          <w:numId w:val="1068"/>
        </w:numPr>
        <w:pStyle w:val="Compact"/>
      </w:pPr>
      <w:r>
        <w:rPr>
          <w:bCs/>
          <w:b/>
        </w:rPr>
        <w:t xml:space="preserve">Common mistake:</w:t>
      </w:r>
      <w:r>
        <w:t xml:space="preserve"> </w:t>
      </w:r>
      <w:r>
        <w:t xml:space="preserve">Running a chi-square test on two answers from each person as if they came from different people.</w:t>
      </w:r>
    </w:p>
    <w:bookmarkEnd w:id="63"/>
    <w:bookmarkStart w:id="64" w:name="X31055e8bc3dc283f5f520d9366f65b177a4e5c2"/>
    <w:p>
      <w:pPr>
        <w:pStyle w:val="Heading3"/>
      </w:pPr>
      <w:r>
        <w:t xml:space="preserve">36. Use a linear mixed model when each person contributes several observations</w:t>
      </w:r>
    </w:p>
    <w:p>
      <w:pPr>
        <w:numPr>
          <w:ilvl w:val="0"/>
          <w:numId w:val="1070"/>
        </w:numPr>
        <w:pStyle w:val="Compact"/>
      </w:pPr>
      <w:r>
        <w:rPr>
          <w:bCs/>
          <w:b/>
        </w:rPr>
        <w:t xml:space="preserve">Decision:</w:t>
      </w:r>
      <w:r>
        <w:t xml:space="preserve"> </w:t>
      </w:r>
      <w:r>
        <w:t xml:space="preserve">Use a linear mixed model when each person contributes several observations.</w:t>
      </w:r>
    </w:p>
    <w:p>
      <w:pPr>
        <w:numPr>
          <w:ilvl w:val="0"/>
          <w:numId w:val="1070"/>
        </w:numPr>
        <w:pStyle w:val="Compact"/>
      </w:pPr>
      <w:r>
        <w:rPr>
          <w:bCs/>
          <w:b/>
        </w:rPr>
        <w:t xml:space="preserve">What it means:</w:t>
      </w:r>
      <w:r>
        <w:t xml:space="preserve"> </w:t>
      </w:r>
      <w:r>
        <w:t xml:space="preserve">When each person has several rows (several stimuli, AOIs, or bins), the rows are not independent. A linear mixed model includes fixed effects (the conditions being compared, such as ad and AOI) and random effects: a random intercept per participant (a personal baseline) and, when each condition has several stimuli, a random intercept per stimulus.</w:t>
      </w:r>
    </w:p>
    <w:p>
      <w:pPr>
        <w:numPr>
          <w:ilvl w:val="0"/>
          <w:numId w:val="1070"/>
        </w:numPr>
        <w:pStyle w:val="Compact"/>
      </w:pPr>
      <w:r>
        <w:rPr>
          <w:bCs/>
          <w:b/>
        </w:rPr>
        <w:t xml:space="preserve">Lab setting:</w:t>
      </w:r>
      <w:r>
        <w:t xml:space="preserve"> </w:t>
      </w:r>
      <w:r>
        <w:t xml:space="preserve">R 4.3 with lme4 and lmerTest (Satterthwaite degrees of freedom), sum-to-zero contrasts; a repeated measures ANOVA with the Greenhouse-Geisser correction as a check (Workshop 8, Q4); stimuli as a random factor when the design samples several stimuli per condition (Workshop 9 plan).</w:t>
      </w:r>
    </w:p>
    <w:p>
      <w:pPr>
        <w:numPr>
          <w:ilvl w:val="0"/>
          <w:numId w:val="1070"/>
        </w:numPr>
        <w:pStyle w:val="Compact"/>
      </w:pPr>
      <w:r>
        <w:rPr>
          <w:bCs/>
          <w:b/>
        </w:rPr>
        <w:t xml:space="preserve">Why:</w:t>
      </w:r>
      <w:r>
        <w:t xml:space="preserve"> </w:t>
      </w:r>
      <w:r>
        <w:t xml:space="preserve">Sources conflict: the corpus text of the iMotions article describes only ANOVA for more than two groups, while its chart image lists</w:t>
      </w:r>
      <w:r>
        <w:t xml:space="preserve"> </w:t>
      </w:r>
      <w:r>
        <w:t xml:space="preserve">“</w:t>
      </w:r>
      <w:r>
        <w:t xml:space="preserve">Repeated measure ANOVA</w:t>
      </w:r>
      <w:r>
        <w:t xml:space="preserve">”</w:t>
      </w:r>
      <w:r>
        <w:t xml:space="preserve"> </w:t>
      </w:r>
      <w:r>
        <w:t xml:space="preserve">and</w:t>
      </w:r>
      <w:r>
        <w:t xml:space="preserve"> </w:t>
      </w:r>
      <w:r>
        <w:t xml:space="preserve">“</w:t>
      </w:r>
      <w:r>
        <w:t xml:space="preserve">Mixed model ANOVA</w:t>
      </w:r>
      <w:r>
        <w:t xml:space="preserve">”</w:t>
      </w:r>
      <w:r>
        <w:t xml:space="preserve">; the lab uses mixed models because they handle several observations per person, unequal numbers of rows, and stimuli as a random factor.</w:t>
      </w:r>
    </w:p>
    <w:p>
      <w:pPr>
        <w:numPr>
          <w:ilvl w:val="0"/>
          <w:numId w:val="1070"/>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ANOVA’s are conducted if the analysis will compare the means of more than two groups.</w:t>
      </w:r>
      <w:r>
        <w:t xml:space="preserve">”</w:t>
      </w:r>
    </w:p>
    <w:p>
      <w:pPr>
        <w:numPr>
          <w:ilvl w:val="0"/>
          <w:numId w:val="1070"/>
        </w:numPr>
        <w:pStyle w:val="Compact"/>
      </w:pPr>
      <w:r>
        <w:rPr>
          <w:bCs/>
          <w:b/>
        </w:rPr>
        <w:t xml:space="preserve">Research support:</w:t>
      </w:r>
    </w:p>
    <w:p>
      <w:pPr>
        <w:numPr>
          <w:ilvl w:val="1"/>
          <w:numId w:val="1071"/>
        </w:numPr>
        <w:pStyle w:val="Compac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 Describes the R package lme4 that fits these models.</w:t>
      </w:r>
    </w:p>
    <w:p>
      <w:pPr>
        <w:numPr>
          <w:ilvl w:val="1"/>
          <w:numId w:val="1071"/>
        </w:numPr>
        <w:pStyle w:val="Compact"/>
      </w:pPr>
      <w:r>
        <w:t xml:space="preserve">Kuznetsova, A., Brockhoff, P. B., &amp; Christensen, R. H. B. (2017). lmerTest package: Tests in linear mixed effects models.</w:t>
      </w:r>
      <w:r>
        <w:t xml:space="preserve"> </w:t>
      </w:r>
      <w:r>
        <w:rPr>
          <w:iCs/>
          <w:i/>
        </w:rPr>
        <w:t xml:space="preserve">Journal of Statistical Software, 82</w:t>
      </w:r>
      <w:r>
        <w:t xml:space="preserve">(13), 1-26. https://doi.org/10.18637/jss.v082.i13. Describes lmerTest, which adds p values with Satterthwaite degrees of freedom to lme4 models.</w:t>
      </w:r>
    </w:p>
    <w:p>
      <w:pPr>
        <w:numPr>
          <w:ilvl w:val="0"/>
          <w:numId w:val="1070"/>
        </w:numPr>
        <w:pStyle w:val="Compact"/>
      </w:pPr>
      <w:r>
        <w:rPr>
          <w:bCs/>
          <w:b/>
        </w:rPr>
        <w:t xml:space="preserve">Report it as:</w:t>
      </w:r>
      <w:r>
        <w:t xml:space="preserve"> </w:t>
      </w:r>
      <w:r>
        <w:t xml:space="preserve">“</w:t>
      </w:r>
      <w:r>
        <w:t xml:space="preserve">Dwell was analyzed with a linear mixed model with ad, AOI, and their interaction as fixed effects and a random intercept for participants (lme4; Bates et al., 2015), tested with Satterthwaite degrees of freedom (lmerTest; Kuznetsova et al., 2017).</w:t>
      </w:r>
      <w:r>
        <w:t xml:space="preserve">”</w:t>
      </w:r>
    </w:p>
    <w:p>
      <w:pPr>
        <w:numPr>
          <w:ilvl w:val="0"/>
          <w:numId w:val="1070"/>
        </w:numPr>
        <w:pStyle w:val="Compact"/>
      </w:pPr>
      <w:r>
        <w:rPr>
          <w:bCs/>
          <w:b/>
        </w:rPr>
        <w:t xml:space="preserve">Common mistake:</w:t>
      </w:r>
      <w:r>
        <w:t xml:space="preserve"> </w:t>
      </w:r>
      <w:r>
        <w:t xml:space="preserve">Treating every row as independent, as the vendor Soft Drink sample report did with about 230 tastings from about 40 people.</w:t>
      </w:r>
    </w:p>
    <w:bookmarkEnd w:id="64"/>
    <w:bookmarkStart w:id="65" w:name="Xb91d53a34210cd774f1471e98bdcc88bbd489e5"/>
    <w:p>
      <w:pPr>
        <w:pStyle w:val="Heading3"/>
      </w:pPr>
      <w:r>
        <w:t xml:space="preserve">37. Define families of tests in advance and correct within each family with Holm’s procedure</w:t>
      </w:r>
    </w:p>
    <w:p>
      <w:pPr>
        <w:numPr>
          <w:ilvl w:val="0"/>
          <w:numId w:val="1072"/>
        </w:numPr>
        <w:pStyle w:val="Compact"/>
      </w:pPr>
      <w:r>
        <w:rPr>
          <w:bCs/>
          <w:b/>
        </w:rPr>
        <w:t xml:space="preserve">Decision:</w:t>
      </w:r>
      <w:r>
        <w:t xml:space="preserve"> </w:t>
      </w:r>
      <w:r>
        <w:t xml:space="preserve">Define families of tests in advance and correct within each family with Holm’s procedure.</w:t>
      </w:r>
    </w:p>
    <w:p>
      <w:pPr>
        <w:numPr>
          <w:ilvl w:val="0"/>
          <w:numId w:val="1072"/>
        </w:numPr>
        <w:pStyle w:val="Compact"/>
      </w:pPr>
      <w:r>
        <w:rPr>
          <w:bCs/>
          <w:b/>
        </w:rPr>
        <w:t xml:space="preserve">What it means:</w:t>
      </w:r>
      <w:r>
        <w:t xml:space="preserve"> </w:t>
      </w:r>
      <w:r>
        <w:t xml:space="preserve">Each test has a 5 percent chance of a false positive when there is no effect, so many tests produce false positives. A family is the set of tests that answer one question. Holm’s procedure sorts the p values, multiplies the smallest by the number of tests m, the next by m - 1, and so on, never letting an adjusted p fall below the one before; it keeps the chance of any false positive in the family at .05 and is never less powerful than Bonferroni.</w:t>
      </w:r>
    </w:p>
    <w:p>
      <w:pPr>
        <w:numPr>
          <w:ilvl w:val="0"/>
          <w:numId w:val="1072"/>
        </w:numPr>
        <w:pStyle w:val="Compact"/>
      </w:pPr>
      <w:r>
        <w:rPr>
          <w:bCs/>
          <w:b/>
        </w:rPr>
        <w:t xml:space="preserve">Lab setting:</w:t>
      </w:r>
      <w:r>
        <w:t xml:space="preserve"> </w:t>
      </w:r>
      <w:r>
        <w:t xml:space="preserve">Holm within each family written in the plan (Workshop 8); omnibus tests not adjusted; R p.adjust(method =</w:t>
      </w:r>
      <w:r>
        <w:t xml:space="preserve"> </w:t>
      </w:r>
      <w:r>
        <w:t xml:space="preserve">“</w:t>
      </w:r>
      <w:r>
        <w:t xml:space="preserve">holm</w:t>
      </w:r>
      <w:r>
        <w:t xml:space="preserve">”</w:t>
      </w:r>
      <w:r>
        <w:t xml:space="preserve">), or the Excel formulas of the Workshop 8 workbook. False discovery rate control only for large exploratory screens.</w:t>
      </w:r>
    </w:p>
    <w:p>
      <w:pPr>
        <w:numPr>
          <w:ilvl w:val="0"/>
          <w:numId w:val="1072"/>
        </w:numPr>
        <w:pStyle w:val="Compact"/>
      </w:pPr>
      <w:r>
        <w:rPr>
          <w:bCs/>
          <w:b/>
        </w:rPr>
        <w:t xml:space="preserve">Why:</w:t>
      </w:r>
      <w:r>
        <w:t xml:space="preserve"> </w:t>
      </w:r>
      <w:r>
        <w:t xml:space="preserve">Protects each claim from the sheer number of tests a multimodal study produces.</w:t>
      </w:r>
    </w:p>
    <w:p>
      <w:pPr>
        <w:numPr>
          <w:ilvl w:val="0"/>
          <w:numId w:val="1072"/>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The more tests we conduct, the higher the chance of observing a false-positive result among our findings.</w:t>
      </w:r>
      <w:r>
        <w:t xml:space="preserve">”</w:t>
      </w:r>
    </w:p>
    <w:p>
      <w:pPr>
        <w:numPr>
          <w:ilvl w:val="0"/>
          <w:numId w:val="1072"/>
        </w:numPr>
        <w:pStyle w:val="Compact"/>
      </w:pPr>
      <w:r>
        <w:rPr>
          <w:bCs/>
          <w:b/>
        </w:rPr>
        <w:t xml:space="preserve">Research support:</w:t>
      </w:r>
    </w:p>
    <w:p>
      <w:pPr>
        <w:numPr>
          <w:ilvl w:val="1"/>
          <w:numId w:val="1073"/>
        </w:numPr>
        <w:pStyle w:val="Compact"/>
      </w:pPr>
      <w:r>
        <w:t xml:space="preserve">Holm, S. (1979). A simple sequentially rejective multiple test procedure.</w:t>
      </w:r>
      <w:r>
        <w:t xml:space="preserve"> </w:t>
      </w:r>
      <w:r>
        <w:rPr>
          <w:iCs/>
          <w:i/>
        </w:rPr>
        <w:t xml:space="preserve">Scandinavian Journal of Statistics, 6</w:t>
      </w:r>
      <w:r>
        <w:t xml:space="preserve">(2), 65-70. https://www.jstor.org/stable/4615733. Introduces the sequentially rejective procedure that controls the familywise error rate.</w:t>
      </w:r>
    </w:p>
    <w:p>
      <w:pPr>
        <w:numPr>
          <w:ilvl w:val="1"/>
          <w:numId w:val="1073"/>
        </w:numPr>
        <w:pStyle w:val="Compact"/>
      </w:pPr>
      <w:r>
        <w:t xml:space="preserve">Benjamini &amp; Hochberg (1995), full reference in Decision 15. The alternative for large screens, controlling the expected share of false positives among significant results.</w:t>
      </w:r>
    </w:p>
    <w:p>
      <w:pPr>
        <w:numPr>
          <w:ilvl w:val="0"/>
          <w:numId w:val="1072"/>
        </w:numPr>
        <w:pStyle w:val="Compact"/>
      </w:pPr>
      <w:r>
        <w:rPr>
          <w:bCs/>
          <w:b/>
        </w:rPr>
        <w:t xml:space="preserve">Report it as:</w:t>
      </w:r>
      <w:r>
        <w:t xml:space="preserve"> </w:t>
      </w:r>
      <w:r>
        <w:t xml:space="preserve">“</w:t>
      </w:r>
      <w:r>
        <w:t xml:space="preserve">Within each family of related comparisons, p values were adjusted with Holm’s (1979) procedure.</w:t>
      </w:r>
      <w:r>
        <w:t xml:space="preserve">”</w:t>
      </w:r>
    </w:p>
    <w:p>
      <w:pPr>
        <w:numPr>
          <w:ilvl w:val="0"/>
          <w:numId w:val="1072"/>
        </w:numPr>
        <w:pStyle w:val="Compact"/>
      </w:pPr>
      <w:r>
        <w:rPr>
          <w:bCs/>
          <w:b/>
        </w:rPr>
        <w:t xml:space="preserve">Common mistake:</w:t>
      </w:r>
      <w:r>
        <w:t xml:space="preserve"> </w:t>
      </w:r>
      <w:r>
        <w:t xml:space="preserve">Forming the families after seeing the p values, or moving a test into a smaller family to rescue it.</w:t>
      </w:r>
    </w:p>
    <w:bookmarkEnd w:id="65"/>
    <w:bookmarkStart w:id="66" w:name="X72712044336b211f865ccfecb68c4dc98f05bc0"/>
    <w:p>
      <w:pPr>
        <w:pStyle w:val="Heading3"/>
      </w:pPr>
      <w:r>
        <w:t xml:space="preserve">38. Report an effect size and a 95 percent confidence interval with every test</w:t>
      </w:r>
    </w:p>
    <w:p>
      <w:pPr>
        <w:numPr>
          <w:ilvl w:val="0"/>
          <w:numId w:val="1074"/>
        </w:numPr>
        <w:pStyle w:val="Compact"/>
      </w:pPr>
      <w:r>
        <w:rPr>
          <w:bCs/>
          <w:b/>
        </w:rPr>
        <w:t xml:space="preserve">Decision:</w:t>
      </w:r>
      <w:r>
        <w:t xml:space="preserve"> </w:t>
      </w:r>
      <w:r>
        <w:t xml:space="preserve">Report an effect size and a 95 percent confidence interval with every test.</w:t>
      </w:r>
    </w:p>
    <w:p>
      <w:pPr>
        <w:numPr>
          <w:ilvl w:val="0"/>
          <w:numId w:val="1074"/>
        </w:numPr>
        <w:pStyle w:val="Compact"/>
      </w:pPr>
      <w:r>
        <w:rPr>
          <w:bCs/>
          <w:b/>
        </w:rPr>
        <w:t xml:space="preserve">What it means:</w:t>
      </w:r>
      <w:r>
        <w:t xml:space="preserve"> </w:t>
      </w:r>
      <w:r>
        <w:t xml:space="preserve">An effect size states how big a difference is (raw mean difference, d, d_z, odds ratio, r). A 95 percent confidence interval (CI) is the range of values the data are reasonably compatible with; its width shows how precisely the study measured the effect.</w:t>
      </w:r>
    </w:p>
    <w:p>
      <w:pPr>
        <w:numPr>
          <w:ilvl w:val="0"/>
          <w:numId w:val="1074"/>
        </w:numPr>
        <w:pStyle w:val="Compact"/>
      </w:pPr>
      <w:r>
        <w:rPr>
          <w:bCs/>
          <w:b/>
        </w:rPr>
        <w:t xml:space="preserve">Lab setting:</w:t>
      </w:r>
      <w:r>
        <w:t xml:space="preserve"> </w:t>
      </w:r>
      <w:r>
        <w:t xml:space="preserve">The raw difference with its 95 percent CI and a standardized effect with its 95 percent CI (d_z from the noncentral t distribution, Workshop 8); Cohen’s benchmarks only as a rough guide, always translated into the scale’s own units.</w:t>
      </w:r>
    </w:p>
    <w:p>
      <w:pPr>
        <w:numPr>
          <w:ilvl w:val="0"/>
          <w:numId w:val="1074"/>
        </w:numPr>
        <w:pStyle w:val="Compact"/>
      </w:pPr>
      <w:r>
        <w:rPr>
          <w:bCs/>
          <w:b/>
        </w:rPr>
        <w:t xml:space="preserve">Why:</w:t>
      </w:r>
      <w:r>
        <w:t xml:space="preserve"> </w:t>
      </w:r>
      <w:r>
        <w:t xml:space="preserve">A p value says nothing about size, and a client decides on size.</w:t>
      </w:r>
    </w:p>
    <w:p>
      <w:pPr>
        <w:numPr>
          <w:ilvl w:val="0"/>
          <w:numId w:val="1074"/>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Effect size is a value that quantifies the size or magnitude of the difference between two group averages.</w:t>
      </w:r>
      <w:r>
        <w:t xml:space="preserve">”</w:t>
      </w:r>
    </w:p>
    <w:p>
      <w:pPr>
        <w:numPr>
          <w:ilvl w:val="0"/>
          <w:numId w:val="1074"/>
        </w:numPr>
        <w:pStyle w:val="Compact"/>
      </w:pPr>
      <w:r>
        <w:rPr>
          <w:bCs/>
          <w:b/>
        </w:rPr>
        <w:t xml:space="preserve">Research support:</w:t>
      </w:r>
    </w:p>
    <w:p>
      <w:pPr>
        <w:numPr>
          <w:ilvl w:val="1"/>
          <w:numId w:val="1075"/>
        </w:numPr>
        <w:pStyle w:val="Compact"/>
      </w:pPr>
      <w:r>
        <w:t xml:space="preserve">Cumming, G. (2014). The new statistics: Why and how.</w:t>
      </w:r>
      <w:r>
        <w:t xml:space="preserve"> </w:t>
      </w:r>
      <w:r>
        <w:rPr>
          <w:iCs/>
          <w:i/>
        </w:rPr>
        <w:t xml:space="preserve">Psychological Science, 25</w:t>
      </w:r>
      <w:r>
        <w:t xml:space="preserve">(1), 7-29. https://doi.org/10.1177/0956797613504966. Argues for estimation with effect sizes and confidence intervals in place of reliance on p values alone.</w:t>
      </w:r>
    </w:p>
    <w:p>
      <w:pPr>
        <w:numPr>
          <w:ilvl w:val="1"/>
          <w:numId w:val="1075"/>
        </w:numPr>
        <w:pStyle w:val="Compact"/>
      </w:pPr>
      <w:r>
        <w:t xml:space="preserve">Cohen, J. (1992). A power primer.</w:t>
      </w:r>
      <w:r>
        <w:t xml:space="preserve"> </w:t>
      </w:r>
      <w:r>
        <w:rPr>
          <w:iCs/>
          <w:i/>
        </w:rPr>
        <w:t xml:space="preserve">Psychological Bulletin, 112</w:t>
      </w:r>
      <w:r>
        <w:t xml:space="preserve">(1), 155-159. https://doi.org/10.1037/0033-2909.112.1.155. Proposes 0.2, 0.5, and 0.8 as small, medium, and large values of d, conventions to use only as a rough guide.</w:t>
      </w:r>
    </w:p>
    <w:p>
      <w:pPr>
        <w:numPr>
          <w:ilvl w:val="0"/>
          <w:numId w:val="1074"/>
        </w:numPr>
        <w:pStyle w:val="Compact"/>
      </w:pPr>
      <w:r>
        <w:rPr>
          <w:bCs/>
          <w:b/>
        </w:rPr>
        <w:t xml:space="preserve">Report it as:</w:t>
      </w:r>
      <w:r>
        <w:t xml:space="preserve"> </w:t>
      </w:r>
      <w:r>
        <w:t xml:space="preserve">“</w:t>
      </w:r>
      <w:r>
        <w:t xml:space="preserve">Liking was higher for [Ad_A] by [M] points, 95% CI [lower, upper], d_z = [value], 95% CI [lower, upper].</w:t>
      </w:r>
      <w:r>
        <w:t xml:space="preserve">”</w:t>
      </w:r>
    </w:p>
    <w:p>
      <w:pPr>
        <w:numPr>
          <w:ilvl w:val="0"/>
          <w:numId w:val="1074"/>
        </w:numPr>
        <w:pStyle w:val="Compact"/>
      </w:pPr>
      <w:r>
        <w:rPr>
          <w:bCs/>
          <w:b/>
        </w:rPr>
        <w:t xml:space="preserve">Common mistake:</w:t>
      </w:r>
      <w:r>
        <w:t xml:space="preserve"> </w:t>
      </w:r>
      <w:r>
        <w:t xml:space="preserve">Calling d_z = 0.5</w:t>
      </w:r>
      <w:r>
        <w:t xml:space="preserve"> </w:t>
      </w:r>
      <w:r>
        <w:t xml:space="preserve">“</w:t>
      </w:r>
      <w:r>
        <w:t xml:space="preserve">medium</w:t>
      </w:r>
      <w:r>
        <w:t xml:space="preserve">”</w:t>
      </w:r>
      <w:r>
        <w:t xml:space="preserve"> </w:t>
      </w:r>
      <w:r>
        <w:t xml:space="preserve">without saying what it means in scale points for the client.</w:t>
      </w:r>
    </w:p>
    <w:bookmarkEnd w:id="66"/>
    <w:bookmarkStart w:id="67" w:name="Xfa05fca568eceb4605e2afdfed8d83747612dec"/>
    <w:p>
      <w:pPr>
        <w:pStyle w:val="Heading3"/>
      </w:pPr>
      <w:r>
        <w:t xml:space="preserve">39. Read p values correctly:</w:t>
      </w:r>
      <w:r>
        <w:t xml:space="preserve"> </w:t>
      </w:r>
      <w:r>
        <w:t xml:space="preserve">“</w:t>
      </w:r>
      <w:r>
        <w:t xml:space="preserve">not significant</w:t>
      </w:r>
      <w:r>
        <w:t xml:space="preserve">”</w:t>
      </w:r>
      <w:r>
        <w:t xml:space="preserve"> </w:t>
      </w:r>
      <w:r>
        <w:t xml:space="preserve">does not mean</w:t>
      </w:r>
      <w:r>
        <w:t xml:space="preserve"> </w:t>
      </w:r>
      <w:r>
        <w:t xml:space="preserve">“</w:t>
      </w:r>
      <w:r>
        <w:t xml:space="preserve">no difference.</w:t>
      </w:r>
      <w:r>
        <w:t xml:space="preserve">”</w:t>
      </w:r>
    </w:p>
    <w:p>
      <w:pPr>
        <w:numPr>
          <w:ilvl w:val="0"/>
          <w:numId w:val="1076"/>
        </w:numPr>
        <w:pStyle w:val="Compact"/>
      </w:pPr>
      <w:r>
        <w:rPr>
          <w:bCs/>
          <w:b/>
        </w:rPr>
        <w:t xml:space="preserve">Decision:</w:t>
      </w:r>
      <w:r>
        <w:t xml:space="preserve"> </w:t>
      </w:r>
      <w:r>
        <w:t xml:space="preserve">Read p values correctly:</w:t>
      </w:r>
      <w:r>
        <w:t xml:space="preserve"> </w:t>
      </w:r>
      <w:r>
        <w:t xml:space="preserve">“</w:t>
      </w:r>
      <w:r>
        <w:t xml:space="preserve">not significant</w:t>
      </w:r>
      <w:r>
        <w:t xml:space="preserve">”</w:t>
      </w:r>
      <w:r>
        <w:t xml:space="preserve"> </w:t>
      </w:r>
      <w:r>
        <w:t xml:space="preserve">does not mean</w:t>
      </w:r>
      <w:r>
        <w:t xml:space="preserve"> </w:t>
      </w:r>
      <w:r>
        <w:t xml:space="preserve">“</w:t>
      </w:r>
      <w:r>
        <w:t xml:space="preserve">no difference.</w:t>
      </w:r>
      <w:r>
        <w:t xml:space="preserve">”</w:t>
      </w:r>
    </w:p>
    <w:p>
      <w:pPr>
        <w:numPr>
          <w:ilvl w:val="0"/>
          <w:numId w:val="1076"/>
        </w:numPr>
        <w:pStyle w:val="Compact"/>
      </w:pPr>
      <w:r>
        <w:rPr>
          <w:bCs/>
          <w:b/>
        </w:rPr>
        <w:t xml:space="preserve">What it means:</w:t>
      </w:r>
      <w:r>
        <w:t xml:space="preserve"> </w:t>
      </w:r>
      <w:r>
        <w:t xml:space="preserve">A p value is the probability of data at least this extreme if there were no true difference and the model’s assumptions held. It is not the probability that the result is due to chance. A nonsignificant result in a small study usually means the study cannot tell; claiming that two ads are the same requires an equivalence test against a smallest effect of interest named in advance.</w:t>
      </w:r>
    </w:p>
    <w:p>
      <w:pPr>
        <w:numPr>
          <w:ilvl w:val="0"/>
          <w:numId w:val="1076"/>
        </w:numPr>
        <w:pStyle w:val="Compact"/>
      </w:pPr>
      <w:r>
        <w:rPr>
          <w:bCs/>
          <w:b/>
        </w:rPr>
        <w:t xml:space="preserve">Lab setting:</w:t>
      </w:r>
      <w:r>
        <w:t xml:space="preserve"> </w:t>
      </w:r>
      <w:r>
        <w:t xml:space="preserve">The phrase</w:t>
      </w:r>
      <w:r>
        <w:t xml:space="preserve"> </w:t>
      </w:r>
      <w:r>
        <w:t xml:space="preserve">“</w:t>
      </w:r>
      <w:r>
        <w:t xml:space="preserve">the study cannot tell whether the ads differ</w:t>
      </w:r>
      <w:r>
        <w:t xml:space="preserve">”</w:t>
      </w:r>
      <w:r>
        <w:t xml:space="preserve"> </w:t>
      </w:r>
      <w:r>
        <w:t xml:space="preserve">for nonsignificant results; an equivalence test only when the plan names the smallest effect of interest (Workshop 9 plan: 0.50 points on the 1 to 7 liking scale, a planning value).</w:t>
      </w:r>
    </w:p>
    <w:p>
      <w:pPr>
        <w:numPr>
          <w:ilvl w:val="0"/>
          <w:numId w:val="1076"/>
        </w:numPr>
        <w:pStyle w:val="Compact"/>
      </w:pPr>
      <w:r>
        <w:rPr>
          <w:bCs/>
          <w:b/>
        </w:rPr>
        <w:t xml:space="preserve">Why:</w:t>
      </w:r>
      <w:r>
        <w:t xml:space="preserve"> </w:t>
      </w:r>
      <w:r>
        <w:t xml:space="preserve">Sources conflict: the iMotions article defines the p value as below and adds that under the cutoff</w:t>
      </w:r>
      <w:r>
        <w:t xml:space="preserve"> </w:t>
      </w:r>
      <w:r>
        <w:t xml:space="preserve">“</w:t>
      </w:r>
      <w:r>
        <w:t xml:space="preserve">the probability that your results are due to chance is low,</w:t>
      </w:r>
      <w:r>
        <w:t xml:space="preserve">”</w:t>
      </w:r>
      <w:r>
        <w:t xml:space="preserve"> </w:t>
      </w:r>
      <w:r>
        <w:t xml:space="preserve">a common misreading; the lab teaches the definition in Greenland et al. (2016).</w:t>
      </w:r>
    </w:p>
    <w:p>
      <w:pPr>
        <w:numPr>
          <w:ilvl w:val="0"/>
          <w:numId w:val="1076"/>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A p-value is the probability of observing the given results if the difference was due to chance only.</w:t>
      </w:r>
      <w:r>
        <w:t xml:space="preserve">”</w:t>
      </w:r>
    </w:p>
    <w:p>
      <w:pPr>
        <w:numPr>
          <w:ilvl w:val="0"/>
          <w:numId w:val="1076"/>
        </w:numPr>
        <w:pStyle w:val="Compact"/>
      </w:pPr>
      <w:r>
        <w:rPr>
          <w:bCs/>
          <w:b/>
        </w:rPr>
        <w:t xml:space="preserve">Research support:</w:t>
      </w:r>
    </w:p>
    <w:p>
      <w:pPr>
        <w:numPr>
          <w:ilvl w:val="1"/>
          <w:numId w:val="1077"/>
        </w:numPr>
        <w:pStyle w:val="Compact"/>
      </w:pPr>
      <w:r>
        <w:t xml:space="preserve">Greenland, S., Senn, S. J., Rothman, K. J., Carlin, J. B., Poole, C., Goodman, S. N., &amp; Altman, D. G. (2016). Statistical tests, P values, confidence intervals, and power: A guide to misinterpretations.</w:t>
      </w:r>
      <w:r>
        <w:t xml:space="preserve"> </w:t>
      </w:r>
      <w:r>
        <w:rPr>
          <w:iCs/>
          <w:i/>
        </w:rPr>
        <w:t xml:space="preserve">European Journal of Epidemiology, 31</w:t>
      </w:r>
      <w:r>
        <w:t xml:space="preserve">(4), 337-350. https://doi.org/10.1007/s10654-016-0149-3. Lists common misreadings, including that p is the probability that chance alone produced the result and that a nonsignificant result shows no effect.</w:t>
      </w:r>
    </w:p>
    <w:p>
      <w:pPr>
        <w:numPr>
          <w:ilvl w:val="1"/>
          <w:numId w:val="1077"/>
        </w:numPr>
        <w:pStyle w:val="Compac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 Shows how to test whether an effect is smaller than the smallest effect of interest.</w:t>
      </w:r>
    </w:p>
    <w:p>
      <w:pPr>
        <w:numPr>
          <w:ilvl w:val="0"/>
          <w:numId w:val="1076"/>
        </w:numPr>
        <w:pStyle w:val="Compact"/>
      </w:pPr>
      <w:r>
        <w:rPr>
          <w:bCs/>
          <w:b/>
        </w:rPr>
        <w:t xml:space="preserve">Report it as:</w:t>
      </w:r>
      <w:r>
        <w:t xml:space="preserve"> </w:t>
      </w:r>
      <w:r>
        <w:t xml:space="preserve">“</w:t>
      </w:r>
      <w:r>
        <w:t xml:space="preserve">The difference was not significant, p = [p], and its 95% CI [lower, upper] includes both no difference and differences the client would consider meaningful, so the data cannot tell whether the ads differ.</w:t>
      </w:r>
      <w:r>
        <w:t xml:space="preserve">”</w:t>
      </w:r>
    </w:p>
    <w:p>
      <w:pPr>
        <w:numPr>
          <w:ilvl w:val="0"/>
          <w:numId w:val="1076"/>
        </w:numPr>
        <w:pStyle w:val="Compact"/>
      </w:pPr>
      <w:r>
        <w:rPr>
          <w:bCs/>
          <w:b/>
        </w:rPr>
        <w:t xml:space="preserve">Common mistake:</w:t>
      </w:r>
      <w:r>
        <w:t xml:space="preserve"> </w:t>
      </w:r>
      <w:r>
        <w:t xml:space="preserve">Writing</w:t>
      </w:r>
      <w:r>
        <w:t xml:space="preserve"> </w:t>
      </w:r>
      <w:r>
        <w:t xml:space="preserve">“</w:t>
      </w:r>
      <w:r>
        <w:t xml:space="preserve">the ads performed equally</w:t>
      </w:r>
      <w:r>
        <w:t xml:space="preserve">”</w:t>
      </w:r>
      <w:r>
        <w:t xml:space="preserve"> </w:t>
      </w:r>
      <w:r>
        <w:t xml:space="preserve">after p &gt; .05.</w:t>
      </w:r>
    </w:p>
    <w:bookmarkEnd w:id="67"/>
    <w:bookmarkStart w:id="68" w:name="Xf2694c1fce0b835a67f6f87b3bde83ac7bb2d3a"/>
    <w:p>
      <w:pPr>
        <w:pStyle w:val="Heading3"/>
      </w:pPr>
      <w:r>
        <w:t xml:space="preserve">40. After the study, report a sensitivity power analysis, not observed power</w:t>
      </w:r>
    </w:p>
    <w:p>
      <w:pPr>
        <w:numPr>
          <w:ilvl w:val="0"/>
          <w:numId w:val="1078"/>
        </w:numPr>
        <w:pStyle w:val="Compact"/>
      </w:pPr>
      <w:r>
        <w:rPr>
          <w:bCs/>
          <w:b/>
        </w:rPr>
        <w:t xml:space="preserve">Decision:</w:t>
      </w:r>
      <w:r>
        <w:t xml:space="preserve"> </w:t>
      </w:r>
      <w:r>
        <w:t xml:space="preserve">After the study, report a sensitivity power analysis, not observed power.</w:t>
      </w:r>
    </w:p>
    <w:p>
      <w:pPr>
        <w:numPr>
          <w:ilvl w:val="0"/>
          <w:numId w:val="1078"/>
        </w:numPr>
        <w:pStyle w:val="Compact"/>
      </w:pPr>
      <w:r>
        <w:rPr>
          <w:bCs/>
          <w:b/>
        </w:rPr>
        <w:t xml:space="preserve">What it means:</w:t>
      </w:r>
      <w:r>
        <w:t xml:space="preserve"> </w:t>
      </w:r>
      <w:r>
        <w:t xml:space="preserve">A sensitivity analysis takes the sample actually analyzed, alpha, and power .80, and computes the smallest effect the design could detect. Observed (post hoc) power is power computed for the effect the study happened to find; it is a restatement of the p value.</w:t>
      </w:r>
    </w:p>
    <w:p>
      <w:pPr>
        <w:numPr>
          <w:ilvl w:val="0"/>
          <w:numId w:val="1078"/>
        </w:numPr>
        <w:pStyle w:val="Compact"/>
      </w:pPr>
      <w:r>
        <w:rPr>
          <w:bCs/>
          <w:b/>
        </w:rPr>
        <w:t xml:space="preserve">Lab setting:</w:t>
      </w:r>
      <w:r>
        <w:t xml:space="preserve"> </w:t>
      </w:r>
      <w:r>
        <w:t xml:space="preserve">G*Power or R power.t.test (Workshop 8, STEP 9). SIMULATED example: 22 paired participants could detect d_z = 0.63 or larger.</w:t>
      </w:r>
    </w:p>
    <w:p>
      <w:pPr>
        <w:numPr>
          <w:ilvl w:val="0"/>
          <w:numId w:val="1078"/>
        </w:numPr>
        <w:pStyle w:val="Compact"/>
      </w:pPr>
      <w:r>
        <w:rPr>
          <w:bCs/>
          <w:b/>
        </w:rPr>
        <w:t xml:space="preserve">Why:</w:t>
      </w:r>
      <w:r>
        <w:t xml:space="preserve"> </w:t>
      </w:r>
      <w:r>
        <w:t xml:space="preserve">It tells readers what a nonsignificant result can and cannot rule out and sets the target for the next study.</w:t>
      </w:r>
    </w:p>
    <w:p>
      <w:pPr>
        <w:numPr>
          <w:ilvl w:val="0"/>
          <w:numId w:val="1078"/>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Generally, we recommend 20-60 people in each study condition for adequate statistical power.</w:t>
      </w:r>
      <w:r>
        <w:t xml:space="preserve">”</w:t>
      </w:r>
      <w:r>
        <w:t xml:space="preserve"> </w:t>
      </w:r>
      <w:r>
        <w:t xml:space="preserve">(The manuals do not cover power after a study; the sensitivity analysis checks whether the achieved n was adequate for the effects that matter.)</w:t>
      </w:r>
    </w:p>
    <w:p>
      <w:pPr>
        <w:numPr>
          <w:ilvl w:val="0"/>
          <w:numId w:val="1078"/>
        </w:numPr>
        <w:pStyle w:val="Compact"/>
      </w:pPr>
      <w:r>
        <w:rPr>
          <w:bCs/>
          <w:b/>
        </w:rPr>
        <w:t xml:space="preserve">Research support:</w:t>
      </w:r>
    </w:p>
    <w:p>
      <w:pPr>
        <w:numPr>
          <w:ilvl w:val="1"/>
          <w:numId w:val="1079"/>
        </w:numPr>
        <w:pStyle w:val="Compact"/>
      </w:pPr>
      <w:r>
        <w:t xml:space="preserve">Faul, F., Erdfelder, E., Lang, A.-G., &amp; Buchner, A. (2007). G</w:t>
      </w:r>
      <w:r>
        <w:rPr>
          <w:iCs/>
          <w:i/>
        </w:rPr>
        <w:t xml:space="preserve">Power 3: A flexible statistical power analysis program for the social, behavioral, and biomedical sciences.</w:t>
      </w:r>
      <w:r>
        <w:rPr>
          <w:iCs/>
          <w:i/>
        </w:rPr>
        <w:t xml:space="preserve"> </w:t>
      </w:r>
      <w:r>
        <w:t xml:space="preserve">Behavior Research Methods, 39*(2), 175-191. https://doi.org/10.3758/BF03193146. Describes the free program that computes a priori and sensitivity power analyses.</w:t>
      </w:r>
    </w:p>
    <w:p>
      <w:pPr>
        <w:numPr>
          <w:ilvl w:val="1"/>
          <w:numId w:val="1079"/>
        </w:numPr>
        <w:pStyle w:val="Compact"/>
      </w:pPr>
      <w:r>
        <w:t xml:space="preserve">Hoenig, J. M., &amp; Heisey, D. M. (2001). The abuse of power: The pervasive fallacy of power calculations for data analysis.</w:t>
      </w:r>
      <w:r>
        <w:t xml:space="preserve"> </w:t>
      </w:r>
      <w:r>
        <w:rPr>
          <w:iCs/>
          <w:i/>
        </w:rPr>
        <w:t xml:space="preserve">The American Statistician, 55</w:t>
      </w:r>
      <w:r>
        <w:t xml:space="preserve">(1), 19-24. https://doi.org/10.1198/000313001300339897. Shows that observed power is a direct function of the p value and adds no information.</w:t>
      </w:r>
    </w:p>
    <w:p>
      <w:pPr>
        <w:numPr>
          <w:ilvl w:val="0"/>
          <w:numId w:val="1078"/>
        </w:numPr>
        <w:pStyle w:val="Compact"/>
      </w:pPr>
      <w:r>
        <w:rPr>
          <w:bCs/>
          <w:b/>
        </w:rPr>
        <w:t xml:space="preserve">Report it as:</w:t>
      </w:r>
      <w:r>
        <w:t xml:space="preserve"> </w:t>
      </w:r>
      <w:r>
        <w:t xml:space="preserve">“</w:t>
      </w:r>
      <w:r>
        <w:t xml:space="preserve">A sensitivity power analysis (paired t test, two tailed, alpha = .05, power = .80; Faul et al., 2007) showed that n = [n] could detect d_z of [value] or larger.</w:t>
      </w:r>
      <w:r>
        <w:t xml:space="preserve">”</w:t>
      </w:r>
    </w:p>
    <w:p>
      <w:pPr>
        <w:numPr>
          <w:ilvl w:val="0"/>
          <w:numId w:val="1078"/>
        </w:numPr>
        <w:pStyle w:val="Compact"/>
      </w:pPr>
      <w:r>
        <w:rPr>
          <w:bCs/>
          <w:b/>
        </w:rPr>
        <w:t xml:space="preserve">Common mistake:</w:t>
      </w:r>
      <w:r>
        <w:t xml:space="preserve"> </w:t>
      </w:r>
      <w:r>
        <w:t xml:space="preserve">Reporting</w:t>
      </w:r>
      <w:r>
        <w:t xml:space="preserve"> </w:t>
      </w:r>
      <w:r>
        <w:t xml:space="preserve">“</w:t>
      </w:r>
      <w:r>
        <w:t xml:space="preserve">observed power was .25</w:t>
      </w:r>
      <w:r>
        <w:t xml:space="preserve">”</w:t>
      </w:r>
      <w:r>
        <w:t xml:space="preserve"> </w:t>
      </w:r>
      <w:r>
        <w:t xml:space="preserve">to explain a nonsignificant result.</w:t>
      </w:r>
    </w:p>
    <w:bookmarkEnd w:id="68"/>
    <w:bookmarkStart w:id="69" w:name="Xc54a2d492f8a1417d68ec36d378ba53c48e5599"/>
    <w:p>
      <w:pPr>
        <w:pStyle w:val="Heading3"/>
      </w:pPr>
      <w:r>
        <w:t xml:space="preserve">41. Report planned and exploratory analyses separately</w:t>
      </w:r>
    </w:p>
    <w:p>
      <w:pPr>
        <w:numPr>
          <w:ilvl w:val="0"/>
          <w:numId w:val="1080"/>
        </w:numPr>
        <w:pStyle w:val="Compact"/>
      </w:pPr>
      <w:r>
        <w:rPr>
          <w:bCs/>
          <w:b/>
        </w:rPr>
        <w:t xml:space="preserve">Decision:</w:t>
      </w:r>
      <w:r>
        <w:t xml:space="preserve"> </w:t>
      </w:r>
      <w:r>
        <w:t xml:space="preserve">Report planned and exploratory analyses separately.</w:t>
      </w:r>
    </w:p>
    <w:p>
      <w:pPr>
        <w:numPr>
          <w:ilvl w:val="0"/>
          <w:numId w:val="1080"/>
        </w:numPr>
        <w:pStyle w:val="Compact"/>
      </w:pPr>
      <w:r>
        <w:rPr>
          <w:bCs/>
          <w:b/>
        </w:rPr>
        <w:t xml:space="preserve">What it means:</w:t>
      </w:r>
      <w:r>
        <w:t xml:space="preserve"> </w:t>
      </w:r>
      <w:r>
        <w:t xml:space="preserve">Planned (confirmatory) analyses are the ones in the dated plan. Analyses fixed after data collection but before analysis carry less weight; exploratory analyses are labeled as such, reported with confidence intervals, and offered as ideas for the next study.</w:t>
      </w:r>
    </w:p>
    <w:p>
      <w:pPr>
        <w:numPr>
          <w:ilvl w:val="0"/>
          <w:numId w:val="1080"/>
        </w:numPr>
        <w:pStyle w:val="Compact"/>
      </w:pPr>
      <w:r>
        <w:rPr>
          <w:bCs/>
          <w:b/>
        </w:rPr>
        <w:t xml:space="preserve">Lab setting:</w:t>
      </w:r>
      <w:r>
        <w:t xml:space="preserve"> </w:t>
      </w:r>
      <w:r>
        <w:t xml:space="preserve">Workshop 8 structure: H1 to H3 planned in the protocol; Q4 to Q6 planned after collection but before analysis; E1 labeled exploratory in advance and reported without p values.</w:t>
      </w:r>
    </w:p>
    <w:p>
      <w:pPr>
        <w:numPr>
          <w:ilvl w:val="0"/>
          <w:numId w:val="1080"/>
        </w:numPr>
        <w:pStyle w:val="Compact"/>
      </w:pPr>
      <w:r>
        <w:rPr>
          <w:bCs/>
          <w:b/>
        </w:rPr>
        <w:t xml:space="preserve">Why:</w:t>
      </w:r>
      <w:r>
        <w:t xml:space="preserve"> </w:t>
      </w:r>
      <w:r>
        <w:t xml:space="preserve">Readers can weigh each result correctly, and an unexpected result is not dressed up as a prediction.</w:t>
      </w:r>
    </w:p>
    <w:p>
      <w:pPr>
        <w:numPr>
          <w:ilvl w:val="0"/>
          <w:numId w:val="1080"/>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Biometric measures are granular enough that you can almost always find some result</w:t>
      </w:r>
      <w:r>
        <w:t xml:space="preserve">”</w:t>
      </w:r>
      <w:r>
        <w:t xml:space="preserve">.</w:t>
      </w:r>
    </w:p>
    <w:p>
      <w:pPr>
        <w:numPr>
          <w:ilvl w:val="0"/>
          <w:numId w:val="1080"/>
        </w:numPr>
        <w:pStyle w:val="Compact"/>
      </w:pPr>
      <w:r>
        <w:rPr>
          <w:bCs/>
          <w:b/>
        </w:rPr>
        <w:t xml:space="preserve">Research support:</w:t>
      </w:r>
    </w:p>
    <w:p>
      <w:pPr>
        <w:numPr>
          <w:ilvl w:val="1"/>
          <w:numId w:val="1081"/>
        </w:numPr>
        <w:pStyle w:val="Compact"/>
      </w:pPr>
      <w:r>
        <w:t xml:space="preserve">Wagenmakers, E.-J., Wetzels, R., Borsboom, D., van der Maas, H. L. J., &amp; Kievit, R. A. (2012). An agenda for purely confirmatory research.</w:t>
      </w:r>
      <w:r>
        <w:t xml:space="preserve"> </w:t>
      </w:r>
      <w:r>
        <w:rPr>
          <w:iCs/>
          <w:i/>
        </w:rPr>
        <w:t xml:space="preserve">Perspectives on Psychological Science, 7</w:t>
      </w:r>
      <w:r>
        <w:t xml:space="preserve">(6), 632-638. https://doi.org/10.1177/1745691612463078. Argues that confirmatory tests need an analysis fixed in advance, while exploratory work stays welcome when labeled.</w:t>
      </w:r>
    </w:p>
    <w:p>
      <w:pPr>
        <w:numPr>
          <w:ilvl w:val="1"/>
          <w:numId w:val="1081"/>
        </w:numPr>
        <w:pStyle w:val="Compact"/>
      </w:pPr>
      <w:r>
        <w:t xml:space="preserve">Kerr, N. L. (1998). HARKing: Hypothesizing after the results are known.</w:t>
      </w:r>
      <w:r>
        <w:t xml:space="preserve"> </w:t>
      </w:r>
      <w:r>
        <w:rPr>
          <w:iCs/>
          <w:i/>
        </w:rPr>
        <w:t xml:space="preserve">Personality and Social Psychology Review, 2</w:t>
      </w:r>
      <w:r>
        <w:t xml:space="preserve">(3), 196-217. https://doi.org/10.1207/s15327957pspr0203_4. Names and documents the practice of presenting a hypothesis formed after the results as if it had been made before.</w:t>
      </w:r>
    </w:p>
    <w:p>
      <w:pPr>
        <w:numPr>
          <w:ilvl w:val="0"/>
          <w:numId w:val="1080"/>
        </w:numPr>
        <w:pStyle w:val="Compact"/>
      </w:pPr>
      <w:r>
        <w:rPr>
          <w:bCs/>
          <w:b/>
        </w:rPr>
        <w:t xml:space="preserve">Report it as:</w:t>
      </w:r>
      <w:r>
        <w:t xml:space="preserve"> </w:t>
      </w:r>
      <w:r>
        <w:t xml:space="preserve">“</w:t>
      </w:r>
      <w:r>
        <w:t xml:space="preserve">Analyses [Q4 to Q6] were specified after data collection but before analysis and are less confirmatory than [H1 to H3]; [E1] is exploratory.</w:t>
      </w:r>
      <w:r>
        <w:t xml:space="preserve">”</w:t>
      </w:r>
    </w:p>
    <w:p>
      <w:pPr>
        <w:numPr>
          <w:ilvl w:val="0"/>
          <w:numId w:val="1080"/>
        </w:numPr>
        <w:pStyle w:val="Compact"/>
      </w:pPr>
      <w:r>
        <w:rPr>
          <w:bCs/>
          <w:b/>
        </w:rPr>
        <w:t xml:space="preserve">Common mistake:</w:t>
      </w:r>
      <w:r>
        <w:t xml:space="preserve"> </w:t>
      </w:r>
      <w:r>
        <w:t xml:space="preserve">Presenting an unexpected significant result as if it had been predicted.</w:t>
      </w:r>
    </w:p>
    <w:bookmarkEnd w:id="69"/>
    <w:bookmarkStart w:id="70" w:name="X4f89270ecb3fe1a8628b4ea1c5f597540ffa06e"/>
    <w:p>
      <w:pPr>
        <w:pStyle w:val="Heading3"/>
      </w:pPr>
      <w:r>
        <w:t xml:space="preserve">42. Interpret each signal as what it measures, and avoid reverse inference</w:t>
      </w:r>
    </w:p>
    <w:p>
      <w:pPr>
        <w:numPr>
          <w:ilvl w:val="0"/>
          <w:numId w:val="1082"/>
        </w:numPr>
        <w:pStyle w:val="Compact"/>
      </w:pPr>
      <w:r>
        <w:rPr>
          <w:bCs/>
          <w:b/>
        </w:rPr>
        <w:t xml:space="preserve">Decision:</w:t>
      </w:r>
      <w:r>
        <w:t xml:space="preserve"> </w:t>
      </w:r>
      <w:r>
        <w:t xml:space="preserve">Interpret each signal as what it measures, and avoid reverse inference.</w:t>
      </w:r>
    </w:p>
    <w:p>
      <w:pPr>
        <w:numPr>
          <w:ilvl w:val="0"/>
          <w:numId w:val="1082"/>
        </w:numPr>
        <w:pStyle w:val="Compact"/>
      </w:pPr>
      <w:r>
        <w:rPr>
          <w:bCs/>
          <w:b/>
        </w:rPr>
        <w:t xml:space="preserve">What it means:</w:t>
      </w:r>
      <w:r>
        <w:t xml:space="preserve"> </w:t>
      </w:r>
      <w:r>
        <w:t xml:space="preserve">Reverse inference is concluding a mental state from a signal: a GSR peak as</w:t>
      </w:r>
      <w:r>
        <w:t xml:space="preserve"> </w:t>
      </w:r>
      <w:r>
        <w:t xml:space="preserve">“</w:t>
      </w:r>
      <w:r>
        <w:t xml:space="preserve">excitement,</w:t>
      </w:r>
      <w:r>
        <w:t xml:space="preserve">”</w:t>
      </w:r>
      <w:r>
        <w:t xml:space="preserve"> </w:t>
      </w:r>
      <w:r>
        <w:t xml:space="preserve">a brow furrow as</w:t>
      </w:r>
      <w:r>
        <w:t xml:space="preserve"> </w:t>
      </w:r>
      <w:r>
        <w:t xml:space="preserve">“</w:t>
      </w:r>
      <w:r>
        <w:t xml:space="preserve">frustration,</w:t>
      </w:r>
      <w:r>
        <w:t xml:space="preserve">”</w:t>
      </w:r>
      <w:r>
        <w:t xml:space="preserve"> </w:t>
      </w:r>
      <w:r>
        <w:t xml:space="preserve">frontal asymmetry as</w:t>
      </w:r>
      <w:r>
        <w:t xml:space="preserve"> </w:t>
      </w:r>
      <w:r>
        <w:t xml:space="preserve">“</w:t>
      </w:r>
      <w:r>
        <w:t xml:space="preserve">liking.</w:t>
      </w:r>
      <w:r>
        <w:t xml:space="preserve">”</w:t>
      </w:r>
      <w:r>
        <w:t xml:space="preserve"> </w:t>
      </w:r>
      <w:r>
        <w:t xml:space="preserve">Each signal records a bodily or behavioral event that several states can produce; meaning needs the design and converging measures such as self report.</w:t>
      </w:r>
    </w:p>
    <w:p>
      <w:pPr>
        <w:numPr>
          <w:ilvl w:val="0"/>
          <w:numId w:val="1082"/>
        </w:numPr>
        <w:pStyle w:val="Compact"/>
      </w:pPr>
      <w:r>
        <w:rPr>
          <w:bCs/>
          <w:b/>
        </w:rPr>
        <w:t xml:space="preserve">Lab setting:</w:t>
      </w:r>
      <w:r>
        <w:t xml:space="preserve"> </w:t>
      </w:r>
      <w:r>
        <w:t xml:space="preserve">Name results by what was measured (</w:t>
      </w:r>
      <w:r>
        <w:t xml:space="preserve">“</w:t>
      </w:r>
      <w:r>
        <w:t xml:space="preserve">percent of time with AFFDEX Joy at or above 50,</w:t>
      </w:r>
      <w:r>
        <w:t xml:space="preserve">”</w:t>
      </w:r>
      <w:r>
        <w:t xml:space="preserve"> </w:t>
      </w:r>
      <w:r>
        <w:t xml:space="preserve">“</w:t>
      </w:r>
      <w:r>
        <w:t xml:space="preserve">GSR peaks per minute</w:t>
      </w:r>
      <w:r>
        <w:t xml:space="preserve">”</w:t>
      </w:r>
      <w:r>
        <w:t xml:space="preserve">); use words for mental states only with converging evidence. The vendor sample reports are teaching examples of this error (Workshop 8 FACTS Section 13).</w:t>
      </w:r>
    </w:p>
    <w:p>
      <w:pPr>
        <w:numPr>
          <w:ilvl w:val="0"/>
          <w:numId w:val="1082"/>
        </w:numPr>
        <w:pStyle w:val="Compact"/>
      </w:pPr>
      <w:r>
        <w:rPr>
          <w:bCs/>
          <w:b/>
        </w:rPr>
        <w:t xml:space="preserve">Why:</w:t>
      </w:r>
      <w:r>
        <w:t xml:space="preserve"> </w:t>
      </w:r>
      <w:r>
        <w:t xml:space="preserve">Many different states produce the same signal, so a signal alone cannot name the state.</w:t>
      </w:r>
    </w:p>
    <w:p>
      <w:pPr>
        <w:numPr>
          <w:ilvl w:val="0"/>
          <w:numId w:val="1082"/>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if a brain region is activated, we cannot infer the presence of a cognitive process</w:t>
      </w:r>
      <w:r>
        <w:t xml:space="preserve">”</w:t>
      </w:r>
      <w:r>
        <w:t xml:space="preserve">.</w:t>
      </w:r>
    </w:p>
    <w:p>
      <w:pPr>
        <w:numPr>
          <w:ilvl w:val="0"/>
          <w:numId w:val="1082"/>
        </w:numPr>
        <w:pStyle w:val="Compact"/>
      </w:pPr>
      <w:r>
        <w:rPr>
          <w:bCs/>
          <w:b/>
        </w:rPr>
        <w:t xml:space="preserve">Research support:</w:t>
      </w:r>
    </w:p>
    <w:p>
      <w:pPr>
        <w:numPr>
          <w:ilvl w:val="1"/>
          <w:numId w:val="1083"/>
        </w:numPr>
        <w:pStyle w:val="Compact"/>
      </w:pPr>
      <w:r>
        <w:t xml:space="preserve">Poldrack, R. A. (2006). Can cognitive processes be inferred from neuroimaging data?</w:t>
      </w:r>
      <w:r>
        <w:t xml:space="preserve"> </w:t>
      </w:r>
      <w:r>
        <w:rPr>
          <w:iCs/>
          <w:i/>
        </w:rPr>
        <w:t xml:space="preserve">Trends in Cognitive Sciences, 10</w:t>
      </w:r>
      <w:r>
        <w:t xml:space="preserve">(2), 59-63. https://doi.org/10.1016/j.tics.2005.12.004. Shows that reverse inference is valid only to the degree that a measure is specific to the process inferred.</w:t>
      </w:r>
    </w:p>
    <w:p>
      <w:pPr>
        <w:numPr>
          <w:ilvl w:val="1"/>
          <w:numId w:val="1083"/>
        </w:numPr>
        <w:pStyle w:val="Compact"/>
      </w:pPr>
      <w:r>
        <w:t xml:space="preserve">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 A consumer neuroscience review that warns against reading mental states directly from physiological signals.</w:t>
      </w:r>
    </w:p>
    <w:p>
      <w:pPr>
        <w:numPr>
          <w:ilvl w:val="0"/>
          <w:numId w:val="1082"/>
        </w:numPr>
        <w:pStyle w:val="Compact"/>
      </w:pPr>
      <w:r>
        <w:rPr>
          <w:bCs/>
          <w:b/>
        </w:rPr>
        <w:t xml:space="preserve">Report it as:</w:t>
      </w:r>
      <w:r>
        <w:t xml:space="preserve"> </w:t>
      </w:r>
      <w:r>
        <w:t xml:space="preserve">“</w:t>
      </w:r>
      <w:r>
        <w:t xml:space="preserve">GSR peaks are interpreted as an index of arousal, which does not indicate whether the arousal was positive or negative.</w:t>
      </w:r>
      <w:r>
        <w:t xml:space="preserve">”</w:t>
      </w:r>
    </w:p>
    <w:p>
      <w:pPr>
        <w:numPr>
          <w:ilvl w:val="0"/>
          <w:numId w:val="1082"/>
        </w:numPr>
        <w:pStyle w:val="Compact"/>
      </w:pPr>
      <w:r>
        <w:rPr>
          <w:bCs/>
          <w:b/>
        </w:rPr>
        <w:t xml:space="preserve">Common mistake:</w:t>
      </w:r>
      <w:r>
        <w:t xml:space="preserve"> </w:t>
      </w:r>
      <w:r>
        <w:t xml:space="preserve">A headline such as</w:t>
      </w:r>
      <w:r>
        <w:t xml:space="preserve"> </w:t>
      </w:r>
      <w:r>
        <w:t xml:space="preserve">“</w:t>
      </w:r>
      <w:r>
        <w:t xml:space="preserve">Ad A frustrated viewers</w:t>
      </w:r>
      <w:r>
        <w:t xml:space="preserve">”</w:t>
      </w:r>
      <w:r>
        <w:t xml:space="preserve"> </w:t>
      </w:r>
      <w:r>
        <w:t xml:space="preserve">based on brow furrow alone.</w:t>
      </w:r>
    </w:p>
    <w:bookmarkEnd w:id="70"/>
    <w:bookmarkStart w:id="71" w:name="X327344ccef2ccccd3e8713f9e3e5a2bb2882d62"/>
    <w:p>
      <w:pPr>
        <w:pStyle w:val="Heading3"/>
      </w:pPr>
      <w:r>
        <w:t xml:space="preserve">43. Show individual data in figures, not only bars of means</w:t>
      </w:r>
    </w:p>
    <w:p>
      <w:pPr>
        <w:numPr>
          <w:ilvl w:val="0"/>
          <w:numId w:val="1084"/>
        </w:numPr>
        <w:pStyle w:val="Compact"/>
      </w:pPr>
      <w:r>
        <w:rPr>
          <w:bCs/>
          <w:b/>
        </w:rPr>
        <w:t xml:space="preserve">Decision:</w:t>
      </w:r>
      <w:r>
        <w:t xml:space="preserve"> </w:t>
      </w:r>
      <w:r>
        <w:t xml:space="preserve">Show individual data in figures, not only bars of means.</w:t>
      </w:r>
    </w:p>
    <w:p>
      <w:pPr>
        <w:numPr>
          <w:ilvl w:val="0"/>
          <w:numId w:val="1084"/>
        </w:numPr>
        <w:pStyle w:val="Compact"/>
      </w:pPr>
      <w:r>
        <w:rPr>
          <w:bCs/>
          <w:b/>
        </w:rPr>
        <w:t xml:space="preserve">What it means:</w:t>
      </w:r>
      <w:r>
        <w:t xml:space="preserve"> </w:t>
      </w:r>
      <w:r>
        <w:t xml:space="preserve">A good figure shows every participant’s value (dots, with lines joining each person’s paired values) together with the mean and its 95 percent CI, and states n.</w:t>
      </w:r>
    </w:p>
    <w:p>
      <w:pPr>
        <w:numPr>
          <w:ilvl w:val="0"/>
          <w:numId w:val="1084"/>
        </w:numPr>
        <w:pStyle w:val="Compact"/>
      </w:pPr>
      <w:r>
        <w:rPr>
          <w:bCs/>
          <w:b/>
        </w:rPr>
        <w:t xml:space="preserve">Lab setting:</w:t>
      </w:r>
      <w:r>
        <w:t xml:space="preserve"> </w:t>
      </w:r>
      <w:r>
        <w:t xml:space="preserve">Workshop 8 figure rules: one point per participant, mean with 95 percent CI, n on the figure, axes that start at zero for bars, faces hidden in any vendor figure. iMotions heatmaps and aggregate curves are qualitative visuals and are labeled as such.</w:t>
      </w:r>
    </w:p>
    <w:p>
      <w:pPr>
        <w:numPr>
          <w:ilvl w:val="0"/>
          <w:numId w:val="1084"/>
        </w:numPr>
        <w:pStyle w:val="Compact"/>
      </w:pPr>
      <w:r>
        <w:rPr>
          <w:bCs/>
          <w:b/>
        </w:rPr>
        <w:t xml:space="preserve">Why:</w:t>
      </w:r>
      <w:r>
        <w:t xml:space="preserve"> </w:t>
      </w:r>
      <w:r>
        <w:t xml:space="preserve">A bar of means hides the spread, the pile at zero, and the pairing.</w:t>
      </w:r>
    </w:p>
    <w:p>
      <w:pPr>
        <w:numPr>
          <w:ilvl w:val="0"/>
          <w:numId w:val="1084"/>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a high standard deviation indicates that the mean may not be a good reflection of your data</w:t>
      </w:r>
      <w:r>
        <w:t xml:space="preserve">”</w:t>
      </w:r>
      <w:r>
        <w:t xml:space="preserve">.</w:t>
      </w:r>
    </w:p>
    <w:p>
      <w:pPr>
        <w:numPr>
          <w:ilvl w:val="0"/>
          <w:numId w:val="1084"/>
        </w:numPr>
        <w:pStyle w:val="Compact"/>
      </w:pPr>
      <w:r>
        <w:rPr>
          <w:bCs/>
          <w:b/>
        </w:rPr>
        <w:t xml:space="preserve">Research support:</w:t>
      </w:r>
    </w:p>
    <w:p>
      <w:pPr>
        <w:numPr>
          <w:ilvl w:val="1"/>
          <w:numId w:val="1085"/>
        </w:numPr>
        <w:pStyle w:val="Compact"/>
      </w:pPr>
      <w:r>
        <w:t xml:space="preserve">Weissgerber et al. (2015), full reference in Decision 16. Calls for figures that show the individual data points instead of bar graphs of means.</w:t>
      </w:r>
    </w:p>
    <w:p>
      <w:pPr>
        <w:numPr>
          <w:ilvl w:val="0"/>
          <w:numId w:val="1084"/>
        </w:numPr>
        <w:pStyle w:val="Compact"/>
      </w:pPr>
      <w:r>
        <w:rPr>
          <w:bCs/>
          <w:b/>
        </w:rPr>
        <w:t xml:space="preserve">Report it as:</w:t>
      </w:r>
      <w:r>
        <w:t xml:space="preserve"> </w:t>
      </w:r>
      <w:r>
        <w:t xml:space="preserve">“</w:t>
      </w:r>
      <w:r>
        <w:t xml:space="preserve">Figure [1] shows each participant’s values with the mean and 95% CI (n = [n]).</w:t>
      </w:r>
      <w:r>
        <w:t xml:space="preserve">”</w:t>
      </w:r>
    </w:p>
    <w:p>
      <w:pPr>
        <w:numPr>
          <w:ilvl w:val="0"/>
          <w:numId w:val="1084"/>
        </w:numPr>
        <w:pStyle w:val="Compact"/>
      </w:pPr>
      <w:r>
        <w:rPr>
          <w:bCs/>
          <w:b/>
        </w:rPr>
        <w:t xml:space="preserve">Common mistake:</w:t>
      </w:r>
      <w:r>
        <w:t xml:space="preserve"> </w:t>
      </w:r>
      <w:r>
        <w:t xml:space="preserve">A bar chart whose y-axis starts above zero (one vendor sample report starts at 11), which exaggerates a difference.</w:t>
      </w:r>
    </w:p>
    <w:bookmarkEnd w:id="71"/>
    <w:bookmarkStart w:id="72" w:name="Xaf1ecd939ec1cb871bb4a4ab6544058cffcb772"/>
    <w:p>
      <w:pPr>
        <w:pStyle w:val="Heading3"/>
      </w:pPr>
      <w:r>
        <w:t xml:space="preserve">44. Report the iMotions version, the analysis settings, and every parameter that changes the numbers</w:t>
      </w:r>
    </w:p>
    <w:p>
      <w:pPr>
        <w:numPr>
          <w:ilvl w:val="0"/>
          <w:numId w:val="1086"/>
        </w:numPr>
        <w:pStyle w:val="Compact"/>
      </w:pPr>
      <w:r>
        <w:rPr>
          <w:bCs/>
          <w:b/>
        </w:rPr>
        <w:t xml:space="preserve">Decision:</w:t>
      </w:r>
      <w:r>
        <w:t xml:space="preserve"> </w:t>
      </w:r>
      <w:r>
        <w:t xml:space="preserve">Report the iMotions version, the analysis settings, and every parameter that changes the numbers.</w:t>
      </w:r>
    </w:p>
    <w:p>
      <w:pPr>
        <w:numPr>
          <w:ilvl w:val="0"/>
          <w:numId w:val="1086"/>
        </w:numPr>
        <w:pStyle w:val="Compact"/>
      </w:pPr>
      <w:r>
        <w:rPr>
          <w:bCs/>
          <w:b/>
        </w:rPr>
        <w:t xml:space="preserve">What it means:</w:t>
      </w:r>
      <w:r>
        <w:t xml:space="preserve"> </w:t>
      </w:r>
      <w:r>
        <w:t xml:space="preserve">A methods section must let someone repeat the analysis: software and build, sensors and sampling rates, analysis settings (segmentation,</w:t>
      </w:r>
      <w:r>
        <w:t xml:space="preserve"> </w:t>
      </w:r>
      <w:r>
        <w:t xml:space="preserve">“</w:t>
      </w:r>
      <w:r>
        <w:t xml:space="preserve">Use fixations for heat maps</w:t>
      </w:r>
      <w:r>
        <w:t xml:space="preserve">”</w:t>
      </w:r>
      <w:r>
        <w:t xml:space="preserve">), notebook parameters (from Reports), AOI definitions and export settings (for example the dwell threshold), exclusion rules, and the statistics software.</w:t>
      </w:r>
    </w:p>
    <w:p>
      <w:pPr>
        <w:numPr>
          <w:ilvl w:val="0"/>
          <w:numId w:val="1086"/>
        </w:numPr>
        <w:pStyle w:val="Compact"/>
      </w:pPr>
      <w:r>
        <w:rPr>
          <w:bCs/>
          <w:b/>
        </w:rPr>
        <w:t xml:space="preserve">Lab setting:</w:t>
      </w:r>
      <w:r>
        <w:t xml:space="preserve"> </w:t>
      </w:r>
      <w:r>
        <w:t xml:space="preserve">iMotions Lab 11.1, build 11.1.47136.14 on</w:t>
      </w:r>
      <w:r>
        <w:t xml:space="preserve"> </w:t>
      </w:r>
      <w:r>
        <w:t xml:space="preserve">“</w:t>
      </w:r>
      <w:r>
        <w:t xml:space="preserve">Lab - Alien</w:t>
      </w:r>
      <w:r>
        <w:t xml:space="preserve">”</w:t>
      </w:r>
      <w:r>
        <w:t xml:space="preserve"> </w:t>
      </w:r>
      <w:r>
        <w:t xml:space="preserve">as of October 10, 2026; read the status bar before writing, because the 11.1.13 update was scheduled for October 7, 2026. Study zip version from Info.txt. Citation format from iMotions (doc 01):</w:t>
      </w:r>
      <w:r>
        <w:t xml:space="preserve"> </w:t>
      </w:r>
      <w:r>
        <w:t xml:space="preserve">“</w:t>
      </w:r>
      <w:r>
        <w:t xml:space="preserve">iMotions (version number), iMotions A/S, Copenhagen, Denmark, (year).</w:t>
      </w:r>
      <w:r>
        <w:t xml:space="preserve">”</w:t>
      </w:r>
      <w:r>
        <w:t xml:space="preserve"> </w:t>
      </w:r>
      <w:r>
        <w:t xml:space="preserve">R version and package versions.</w:t>
      </w:r>
    </w:p>
    <w:p>
      <w:pPr>
        <w:numPr>
          <w:ilvl w:val="0"/>
          <w:numId w:val="1086"/>
        </w:numPr>
        <w:pStyle w:val="Compact"/>
      </w:pPr>
      <w:r>
        <w:rPr>
          <w:bCs/>
          <w:b/>
        </w:rPr>
        <w:t xml:space="preserve">Why:</w:t>
      </w:r>
      <w:r>
        <w:t xml:space="preserve"> </w:t>
      </w:r>
      <w:r>
        <w:t xml:space="preserve">The version and the parameters change the numbers, and the vendor sample reports state none of them (Workshop 8 FACTS Section 13.6).</w:t>
      </w:r>
    </w:p>
    <w:p>
      <w:pPr>
        <w:numPr>
          <w:ilvl w:val="0"/>
          <w:numId w:val="1086"/>
        </w:numPr>
        <w:pStyle w:val="Compact"/>
      </w:pPr>
      <w:r>
        <w:rPr>
          <w:bCs/>
          <w:b/>
        </w:rPr>
        <w:t xml:space="preserve">iMotions documentation:</w:t>
      </w:r>
      <w:r>
        <w:t xml:space="preserve"> </w:t>
      </w:r>
      <w:r>
        <w:t xml:space="preserve">Clone, Save, and Import iMotions Studies, https://help.imotions.com/lab/study-setup-and-design/imotions-setup/clone-save-and-import-imotions-studies. Quote:</w:t>
      </w:r>
      <w:r>
        <w:t xml:space="preserve"> </w:t>
      </w:r>
      <w:r>
        <w:t xml:space="preserve">“</w:t>
      </w:r>
      <w:r>
        <w:t xml:space="preserve">refer to the</w:t>
      </w:r>
      <w:r>
        <w:t xml:space="preserve"> </w:t>
      </w:r>
      <w:r>
        <w:t xml:space="preserve">‘</w:t>
      </w:r>
      <w:r>
        <w:t xml:space="preserve">Info.txt</w:t>
      </w:r>
      <w:r>
        <w:t xml:space="preserve">’</w:t>
      </w:r>
      <w:r>
        <w:t xml:space="preserve"> </w:t>
      </w:r>
      <w:r>
        <w:t xml:space="preserve">file for the full iMotions version number</w:t>
      </w:r>
      <w:r>
        <w:t xml:space="preserve">”</w:t>
      </w:r>
      <w:r>
        <w:t xml:space="preserve">.</w:t>
      </w:r>
    </w:p>
    <w:p>
      <w:pPr>
        <w:numPr>
          <w:ilvl w:val="0"/>
          <w:numId w:val="1086"/>
        </w:numPr>
        <w:pStyle w:val="Compact"/>
      </w:pPr>
      <w:r>
        <w:rPr>
          <w:bCs/>
          <w:b/>
        </w:rPr>
        <w:t xml:space="preserve">Research support:</w:t>
      </w:r>
    </w:p>
    <w:p>
      <w:pPr>
        <w:numPr>
          <w:ilvl w:val="1"/>
          <w:numId w:val="1087"/>
        </w:numPr>
        <w:pStyle w:val="Compact"/>
      </w:pPr>
      <w:r>
        <w:t xml:space="preserve">Appelbaum et al. (2018), full reference in Decision 1. JARS lists the apparatus, processing, and analysis details a method section must report.</w:t>
      </w:r>
    </w:p>
    <w:p>
      <w:pPr>
        <w:numPr>
          <w:ilvl w:val="0"/>
          <w:numId w:val="1086"/>
        </w:numPr>
        <w:pStyle w:val="Compact"/>
      </w:pPr>
      <w:r>
        <w:rPr>
          <w:bCs/>
          <w:b/>
        </w:rPr>
        <w:t xml:space="preserve">Report it as:</w:t>
      </w:r>
      <w:r>
        <w:t xml:space="preserve"> </w:t>
      </w:r>
      <w:r>
        <w:t xml:space="preserve">“</w:t>
      </w:r>
      <w:r>
        <w:t xml:space="preserve">Data were collected and processed with iMotions Lab (Version 11.1, build 11.1.47136.14; iMotions A/S, Copenhagen, Denmark, 2026), and statistics were computed in R [4.3.3] (R Core Team, 2024) with lme4 and lmerTest.</w:t>
      </w:r>
      <w:r>
        <w:t xml:space="preserve">”</w:t>
      </w:r>
    </w:p>
    <w:p>
      <w:pPr>
        <w:numPr>
          <w:ilvl w:val="0"/>
          <w:numId w:val="1086"/>
        </w:numPr>
        <w:pStyle w:val="Compact"/>
      </w:pPr>
      <w:r>
        <w:rPr>
          <w:bCs/>
          <w:b/>
        </w:rPr>
        <w:t xml:space="preserve">Common mistake:</w:t>
      </w:r>
      <w:r>
        <w:t xml:space="preserve"> </w:t>
      </w:r>
      <w:r>
        <w:t xml:space="preserve">Writing</w:t>
      </w:r>
      <w:r>
        <w:t xml:space="preserve"> </w:t>
      </w:r>
      <w:r>
        <w:t xml:space="preserve">“</w:t>
      </w:r>
      <w:r>
        <w:t xml:space="preserve">iMotions software</w:t>
      </w:r>
      <w:r>
        <w:t xml:space="preserve">”</w:t>
      </w:r>
      <w:r>
        <w:t xml:space="preserve"> </w:t>
      </w:r>
      <w:r>
        <w:t xml:space="preserve">with no version, build, or notebook parameters.</w:t>
      </w:r>
    </w:p>
    <w:bookmarkEnd w:id="72"/>
    <w:bookmarkEnd w:id="73"/>
    <w:bookmarkStart w:id="74" w:name="X975241fee37c5758103ec4ed8138cc2b13b1ea2"/>
    <w:p>
      <w:pPr>
        <w:pStyle w:val="Heading2"/>
      </w:pPr>
      <w:r>
        <w:t xml:space="preserve">Open questions to verify on the lab computer</w:t>
      </w:r>
    </w:p>
    <w:p>
      <w:pPr>
        <w:numPr>
          <w:ilvl w:val="0"/>
          <w:numId w:val="1088"/>
        </w:numPr>
        <w:pStyle w:val="Compact"/>
      </w:pPr>
      <w:r>
        <w:t xml:space="preserve">The installed build: 11.1.47136.14 (seen October 10, 2026) or the 11.1.13 update scheduled for October 7, 2026 (status bar or Help).</w:t>
      </w:r>
    </w:p>
    <w:p>
      <w:pPr>
        <w:numPr>
          <w:ilvl w:val="0"/>
          <w:numId w:val="1088"/>
        </w:numPr>
        <w:pStyle w:val="Compact"/>
      </w:pPr>
      <w:r>
        <w:t xml:space="preserve">The add analysis button tooltip (</w:t>
      </w:r>
      <w:r>
        <w:t xml:space="preserve">“</w:t>
      </w:r>
      <w:r>
        <w:t xml:space="preserve">Add Analysis</w:t>
      </w:r>
      <w:r>
        <w:t xml:space="preserve">”</w:t>
      </w:r>
      <w:r>
        <w:t xml:space="preserve"> </w:t>
      </w:r>
      <w:r>
        <w:t xml:space="preserve">or</w:t>
      </w:r>
      <w:r>
        <w:t xml:space="preserve"> </w:t>
      </w:r>
      <w:r>
        <w:t xml:space="preserve">“</w:t>
      </w:r>
      <w:r>
        <w:t xml:space="preserve">Create Analysis</w:t>
      </w:r>
      <w:r>
        <w:t xml:space="preserve">”</w:t>
      </w:r>
      <w:r>
        <w:t xml:space="preserve">) and the button that opens the analysis window (</w:t>
      </w:r>
      <w:r>
        <w:t xml:space="preserve">“</w:t>
      </w:r>
      <w:r>
        <w:t xml:space="preserve">Open analysis</w:t>
      </w:r>
      <w:r>
        <w:t xml:space="preserve">”</w:t>
      </w:r>
      <w:r>
        <w:t xml:space="preserve"> </w:t>
      </w:r>
      <w:r>
        <w:t xml:space="preserve">or</w:t>
      </w:r>
      <w:r>
        <w:t xml:space="preserve"> </w:t>
      </w:r>
      <w:r>
        <w:t xml:space="preserve">“</w:t>
      </w:r>
      <w:r>
        <w:t xml:space="preserve">Edit Result</w:t>
      </w:r>
      <w:r>
        <w:t xml:space="preserve">”</w:t>
      </w:r>
      <w:r>
        <w:t xml:space="preserve">).</w:t>
      </w:r>
    </w:p>
    <w:p>
      <w:pPr>
        <w:numPr>
          <w:ilvl w:val="0"/>
          <w:numId w:val="1088"/>
        </w:numPr>
        <w:pStyle w:val="Compact"/>
      </w:pPr>
      <w:r>
        <w:t xml:space="preserve">The default of</w:t>
      </w:r>
      <w:r>
        <w:t xml:space="preserve"> </w:t>
      </w:r>
      <w:r>
        <w:t xml:space="preserve">“</w:t>
      </w:r>
      <w:r>
        <w:t xml:space="preserve">Use fixations for heat maps</w:t>
      </w:r>
      <w:r>
        <w:t xml:space="preserve">”</w:t>
      </w:r>
      <w:r>
        <w:t xml:space="preserve"> </w:t>
      </w:r>
      <w:r>
        <w:t xml:space="preserve">on SEGMENTATION SETTINGS.</w:t>
      </w:r>
    </w:p>
    <w:p>
      <w:pPr>
        <w:numPr>
          <w:ilvl w:val="0"/>
          <w:numId w:val="1088"/>
        </w:numPr>
        <w:pStyle w:val="Compact"/>
      </w:pPr>
      <w:r>
        <w:t xml:space="preserve">The SEGMENTATION CRITERIA fields in 11.1 (Gender, Age, Flow, Group), whether</w:t>
      </w:r>
      <w:r>
        <w:t xml:space="preserve"> </w:t>
      </w:r>
      <w:r>
        <w:t xml:space="preserve">“</w:t>
      </w:r>
      <w:r>
        <w:t xml:space="preserve">Advanced Segmentation</w:t>
      </w:r>
      <w:r>
        <w:t xml:space="preserve">”</w:t>
      </w:r>
      <w:r>
        <w:t xml:space="preserve"> </w:t>
      </w:r>
      <w:r>
        <w:t xml:space="preserve">with data quality metrics exists, and whether the CSV filter is still in the respondent panel.</w:t>
      </w:r>
    </w:p>
    <w:p>
      <w:pPr>
        <w:numPr>
          <w:ilvl w:val="0"/>
          <w:numId w:val="1088"/>
        </w:numPr>
        <w:pStyle w:val="Compact"/>
      </w:pPr>
      <w:r>
        <w:t xml:space="preserve">Whether one Aggregate view can show two segments at once, or one analysis per segment is required.</w:t>
      </w:r>
    </w:p>
    <w:p>
      <w:pPr>
        <w:numPr>
          <w:ilvl w:val="0"/>
          <w:numId w:val="1088"/>
        </w:numPr>
        <w:pStyle w:val="Compact"/>
      </w:pPr>
      <w:r>
        <w:t xml:space="preserve">Whether</w:t>
      </w:r>
      <w:r>
        <w:t xml:space="preserve"> </w:t>
      </w:r>
      <w:r>
        <w:t xml:space="preserve">“</w:t>
      </w:r>
      <w:r>
        <w:t xml:space="preserve">Save as default</w:t>
      </w:r>
      <w:r>
        <w:t xml:space="preserve">”</w:t>
      </w:r>
      <w:r>
        <w:t xml:space="preserve"> </w:t>
      </w:r>
      <w:r>
        <w:t xml:space="preserve">on the SIGNAL PROCESSING tab changes defaults for every user of the computer.</w:t>
      </w:r>
    </w:p>
    <w:p>
      <w:pPr>
        <w:numPr>
          <w:ilvl w:val="0"/>
          <w:numId w:val="1088"/>
        </w:numPr>
        <w:pStyle w:val="Compact"/>
      </w:pPr>
      <w:r>
        <w:t xml:space="preserve">Whether annotations added after processing require right-click on the analysis &gt; Recalculate in 11.1, and the label of the automated annotation option that subdivides an interval into bins.</w:t>
      </w:r>
    </w:p>
    <w:p>
      <w:pPr>
        <w:numPr>
          <w:ilvl w:val="0"/>
          <w:numId w:val="1088"/>
        </w:numPr>
        <w:pStyle w:val="Compact"/>
      </w:pPr>
      <w:r>
        <w:t xml:space="preserve">The Epoch Export and GSR Peak Binned Aggregation defaults in 11.1 (1000 ms epochs; 5 s bins with 1 s overlap).</w:t>
      </w:r>
    </w:p>
    <w:p>
      <w:pPr>
        <w:numPr>
          <w:ilvl w:val="0"/>
          <w:numId w:val="1088"/>
        </w:numPr>
        <w:pStyle w:val="Compact"/>
      </w:pPr>
      <w:r>
        <w:t xml:space="preserve">Whether</w:t>
      </w:r>
      <w:r>
        <w:t xml:space="preserve"> </w:t>
      </w:r>
      <w:r>
        <w:t xml:space="preserve">“</w:t>
      </w:r>
      <w:r>
        <w:t xml:space="preserve">Open in browser</w:t>
      </w:r>
      <w:r>
        <w:t xml:space="preserve">”</w:t>
      </w:r>
      <w:r>
        <w:t xml:space="preserve"> </w:t>
      </w:r>
      <w:r>
        <w:t xml:space="preserve">in Reports saves an HTML file that can be archived with the data.</w:t>
      </w:r>
    </w:p>
    <w:p>
      <w:pPr>
        <w:numPr>
          <w:ilvl w:val="0"/>
          <w:numId w:val="1088"/>
        </w:numPr>
        <w:pStyle w:val="Compact"/>
      </w:pPr>
      <w:r>
        <w:t xml:space="preserve">The full default export paths under</w:t>
      </w:r>
      <w:r>
        <w:t xml:space="preserve"> </w:t>
      </w:r>
      <w:r>
        <w:rPr>
          <w:rStyle w:val="VerbatimChar"/>
        </w:rPr>
        <w:t xml:space="preserve">Documents\iMotions\Export\&lt;study&gt;\Analyses</w:t>
      </w:r>
      <w:r>
        <w:t xml:space="preserve"> </w:t>
      </w:r>
      <w:r>
        <w:t xml:space="preserve">for each export type, and whether a second export adds ” (1)” to the file name.</w:t>
      </w:r>
    </w:p>
    <w:p>
      <w:pPr>
        <w:numPr>
          <w:ilvl w:val="0"/>
          <w:numId w:val="1088"/>
        </w:numPr>
        <w:pStyle w:val="Compact"/>
      </w:pPr>
      <w:r>
        <w:t xml:space="preserve">Sensor Data File info: which boxes are ticked by default, the</w:t>
      </w:r>
      <w:r>
        <w:t xml:space="preserve"> </w:t>
      </w:r>
      <w:r>
        <w:t xml:space="preserve">“</w:t>
      </w:r>
      <w:r>
        <w:t xml:space="preserve">Separator</w:t>
      </w:r>
      <w:r>
        <w:t xml:space="preserve">”</w:t>
      </w:r>
      <w:r>
        <w:t xml:space="preserve"> </w:t>
      </w:r>
      <w:r>
        <w:t xml:space="preserve">choices and default, and the file extension.</w:t>
      </w:r>
    </w:p>
    <w:p>
      <w:pPr>
        <w:numPr>
          <w:ilvl w:val="0"/>
          <w:numId w:val="1088"/>
        </w:numPr>
        <w:pStyle w:val="Compact"/>
      </w:pPr>
      <w:r>
        <w:t xml:space="preserve">R PROCESSING exports: extension (.csv or .txt) and separator per export, file names, the lines above the header, and whether</w:t>
      </w:r>
      <w:r>
        <w:t xml:space="preserve"> </w:t>
      </w:r>
      <w:r>
        <w:t xml:space="preserve">“</w:t>
      </w:r>
      <w:r>
        <w:t xml:space="preserve">Start (ms)</w:t>
      </w:r>
      <w:r>
        <w:t xml:space="preserve">”</w:t>
      </w:r>
      <w:r>
        <w:t xml:space="preserve"> </w:t>
      </w:r>
      <w:r>
        <w:t xml:space="preserve">counts from the recording start.</w:t>
      </w:r>
    </w:p>
    <w:p>
      <w:pPr>
        <w:numPr>
          <w:ilvl w:val="0"/>
          <w:numId w:val="1088"/>
        </w:numPr>
        <w:pStyle w:val="Compact"/>
      </w:pPr>
      <w:r>
        <w:t xml:space="preserve">The Single multi-modal export layout and header row in 11.1.</w:t>
      </w:r>
    </w:p>
    <w:p>
      <w:pPr>
        <w:numPr>
          <w:ilvl w:val="0"/>
          <w:numId w:val="1088"/>
        </w:numPr>
        <w:pStyle w:val="Compact"/>
      </w:pPr>
      <w:r>
        <w:t xml:space="preserve">Survey export separator, whether files are per question or per slide, and whether SurveyStatistics averages raw label values.</w:t>
      </w:r>
    </w:p>
    <w:p>
      <w:pPr>
        <w:numPr>
          <w:ilvl w:val="0"/>
          <w:numId w:val="1088"/>
        </w:numPr>
        <w:pStyle w:val="Compact"/>
      </w:pPr>
      <w:r>
        <w:t xml:space="preserve">Annotation export file names (.txt</w:t>
      </w:r>
      <w:r>
        <w:t xml:space="preserve"> </w:t>
      </w:r>
      <w:r>
        <w:t xml:space="preserve">“</w:t>
      </w:r>
      <w:r>
        <w:t xml:space="preserve">Marker</w:t>
      </w:r>
      <w:r>
        <w:t xml:space="preserve">”</w:t>
      </w:r>
      <w:r>
        <w:t xml:space="preserve"> </w:t>
      </w:r>
      <w:r>
        <w:t xml:space="preserve">or .csv</w:t>
      </w:r>
      <w:r>
        <w:t xml:space="preserve"> </w:t>
      </w:r>
      <w:r>
        <w:t xml:space="preserve">“</w:t>
      </w:r>
      <w:r>
        <w:t xml:space="preserve">Annotation</w:t>
      </w:r>
      <w:r>
        <w:t xml:space="preserve">”</w:t>
      </w:r>
      <w:r>
        <w:t xml:space="preserve"> </w:t>
      </w:r>
      <w:r>
        <w:t xml:space="preserve">names) and the first</w:t>
      </w:r>
      <w:r>
        <w:t xml:space="preserve"> </w:t>
      </w:r>
      <w:r>
        <w:t xml:space="preserve">“</w:t>
      </w:r>
      <w:r>
        <w:t xml:space="preserve">Segmentation:</w:t>
      </w:r>
      <w:r>
        <w:t xml:space="preserve">”</w:t>
      </w:r>
      <w:r>
        <w:t xml:space="preserve"> </w:t>
      </w:r>
      <w:r>
        <w:t xml:space="preserve">line.</w:t>
      </w:r>
    </w:p>
    <w:p>
      <w:pPr>
        <w:numPr>
          <w:ilvl w:val="0"/>
          <w:numId w:val="1088"/>
        </w:numPr>
        <w:pStyle w:val="Compact"/>
      </w:pPr>
      <w:r>
        <w:rPr>
          <w:rStyle w:val="VerbatimChar"/>
        </w:rPr>
        <w:t xml:space="preserve">_DataQuality.txt</w:t>
      </w:r>
      <w:r>
        <w:t xml:space="preserve"> </w:t>
      </w:r>
      <w:r>
        <w:t xml:space="preserve">device names for the Aurora, AFFDEX, and Shimmer3 GSR+, the meaning of</w:t>
      </w:r>
      <w:r>
        <w:t xml:space="preserve"> </w:t>
      </w:r>
      <w:r>
        <w:t xml:space="preserve">“</w:t>
      </w:r>
      <w:r>
        <w:t xml:space="preserve">-1,</w:t>
      </w:r>
      <w:r>
        <w:t xml:space="preserve">”</w:t>
      </w:r>
      <w:r>
        <w:t xml:space="preserve"> </w:t>
      </w:r>
      <w:r>
        <w:t xml:space="preserve">and where the exposure summary CSV export button is.</w:t>
      </w:r>
    </w:p>
    <w:p>
      <w:pPr>
        <w:numPr>
          <w:ilvl w:val="0"/>
          <w:numId w:val="1088"/>
        </w:numPr>
        <w:pStyle w:val="Compact"/>
      </w:pPr>
      <w:r>
        <w:t xml:space="preserve">Whether the study flow name appears as a column in exports, or only as the Flow segmentation criterion.</w:t>
      </w:r>
    </w:p>
    <w:p>
      <w:pPr>
        <w:numPr>
          <w:ilvl w:val="0"/>
          <w:numId w:val="1088"/>
        </w:numPr>
        <w:pStyle w:val="Compact"/>
      </w:pPr>
      <w:r>
        <w:t xml:space="preserve">Excel version, PivotTable labels, and Windows regional settings (decimal symbol and list separator) on both lab computers.</w:t>
      </w:r>
    </w:p>
    <w:bookmarkEnd w:id="74"/>
    <w:bookmarkStart w:id="75" w:name="references"/>
    <w:p>
      <w:pPr>
        <w:pStyle w:val="Heading2"/>
      </w:pPr>
      <w:r>
        <w:t xml:space="preserve">References</w:t>
      </w:r>
    </w:p>
    <w:p>
      <w:pPr>
        <w:numPr>
          <w:ilvl w:val="0"/>
          <w:numId w:val="1089"/>
        </w:numPr>
        <w:pStyle w:val="Compac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w:t>
      </w:r>
    </w:p>
    <w:p>
      <w:pPr>
        <w:numPr>
          <w:ilvl w:val="0"/>
          <w:numId w:val="1089"/>
        </w:numPr>
        <w:pStyle w:val="Compac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w:t>
      </w:r>
    </w:p>
    <w:p>
      <w:pPr>
        <w:numPr>
          <w:ilvl w:val="0"/>
          <w:numId w:val="1089"/>
        </w:numPr>
        <w:pStyle w:val="Compact"/>
      </w:pPr>
      <w:r>
        <w:t xml:space="preserve">Benjamini, Y., &amp; Hochberg, Y. (1995). Controlling the false discovery rate: A practical and powerful approach to multiple testing.</w:t>
      </w:r>
      <w:r>
        <w:t xml:space="preserve"> </w:t>
      </w:r>
      <w:r>
        <w:rPr>
          <w:iCs/>
          <w:i/>
        </w:rPr>
        <w:t xml:space="preserve">Journal of the Royal Statistical Society: Series B (Methodological), 57</w:t>
      </w:r>
      <w:r>
        <w:t xml:space="preserve">(1), 289-300. https://doi.org/10.1111/j.2517-6161.1995.tb02031.x</w:t>
      </w:r>
    </w:p>
    <w:p>
      <w:pPr>
        <w:numPr>
          <w:ilvl w:val="0"/>
          <w:numId w:val="1089"/>
        </w:numPr>
        <w:pStyle w:val="Compact"/>
      </w:pPr>
      <w:r>
        <w:t xml:space="preserve">Bosnjak, M., Fiebach, C. J., Mellor, D., Mueller, S., O’Connor, D. B., Oswald, F. L., &amp; Sokol, R. I. (2022). A template for preregistration of quantitative research in psychology: Report of the joint psychological societies preregistration task force.</w:t>
      </w:r>
      <w:r>
        <w:t xml:space="preserve"> </w:t>
      </w:r>
      <w:r>
        <w:rPr>
          <w:iCs/>
          <w:i/>
        </w:rPr>
        <w:t xml:space="preserve">American Psychologist, 77</w:t>
      </w:r>
      <w:r>
        <w:t xml:space="preserve">(4), 602-615. https://doi.org/10.1037/amp0000879</w:t>
      </w:r>
    </w:p>
    <w:p>
      <w:pPr>
        <w:numPr>
          <w:ilvl w:val="0"/>
          <w:numId w:val="1089"/>
        </w:numPr>
        <w:pStyle w:val="Compact"/>
      </w:pPr>
      <w:r>
        <w:t xml:space="preserve">Broman, K. W., &amp; Woo, K. H. (2018). Data organization in spreadsheets.</w:t>
      </w:r>
      <w:r>
        <w:t xml:space="preserve"> </w:t>
      </w:r>
      <w:r>
        <w:rPr>
          <w:iCs/>
          <w:i/>
        </w:rPr>
        <w:t xml:space="preserve">The American Statistician, 72</w:t>
      </w:r>
      <w:r>
        <w:t xml:space="preserve">(1), 2-10. https://doi.org/10.1080/00031305.2017.1375989</w:t>
      </w:r>
    </w:p>
    <w:p>
      <w:pPr>
        <w:numPr>
          <w:ilvl w:val="0"/>
          <w:numId w:val="1089"/>
        </w:numPr>
        <w:pStyle w:val="Compact"/>
      </w:pPr>
      <w:r>
        <w:t xml:space="preserve">Brooks, J. L. (2012). Counterbalancing for serial order carryover effects in experimental condition orders.</w:t>
      </w:r>
      <w:r>
        <w:t xml:space="preserve"> </w:t>
      </w:r>
      <w:r>
        <w:rPr>
          <w:iCs/>
          <w:i/>
        </w:rPr>
        <w:t xml:space="preserve">Psychological Methods, 17</w:t>
      </w:r>
      <w:r>
        <w:t xml:space="preserve">(4), 600-614. https://doi.org/10.1037/a0029310</w:t>
      </w:r>
    </w:p>
    <w:p>
      <w:pPr>
        <w:numPr>
          <w:ilvl w:val="0"/>
          <w:numId w:val="1089"/>
        </w:numPr>
        <w:pStyle w:val="Compact"/>
      </w:pPr>
      <w:r>
        <w:t xml:space="preserve">Brysbaert, M., &amp; Stevens, M. (2018). Power analysis and effect size in mixed effects models: A tutorial.</w:t>
      </w:r>
      <w:r>
        <w:t xml:space="preserve"> </w:t>
      </w:r>
      <w:r>
        <w:rPr>
          <w:iCs/>
          <w:i/>
        </w:rPr>
        <w:t xml:space="preserve">Journal of Cognition, 1</w:t>
      </w:r>
      <w:r>
        <w:t xml:space="preserve">(1), Article 9. https://doi.org/10.5334/joc.10</w:t>
      </w:r>
    </w:p>
    <w:p>
      <w:pPr>
        <w:numPr>
          <w:ilvl w:val="0"/>
          <w:numId w:val="1089"/>
        </w:numPr>
        <w:pStyle w:val="Compact"/>
      </w:pPr>
      <w:r>
        <w:t xml:space="preserve">Buchanan, E. M., Crain, S. E., Cunningham, A. L., Johnson, H. R., Stash, H., Papadatou-Pastou, M., Isager, P. M., Carlsson, R., &amp; Aczel, B. (2021). Getting started creating data dictionaries: How to create a shareable data set.</w:t>
      </w:r>
      <w:r>
        <w:t xml:space="preserve"> </w:t>
      </w:r>
      <w:r>
        <w:rPr>
          <w:iCs/>
          <w:i/>
        </w:rPr>
        <w:t xml:space="preserve">Advances in Methods and Practices in Psychological Science, 4</w:t>
      </w:r>
      <w:r>
        <w:t xml:space="preserve">(1), Article 2515245920928007. https://doi.org/10.1177/2515245920928007</w:t>
      </w:r>
    </w:p>
    <w:p>
      <w:pPr>
        <w:numPr>
          <w:ilvl w:val="0"/>
          <w:numId w:val="1089"/>
        </w:numPr>
        <w:pStyle w:val="Compact"/>
      </w:pPr>
      <w:r>
        <w:t xml:space="preserve">Charness, G., Gneezy, U., &amp; Kuhn, M. A. (2012). Experimental methods: Between-subject and within-subject design.</w:t>
      </w:r>
      <w:r>
        <w:t xml:space="preserve"> </w:t>
      </w:r>
      <w:r>
        <w:rPr>
          <w:iCs/>
          <w:i/>
        </w:rPr>
        <w:t xml:space="preserve">Journal of Economic Behavior &amp; Organization, 81</w:t>
      </w:r>
      <w:r>
        <w:t xml:space="preserve">(1), 1-8. https://doi.org/10.1016/j.jebo.2011.08.009</w:t>
      </w:r>
    </w:p>
    <w:p>
      <w:pPr>
        <w:numPr>
          <w:ilvl w:val="0"/>
          <w:numId w:val="1089"/>
        </w:numPr>
        <w:pStyle w:val="Compact"/>
      </w:pPr>
      <w:r>
        <w:t xml:space="preserve">Cohen, J. (1992). A power primer.</w:t>
      </w:r>
      <w:r>
        <w:t xml:space="preserve"> </w:t>
      </w:r>
      <w:r>
        <w:rPr>
          <w:iCs/>
          <w:i/>
        </w:rPr>
        <w:t xml:space="preserve">Psychological Bulletin, 112</w:t>
      </w:r>
      <w:r>
        <w:t xml:space="preserve">(1), 155-159. https://doi.org/10.1037/0033-2909.112.1.155</w:t>
      </w:r>
    </w:p>
    <w:p>
      <w:pPr>
        <w:numPr>
          <w:ilvl w:val="0"/>
          <w:numId w:val="1089"/>
        </w:numPr>
        <w:pStyle w:val="Compact"/>
      </w:pPr>
      <w:r>
        <w:t xml:space="preserve">Cumming, G. (2014). The new statistics: Why and how.</w:t>
      </w:r>
      <w:r>
        <w:t xml:space="preserve"> </w:t>
      </w:r>
      <w:r>
        <w:rPr>
          <w:iCs/>
          <w:i/>
        </w:rPr>
        <w:t xml:space="preserve">Psychological Science, 25</w:t>
      </w:r>
      <w:r>
        <w:t xml:space="preserve">(1), 7-29. https://doi.org/10.1177/0956797613504966</w:t>
      </w:r>
    </w:p>
    <w:p>
      <w:pPr>
        <w:numPr>
          <w:ilvl w:val="0"/>
          <w:numId w:val="1089"/>
        </w:numPr>
        <w:pStyle w:val="Compact"/>
      </w:pPr>
      <w:r>
        <w:t xml:space="preserve">Delacre, M., Lakens, D., &amp; Leys, C. (2017). Why psychologists should by default use Welch’s t-test instead of Student’s t-test.</w:t>
      </w:r>
      <w:r>
        <w:t xml:space="preserve"> </w:t>
      </w:r>
      <w:r>
        <w:rPr>
          <w:iCs/>
          <w:i/>
        </w:rPr>
        <w:t xml:space="preserve">International Review of Social Psychology, 30</w:t>
      </w:r>
      <w:r>
        <w:t xml:space="preserve">(1), 92-101. https://doi.org/10.5334/irsp.82</w:t>
      </w:r>
    </w:p>
    <w:p>
      <w:pPr>
        <w:numPr>
          <w:ilvl w:val="0"/>
          <w:numId w:val="1089"/>
        </w:numPr>
        <w:pStyle w:val="Compact"/>
      </w:pPr>
      <w:r>
        <w:t xml:space="preserve">Faul, F., Erdfelder, E., Lang, A.-G., &amp; Buchner, A. (2007). G</w:t>
      </w:r>
      <w:r>
        <w:rPr>
          <w:iCs/>
          <w:i/>
        </w:rPr>
        <w:t xml:space="preserve">Power 3: A flexible statistical power analysis program for the social, behavioral, and biomedical sciences.</w:t>
      </w:r>
      <w:r>
        <w:rPr>
          <w:iCs/>
          <w:i/>
        </w:rPr>
        <w:t xml:space="preserve"> </w:t>
      </w:r>
      <w:r>
        <w:t xml:space="preserve">Behavior Research Methods, 39*(2), 175-191. https://doi.org/10.3758/BF03193146</w:t>
      </w:r>
    </w:p>
    <w:p>
      <w:pPr>
        <w:numPr>
          <w:ilvl w:val="0"/>
          <w:numId w:val="1089"/>
        </w:numPr>
        <w:pStyle w:val="Compact"/>
      </w:pPr>
      <w:r>
        <w:t xml:space="preserve">Greenland, S., Senn, S. J., Rothman, K. J., Carlin, J. B., Poole, C., Goodman, S. N., &amp; Altman, D. G. (2016). Statistical tests, P values, confidence intervals, and power: A guide to misinterpretations.</w:t>
      </w:r>
      <w:r>
        <w:t xml:space="preserve"> </w:t>
      </w:r>
      <w:r>
        <w:rPr>
          <w:iCs/>
          <w:i/>
        </w:rPr>
        <w:t xml:space="preserve">European Journal of Epidemiology, 31</w:t>
      </w:r>
      <w:r>
        <w:t xml:space="preserve">(4), 337-350. https://doi.org/10.1007/s10654-016-0149-3</w:t>
      </w:r>
    </w:p>
    <w:p>
      <w:pPr>
        <w:numPr>
          <w:ilvl w:val="0"/>
          <w:numId w:val="1089"/>
        </w:numPr>
        <w:pStyle w:val="Compact"/>
      </w:pPr>
      <w:r>
        <w:t xml:space="preserve">Greenwald, A. G. (1976). Within-subjects designs: To use or not to use?</w:t>
      </w:r>
      <w:r>
        <w:t xml:space="preserve"> </w:t>
      </w:r>
      <w:r>
        <w:rPr>
          <w:iCs/>
          <w:i/>
        </w:rPr>
        <w:t xml:space="preserve">Psychological Bulletin, 83</w:t>
      </w:r>
      <w:r>
        <w:t xml:space="preserve">(2), 314-320. https://doi.org/10.1037/0033-2909.83.2.314</w:t>
      </w:r>
    </w:p>
    <w:p>
      <w:pPr>
        <w:numPr>
          <w:ilvl w:val="0"/>
          <w:numId w:val="1089"/>
        </w:numPr>
        <w:pStyle w:val="Compact"/>
      </w:pPr>
      <w:r>
        <w:t xml:space="preserve">Hoenig, J. M., &amp; Heisey, D. M. (2001). The abuse of power: The pervasive fallacy of power calculations for data analysis.</w:t>
      </w:r>
      <w:r>
        <w:t xml:space="preserve"> </w:t>
      </w:r>
      <w:r>
        <w:rPr>
          <w:iCs/>
          <w:i/>
        </w:rPr>
        <w:t xml:space="preserve">The American Statistician, 55</w:t>
      </w:r>
      <w:r>
        <w:t xml:space="preserve">(1), 19-24. https://doi.org/10.1198/000313001300339897</w:t>
      </w:r>
    </w:p>
    <w:p>
      <w:pPr>
        <w:numPr>
          <w:ilvl w:val="0"/>
          <w:numId w:val="1089"/>
        </w:numPr>
        <w:pStyle w:val="Compact"/>
      </w:pPr>
      <w:r>
        <w:t xml:space="preserve">Holm, S. (1979). A simple sequentially rejective multiple test procedure.</w:t>
      </w:r>
      <w:r>
        <w:t xml:space="preserve"> </w:t>
      </w:r>
      <w:r>
        <w:rPr>
          <w:iCs/>
          <w:i/>
        </w:rPr>
        <w:t xml:space="preserve">Scandinavian Journal of Statistics, 6</w:t>
      </w:r>
      <w:r>
        <w:t xml:space="preserve">(2), 65-70. https://www.jstor.org/stable/4615733</w:t>
      </w:r>
    </w:p>
    <w:p>
      <w:pPr>
        <w:numPr>
          <w:ilvl w:val="0"/>
          <w:numId w:val="1089"/>
        </w:numPr>
        <w:pStyle w:val="Compac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w:t>
      </w:r>
    </w:p>
    <w:p>
      <w:pPr>
        <w:numPr>
          <w:ilvl w:val="0"/>
          <w:numId w:val="1089"/>
        </w:numPr>
        <w:pStyle w:val="Compact"/>
      </w:pPr>
      <w:r>
        <w:t xml:space="preserve">Kerr, N. L. (1998). HARKing: Hypothesizing after the results are known.</w:t>
      </w:r>
      <w:r>
        <w:t xml:space="preserve"> </w:t>
      </w:r>
      <w:r>
        <w:rPr>
          <w:iCs/>
          <w:i/>
        </w:rPr>
        <w:t xml:space="preserve">Personality and Social Psychology Review, 2</w:t>
      </w:r>
      <w:r>
        <w:t xml:space="preserve">(3), 196-217. https://doi.org/10.1207/s15327957pspr0203_4</w:t>
      </w:r>
    </w:p>
    <w:p>
      <w:pPr>
        <w:numPr>
          <w:ilvl w:val="0"/>
          <w:numId w:val="1089"/>
        </w:numPr>
        <w:pStyle w:val="Compact"/>
      </w:pPr>
      <w:r>
        <w:t xml:space="preserve">Kovacs, M., Hoekstra, R., &amp; Aczel, B. (2021). The role of human fallibility in psychological research: A survey of mistakes in data management.</w:t>
      </w:r>
      <w:r>
        <w:t xml:space="preserve"> </w:t>
      </w:r>
      <w:r>
        <w:rPr>
          <w:iCs/>
          <w:i/>
        </w:rPr>
        <w:t xml:space="preserve">Advances in Methods and Practices in Psychological Science, 4</w:t>
      </w:r>
      <w:r>
        <w:t xml:space="preserve">(4), Article 25152459211045930. https://doi.org/10.1177/25152459211045930</w:t>
      </w:r>
    </w:p>
    <w:p>
      <w:pPr>
        <w:numPr>
          <w:ilvl w:val="0"/>
          <w:numId w:val="1089"/>
        </w:numPr>
        <w:pStyle w:val="Compact"/>
      </w:pPr>
      <w:r>
        <w:t xml:space="preserve">Kuznetsova, A., Brockhoff, P. B., &amp; Christensen, R. H. B. (2017). lmerTest package: Tests in linear mixed effects models.</w:t>
      </w:r>
      <w:r>
        <w:t xml:space="preserve"> </w:t>
      </w:r>
      <w:r>
        <w:rPr>
          <w:iCs/>
          <w:i/>
        </w:rPr>
        <w:t xml:space="preserve">Journal of Statistical Software, 82</w:t>
      </w:r>
      <w:r>
        <w:t xml:space="preserve">(13), 1-26. https://doi.org/10.18637/jss.v082.i13</w:t>
      </w:r>
    </w:p>
    <w:p>
      <w:pPr>
        <w:numPr>
          <w:ilvl w:val="0"/>
          <w:numId w:val="1089"/>
        </w:numPr>
        <w:pStyle w:val="Compac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w:t>
      </w:r>
    </w:p>
    <w:p>
      <w:pPr>
        <w:numPr>
          <w:ilvl w:val="0"/>
          <w:numId w:val="1089"/>
        </w:numPr>
        <w:pStyle w:val="Compact"/>
      </w:pPr>
      <w:r>
        <w:t xml:space="preserve">Lakens, D. (2022). Sample size justification.</w:t>
      </w:r>
      <w:r>
        <w:t xml:space="preserve"> </w:t>
      </w:r>
      <w:r>
        <w:rPr>
          <w:iCs/>
          <w:i/>
        </w:rPr>
        <w:t xml:space="preserve">Collabra: Psychology, 8</w:t>
      </w:r>
      <w:r>
        <w:t xml:space="preserve">(1), Article 33267. https://doi.org/10.1525/collabra.33267</w:t>
      </w:r>
    </w:p>
    <w:p>
      <w:pPr>
        <w:numPr>
          <w:ilvl w:val="0"/>
          <w:numId w:val="1089"/>
        </w:numPr>
        <w:pStyle w:val="Compac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numPr>
          <w:ilvl w:val="0"/>
          <w:numId w:val="1089"/>
        </w:numPr>
        <w:pStyle w:val="Compact"/>
      </w:pPr>
      <w:r>
        <w:t xml:space="preserve">Leys, C., Delacre, M., Mora, Y. L., Lakens, D., &amp; Ley, C. (2019). How to classify, detect, and manage univariate and multivariate outliers, with emphasis on pre-registration.</w:t>
      </w:r>
      <w:r>
        <w:t xml:space="preserve"> </w:t>
      </w:r>
      <w:r>
        <w:rPr>
          <w:iCs/>
          <w:i/>
        </w:rPr>
        <w:t xml:space="preserve">International Review of Social Psychology, 32</w:t>
      </w:r>
      <w:r>
        <w:t xml:space="preserve">(1), Article 5. https://doi.org/10.5334/irsp.289</w:t>
      </w:r>
    </w:p>
    <w:p>
      <w:pPr>
        <w:numPr>
          <w:ilvl w:val="0"/>
          <w:numId w:val="1089"/>
        </w:numPr>
        <w:pStyle w:val="Compact"/>
      </w:pPr>
      <w:r>
        <w:t xml:space="preserve">Leys, C., Ley, C., Klein, O., Bernard, P., &amp; Licata, L. (2013). Detecting outliers: Do not use standard deviation around the mean, use absolute deviation around the median.</w:t>
      </w:r>
      <w:r>
        <w:t xml:space="preserve"> </w:t>
      </w:r>
      <w:r>
        <w:rPr>
          <w:iCs/>
          <w:i/>
        </w:rPr>
        <w:t xml:space="preserve">Journal of Experimental Social Psychology, 49</w:t>
      </w:r>
      <w:r>
        <w:t xml:space="preserve">(4), 764-766. https://doi.org/10.1016/j.jesp.2013.03.013</w:t>
      </w:r>
    </w:p>
    <w:p>
      <w:pPr>
        <w:numPr>
          <w:ilvl w:val="0"/>
          <w:numId w:val="1089"/>
        </w:numPr>
        <w:pStyle w:val="Compact"/>
      </w:pPr>
      <w:r>
        <w:t xml:space="preserve">McNemar, Q. (1947). Note on the sampling error of the difference between correlated proportions or percentages.</w:t>
      </w:r>
      <w:r>
        <w:t xml:space="preserve"> </w:t>
      </w:r>
      <w:r>
        <w:rPr>
          <w:iCs/>
          <w:i/>
        </w:rPr>
        <w:t xml:space="preserve">Psychometrika, 12</w:t>
      </w:r>
      <w:r>
        <w:t xml:space="preserve">(2), 153-157. https://doi.org/10.1007/BF02295996</w:t>
      </w:r>
    </w:p>
    <w:p>
      <w:pPr>
        <w:numPr>
          <w:ilvl w:val="0"/>
          <w:numId w:val="1089"/>
        </w:numPr>
        <w:pStyle w:val="Compac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w:t>
      </w:r>
    </w:p>
    <w:p>
      <w:pPr>
        <w:numPr>
          <w:ilvl w:val="0"/>
          <w:numId w:val="1089"/>
        </w:numPr>
        <w:pStyle w:val="Compact"/>
      </w:pPr>
      <w:r>
        <w:t xml:space="preserve">Panko, R. R. (1998). What we know about spreadsheet errors.</w:t>
      </w:r>
      <w:r>
        <w:t xml:space="preserve"> </w:t>
      </w:r>
      <w:r>
        <w:rPr>
          <w:iCs/>
          <w:i/>
        </w:rPr>
        <w:t xml:space="preserve">Journal of Organizational and End User Computing, 10</w:t>
      </w:r>
      <w:r>
        <w:t xml:space="preserve">(2), 15-21. https://doi.org/10.4018/joeuc.1998040102</w:t>
      </w:r>
    </w:p>
    <w:p>
      <w:pPr>
        <w:numPr>
          <w:ilvl w:val="0"/>
          <w:numId w:val="1089"/>
        </w:numPr>
        <w:pStyle w:val="Compact"/>
      </w:pPr>
      <w:r>
        <w:t xml:space="preserve">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w:t>
      </w:r>
    </w:p>
    <w:p>
      <w:pPr>
        <w:numPr>
          <w:ilvl w:val="0"/>
          <w:numId w:val="1089"/>
        </w:numPr>
        <w:pStyle w:val="Compact"/>
      </w:pPr>
      <w:r>
        <w:t xml:space="preserve">Poldrack, R. A. (2006). Can cognitive processes be inferred from neuroimaging data?</w:t>
      </w:r>
      <w:r>
        <w:t xml:space="preserve"> </w:t>
      </w:r>
      <w:r>
        <w:rPr>
          <w:iCs/>
          <w:i/>
        </w:rPr>
        <w:t xml:space="preserve">Trends in Cognitive Sciences, 10</w:t>
      </w:r>
      <w:r>
        <w:t xml:space="preserve">(2), 59-63. https://doi.org/10.1016/j.tics.2005.12.004</w:t>
      </w:r>
    </w:p>
    <w:p>
      <w:pPr>
        <w:numPr>
          <w:ilvl w:val="0"/>
          <w:numId w:val="1089"/>
        </w:numPr>
        <w:pStyle w:val="Compact"/>
      </w:pPr>
      <w:r>
        <w:t xml:space="preserve">R Core Team. (2024).</w:t>
      </w:r>
      <w:r>
        <w:t xml:space="preserve"> </w:t>
      </w:r>
      <w:r>
        <w:rPr>
          <w:iCs/>
          <w:i/>
        </w:rPr>
        <w:t xml:space="preserve">R: A language and environment for statistical computing</w:t>
      </w:r>
      <w:r>
        <w:t xml:space="preserve"> </w:t>
      </w:r>
      <w:r>
        <w:t xml:space="preserve">[Computer software]. R Foundation for Statistical Computing. https://www.R-project.org/</w:t>
      </w:r>
    </w:p>
    <w:p>
      <w:pPr>
        <w:numPr>
          <w:ilvl w:val="0"/>
          <w:numId w:val="1089"/>
        </w:numPr>
        <w:pStyle w:val="Compact"/>
      </w:pPr>
      <w:r>
        <w:t xml:space="preserve">Rousselet, G. A., Pernet, C. R., &amp; Wilcox, R. R. (2017). Beyond differences in means: Robust graphical methods to compare two groups in neuroscience.</w:t>
      </w:r>
      <w:r>
        <w:t xml:space="preserve"> </w:t>
      </w:r>
      <w:r>
        <w:rPr>
          <w:iCs/>
          <w:i/>
        </w:rPr>
        <w:t xml:space="preserve">European Journal of Neuroscience, 46</w:t>
      </w:r>
      <w:r>
        <w:t xml:space="preserve">(2), 1738-1748. https://doi.org/10.1111/ejn.13610</w:t>
      </w:r>
    </w:p>
    <w:p>
      <w:pPr>
        <w:numPr>
          <w:ilvl w:val="0"/>
          <w:numId w:val="1089"/>
        </w:numPr>
        <w:pStyle w:val="Compact"/>
      </w:pPr>
      <w:r>
        <w:t xml:space="preserve">Sandve, G. K., Nekrutenko, A., Taylor, J., &amp; Hovig, E. (2013). Ten simple rules for reproducible computational research.</w:t>
      </w:r>
      <w:r>
        <w:t xml:space="preserve"> </w:t>
      </w:r>
      <w:r>
        <w:rPr>
          <w:iCs/>
          <w:i/>
        </w:rPr>
        <w:t xml:space="preserve">PLOS Computational Biology, 9</w:t>
      </w:r>
      <w:r>
        <w:t xml:space="preserve">(10), Article e1003285. https://doi.org/10.1371/journal.pcbi.1003285</w:t>
      </w:r>
    </w:p>
    <w:p>
      <w:pPr>
        <w:numPr>
          <w:ilvl w:val="0"/>
          <w:numId w:val="1089"/>
        </w:numPr>
        <w:pStyle w:val="Compact"/>
      </w:pPr>
      <w:r>
        <w:t xml:space="preserve">Schafer, J. L., &amp; Graham, J. W. (2002). Missing data: Our view of the state of the art.</w:t>
      </w:r>
      <w:r>
        <w:t xml:space="preserve"> </w:t>
      </w:r>
      <w:r>
        <w:rPr>
          <w:iCs/>
          <w:i/>
        </w:rPr>
        <w:t xml:space="preserve">Psychological Methods, 7</w:t>
      </w:r>
      <w:r>
        <w:t xml:space="preserve">(2), 147-177. https://doi.org/10.1037/1082-989X.7.2.147</w:t>
      </w:r>
    </w:p>
    <w:p>
      <w:pPr>
        <w:numPr>
          <w:ilvl w:val="0"/>
          <w:numId w:val="1089"/>
        </w:numPr>
        <w:pStyle w:val="Compac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w:t>
      </w:r>
    </w:p>
    <w:p>
      <w:pPr>
        <w:numPr>
          <w:ilvl w:val="0"/>
          <w:numId w:val="1089"/>
        </w:numPr>
        <w:pStyle w:val="Compac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w:t>
      </w:r>
    </w:p>
    <w:p>
      <w:pPr>
        <w:numPr>
          <w:ilvl w:val="0"/>
          <w:numId w:val="1089"/>
        </w:numPr>
        <w:pStyle w:val="Compact"/>
      </w:pPr>
      <w:r>
        <w:t xml:space="preserve">Wagenmakers, E.-J., Wetzels, R., Borsboom, D., van der Maas, H. L. J., &amp; Kievit, R. A. (2012). An agenda for purely confirmatory research.</w:t>
      </w:r>
      <w:r>
        <w:t xml:space="preserve"> </w:t>
      </w:r>
      <w:r>
        <w:rPr>
          <w:iCs/>
          <w:i/>
        </w:rPr>
        <w:t xml:space="preserve">Perspectives on Psychological Science, 7</w:t>
      </w:r>
      <w:r>
        <w:t xml:space="preserve">(6), 632-638. https://doi.org/10.1177/1745691612463078</w:t>
      </w:r>
    </w:p>
    <w:p>
      <w:pPr>
        <w:numPr>
          <w:ilvl w:val="0"/>
          <w:numId w:val="1089"/>
        </w:numPr>
        <w:pStyle w:val="Compact"/>
      </w:pPr>
      <w:r>
        <w:t xml:space="preserve">Weissgerber, T. L., Milic, N. M., Winham, S. J., &amp; Garovic, V. D. (2015). Beyond bar and line graphs: Time for a new data presentation paradigm.</w:t>
      </w:r>
      <w:r>
        <w:t xml:space="preserve"> </w:t>
      </w:r>
      <w:r>
        <w:rPr>
          <w:iCs/>
          <w:i/>
        </w:rPr>
        <w:t xml:space="preserve">PLOS Biology, 13</w:t>
      </w:r>
      <w:r>
        <w:t xml:space="preserve">(4), Article e1002128. https://doi.org/10.1371/journal.pbio.1002128</w:t>
      </w:r>
    </w:p>
    <w:p>
      <w:pPr>
        <w:numPr>
          <w:ilvl w:val="0"/>
          <w:numId w:val="1089"/>
        </w:numPr>
        <w:pStyle w:val="Compact"/>
      </w:pPr>
      <w:r>
        <w:t xml:space="preserve">Westfall, J., Kenny, D. A., &amp; Judd, C. M. (2014). Statistical power and optimal design in experiments in which samples of participants respond to samples of stimuli.</w:t>
      </w:r>
      <w:r>
        <w:t xml:space="preserve"> </w:t>
      </w:r>
      <w:r>
        <w:rPr>
          <w:iCs/>
          <w:i/>
        </w:rPr>
        <w:t xml:space="preserve">Journal of Experimental Psychology: General, 143</w:t>
      </w:r>
      <w:r>
        <w:t xml:space="preserve">(5), 2020-2045. https://doi.org/10.1037/xge0000014</w:t>
      </w:r>
    </w:p>
    <w:p>
      <w:pPr>
        <w:numPr>
          <w:ilvl w:val="0"/>
          <w:numId w:val="1089"/>
        </w:numPr>
        <w:pStyle w:val="Compact"/>
      </w:pPr>
      <w:r>
        <w:t xml:space="preserve">Wickham, H. (2014). Tidy data.</w:t>
      </w:r>
      <w:r>
        <w:t xml:space="preserve"> </w:t>
      </w:r>
      <w:r>
        <w:rPr>
          <w:iCs/>
          <w:i/>
        </w:rPr>
        <w:t xml:space="preserve">Journal of Statistical Software, 59</w:t>
      </w:r>
      <w:r>
        <w:t xml:space="preserve">(10), 1-23. https://doi.org/10.18637/jss.v059.i10</w:t>
      </w:r>
    </w:p>
    <w:p>
      <w:pPr>
        <w:numPr>
          <w:ilvl w:val="0"/>
          <w:numId w:val="1089"/>
        </w:numPr>
        <w:pStyle w:val="Compact"/>
      </w:pPr>
      <w:r>
        <w:t xml:space="preserve">Wilson, G., Bryan, J., Cranston, K., Kitzes, J., Nederbragt, L., &amp; Teal, T. K. (2017). Good enough practices in scientific computing.</w:t>
      </w:r>
      <w:r>
        <w:t xml:space="preserve"> </w:t>
      </w:r>
      <w:r>
        <w:rPr>
          <w:iCs/>
          <w:i/>
        </w:rPr>
        <w:t xml:space="preserve">PLOS Computational Biology, 13</w:t>
      </w:r>
      <w:r>
        <w:t xml:space="preserve">(6), Article e1005510. https://doi.org/10.1371/journal.pcbi.1005510</w:t>
      </w:r>
    </w:p>
    <w:p>
      <w:pPr>
        <w:numPr>
          <w:ilvl w:val="0"/>
          <w:numId w:val="1089"/>
        </w:numPr>
        <w:pStyle w:val="Compact"/>
      </w:pPr>
      <w:r>
        <w:t xml:space="preserve">Ziemann, M., Eren, Y., &amp; El-Osta, A. (2016). Gene name errors are widespread in the scientific literature.</w:t>
      </w:r>
      <w:r>
        <w:t xml:space="preserve"> </w:t>
      </w:r>
      <w:r>
        <w:rPr>
          <w:iCs/>
          <w:i/>
        </w:rPr>
        <w:t xml:space="preserve">Genome Biology, 17</w:t>
      </w:r>
      <w:r>
        <w:t xml:space="preserve">, Article 177. https://doi.org/10.1186/s13059-016-1044-7</w:t>
      </w:r>
    </w:p>
    <w:bookmarkEnd w:id="75"/>
    <w:bookmarkEnd w:id="76"/>
    <w:bookmarkStart w:id="120" w:name="X7409a9f14cbd7f168c4fb70416beecc8a2d0fbd"/>
    <w:p>
      <w:pPr>
        <w:pStyle w:val="Heading1"/>
      </w:pPr>
      <w:r>
        <w:t xml:space="preserve">Part 2. Skin conductance, heart rate, and movement (Shimmer3 GSR+)</w:t>
      </w:r>
    </w:p>
    <w:p>
      <w:pPr>
        <w:pStyle w:val="FirstParagraph"/>
      </w:pPr>
      <w:r>
        <w:t xml:space="preserve">For MKT 488 students and lab volunteers. Software: iMotions Lab 11.1 (build 11.1.47136.14) on the lab computer</w:t>
      </w:r>
      <w:r>
        <w:t xml:space="preserve"> </w:t>
      </w:r>
      <w:r>
        <w:t xml:space="preserve">“</w:t>
      </w:r>
      <w:r>
        <w:t xml:space="preserve">Lab - Alien.</w:t>
      </w:r>
      <w:r>
        <w:t xml:space="preserve">”</w:t>
      </w:r>
      <w:r>
        <w:t xml:space="preserve"> </w:t>
      </w:r>
      <w:r>
        <w:t xml:space="preserve">Worked case: the real pilot recorded on October 12, 2026 (one respondent, one Shimmer3 GSR+ named</w:t>
      </w:r>
      <w:r>
        <w:t xml:space="preserve"> </w:t>
      </w:r>
      <w:r>
        <w:t xml:space="preserve">“</w:t>
      </w:r>
      <w:r>
        <w:t xml:space="preserve">Shimmer 8956 GSR</w:t>
      </w:r>
      <w:r>
        <w:t xml:space="preserve">”</w:t>
      </w:r>
      <w:r>
        <w:t xml:space="preserve"> </w:t>
      </w:r>
      <w:r>
        <w:t xml:space="preserve">in iMotions, sampled at 128 Hz; stimuli: 60 s baseline, 30 s ad, 15 s recovery, questionnaire). Help center articles are reached signed in through my.imotions.com. A value in square brackets, such as [4000], is a value still to be read from the lab computer.</w:t>
      </w:r>
    </w:p>
    <w:bookmarkStart w:id="77" w:name="overview-1"/>
    <w:p>
      <w:pPr>
        <w:pStyle w:val="Heading2"/>
      </w:pPr>
      <w:r>
        <w:t xml:space="preserve">Overview</w:t>
      </w:r>
    </w:p>
    <w:p>
      <w:pPr>
        <w:pStyle w:val="FirstParagraph"/>
      </w:pPr>
      <w:r>
        <w:t xml:space="preserve">The Shimmer3 GSR+ records three signals at once: skin conductance (how easily a tiny current crosses two finger electrodes, which rises when sweat glands respond to arousal), an optical pulse signal (PPG) from which heart rate is calculated, and movement of the unit (accelerometer). In iMotions, skin conductance passes through three R Notebooks (scripts that iMotions runs in the R language) in a fixed order: GSR Signal Quality rates each recording, GSR Peak Detection splits the signal into a slow tonic level and fast phasic responses and counts the responses as peaks, and GSR Peak Binned Aggregation counts how many people responded in each few seconds of a stimulus. The order matters because the exclusion rule rests on the Signal Quality numbers and should be applied before anyone looks at peak counts, and because Binned Aggregation cannot run without Peak Detection. Heart rate takes a separate, simpler path: the beats per minute value calculated from the PPG channel is exported in the Sensor Data file and averaged per stimulus, and heart rate variability is not computed. Every parameter value is written down before the first export, kept the same for every respondent, and reported in the methods section.</w:t>
      </w:r>
    </w:p>
    <w:bookmarkEnd w:id="77"/>
    <w:bookmarkStart w:id="78" w:name="the-short-version-1"/>
    <w:p>
      <w:pPr>
        <w:pStyle w:val="Heading2"/>
      </w:pPr>
      <w:r>
        <w:t xml:space="preserve">The short version</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389"/>
        <w:gridCol w:w="2856"/>
        <w:gridCol w:w="4674"/>
      </w:tblGrid>
      <w:tr>
        <w:trPr>
          <w:tblHeader w:val="true"/>
        </w:trPr>
        <w:tc>
          <w:tcPr>
            <w:shd w:val="clear" w:color="auto" w:fill="EFE9EA"/>
          </w:tcPr>
          <w:p>
            <w:pPr>
              <w:pStyle w:val="Compact"/>
              <w:jc w:val="left"/>
            </w:pPr>
            <w:r>
              <w:rPr>
                <w:sz w:val="18"/>
              </w:rPr>
              <w:t xml:space="preserve">#</w:t>
            </w:r>
          </w:p>
        </w:tc>
        <w:tc>
          <w:tcPr>
            <w:shd w:val="clear" w:color="auto" w:fill="EFE9EA"/>
          </w:tcPr>
          <w:p>
            <w:pPr>
              <w:pStyle w:val="Compact"/>
              <w:jc w:val="left"/>
            </w:pPr>
            <w:r>
              <w:rPr>
                <w:sz w:val="18"/>
              </w:rPr>
              <w:t xml:space="preserve">Decision</w:t>
            </w:r>
          </w:p>
        </w:tc>
        <w:tc>
          <w:tcPr>
            <w:shd w:val="clear" w:color="auto" w:fill="EFE9EA"/>
          </w:tcPr>
          <w:p>
            <w:pPr>
              <w:pStyle w:val="Compact"/>
              <w:jc w:val="left"/>
            </w:pPr>
            <w:r>
              <w:rPr>
                <w:sz w:val="18"/>
              </w:rPr>
              <w:t xml:space="preserve">Why, in one line</w:t>
            </w:r>
          </w:p>
        </w:tc>
      </w:tr>
      <w:tr>
        <w:tc>
          <w:tcPr/>
          <w:p>
            <w:pPr>
              <w:pStyle w:val="Compact"/>
              <w:jc w:val="left"/>
            </w:pPr>
            <w:r>
              <w:rPr>
                <w:sz w:val="18"/>
              </w:rPr>
              <w:t xml:space="preserve">1</w:t>
            </w:r>
          </w:p>
        </w:tc>
        <w:tc>
          <w:tcPr/>
          <w:p>
            <w:pPr>
              <w:pStyle w:val="Compact"/>
              <w:jc w:val="left"/>
            </w:pPr>
            <w:r>
              <w:rPr>
                <w:sz w:val="18"/>
              </w:rPr>
              <w:t xml:space="preserve">Record at 128 Hz with Heart Rate and Accelerometer switched on</w:t>
            </w:r>
          </w:p>
        </w:tc>
        <w:tc>
          <w:tcPr/>
          <w:p>
            <w:pPr>
              <w:pStyle w:val="Compact"/>
              <w:jc w:val="left"/>
            </w:pPr>
            <w:r>
              <w:rPr>
                <w:sz w:val="18"/>
              </w:rPr>
              <w:t xml:space="preserve">Skin conductance changes slowly.</w:t>
            </w:r>
          </w:p>
        </w:tc>
      </w:tr>
      <w:tr>
        <w:tc>
          <w:tcPr/>
          <w:p>
            <w:pPr>
              <w:pStyle w:val="Compact"/>
              <w:jc w:val="left"/>
            </w:pPr>
            <w:r>
              <w:rPr>
                <w:sz w:val="18"/>
              </w:rPr>
              <w:t xml:space="preserve">2</w:t>
            </w:r>
          </w:p>
        </w:tc>
        <w:tc>
          <w:tcPr/>
          <w:p>
            <w:pPr>
              <w:pStyle w:val="Compact"/>
              <w:jc w:val="left"/>
            </w:pPr>
            <w:r>
              <w:rPr>
                <w:sz w:val="18"/>
              </w:rPr>
              <w:t xml:space="preserve">Electrodes on the non-dominant hand, pulse probe on another finger</w:t>
            </w:r>
          </w:p>
        </w:tc>
        <w:tc>
          <w:tcPr/>
          <w:p>
            <w:pPr>
              <w:pStyle w:val="Compact"/>
              <w:jc w:val="left"/>
            </w:pPr>
            <w:r>
              <w:rPr>
                <w:sz w:val="18"/>
              </w:rPr>
              <w:t xml:space="preserve">Fingertips respond more strongly, the free dominant hand can use the mouse, and a still hand gives fewer movement spikes.</w:t>
            </w:r>
          </w:p>
        </w:tc>
      </w:tr>
      <w:tr>
        <w:tc>
          <w:tcPr/>
          <w:p>
            <w:pPr>
              <w:pStyle w:val="Compact"/>
              <w:jc w:val="left"/>
            </w:pPr>
            <w:r>
              <w:rPr>
                <w:sz w:val="18"/>
              </w:rPr>
              <w:t xml:space="preserve">3</w:t>
            </w:r>
          </w:p>
        </w:tc>
        <w:tc>
          <w:tcPr/>
          <w:p>
            <w:pPr>
              <w:pStyle w:val="Compact"/>
              <w:jc w:val="left"/>
            </w:pPr>
            <w:r>
              <w:rPr>
                <w:sz w:val="18"/>
              </w:rPr>
              <w:t xml:space="preserve">A 5 minute warm up and a live signal check before the baseline</w:t>
            </w:r>
          </w:p>
        </w:tc>
        <w:tc>
          <w:tcPr/>
          <w:p>
            <w:pPr>
              <w:pStyle w:val="Compact"/>
              <w:jc w:val="left"/>
            </w:pPr>
            <w:r>
              <w:rPr>
                <w:sz w:val="18"/>
              </w:rPr>
              <w:t xml:space="preserve">No iMotions manual states a settling time.</w:t>
            </w:r>
          </w:p>
        </w:tc>
      </w:tr>
      <w:tr>
        <w:tc>
          <w:tcPr/>
          <w:p>
            <w:pPr>
              <w:pStyle w:val="Compact"/>
              <w:jc w:val="left"/>
            </w:pPr>
            <w:r>
              <w:rPr>
                <w:sz w:val="18"/>
              </w:rPr>
              <w:t xml:space="preserve">4</w:t>
            </w:r>
          </w:p>
        </w:tc>
        <w:tc>
          <w:tcPr/>
          <w:p>
            <w:pPr>
              <w:pStyle w:val="Compact"/>
              <w:jc w:val="left"/>
            </w:pPr>
            <w:r>
              <w:rPr>
                <w:sz w:val="18"/>
              </w:rPr>
              <w:t xml:space="preserve">A 60 s baseline as its own stimulus, followed later by a 15 s recovery</w:t>
            </w:r>
          </w:p>
        </w:tc>
        <w:tc>
          <w:tcPr/>
          <w:p>
            <w:pPr>
              <w:pStyle w:val="Compact"/>
              <w:jc w:val="left"/>
            </w:pPr>
            <w:r>
              <w:rPr>
                <w:sz w:val="18"/>
              </w:rPr>
              <w:t xml:space="preserve">People differ enormously in resting skin conductance and in how often they respond, so comparing a person with that same person removes most of that difference.</w:t>
            </w:r>
          </w:p>
        </w:tc>
      </w:tr>
      <w:tr>
        <w:tc>
          <w:tcPr/>
          <w:p>
            <w:pPr>
              <w:pStyle w:val="Compact"/>
              <w:jc w:val="left"/>
            </w:pPr>
            <w:r>
              <w:rPr>
                <w:sz w:val="18"/>
              </w:rPr>
              <w:t xml:space="preserve">5</w:t>
            </w:r>
          </w:p>
        </w:tc>
        <w:tc>
          <w:tcPr/>
          <w:p>
            <w:pPr>
              <w:pStyle w:val="Compact"/>
              <w:jc w:val="left"/>
            </w:pPr>
            <w:r>
              <w:rPr>
                <w:sz w:val="18"/>
              </w:rPr>
              <w:t xml:space="preserve">Put every respondent into the first analysis</w:t>
            </w:r>
          </w:p>
        </w:tc>
        <w:tc>
          <w:tcPr/>
          <w:p>
            <w:pPr>
              <w:pStyle w:val="Compact"/>
              <w:jc w:val="left"/>
            </w:pPr>
            <w:r>
              <w:rPr>
                <w:sz w:val="18"/>
              </w:rPr>
              <w:t xml:space="preserve">The exclusion rule (Decision 9) needs Signal Quality values, and those do not exist until the notebook has run on everyone.</w:t>
            </w:r>
          </w:p>
        </w:tc>
      </w:tr>
      <w:tr>
        <w:tc>
          <w:tcPr/>
          <w:p>
            <w:pPr>
              <w:pStyle w:val="Compact"/>
              <w:jc w:val="left"/>
            </w:pPr>
            <w:r>
              <w:rPr>
                <w:sz w:val="18"/>
              </w:rPr>
              <w:t xml:space="preserve">6</w:t>
            </w:r>
          </w:p>
        </w:tc>
        <w:tc>
          <w:tcPr/>
          <w:p>
            <w:pPr>
              <w:pStyle w:val="Compact"/>
              <w:jc w:val="left"/>
            </w:pPr>
            <w:r>
              <w:rPr>
                <w:sz w:val="18"/>
              </w:rPr>
              <w:t xml:space="preserve">Analyze the baseline, the ad, and the recovery; leave out the questionnaire</w:t>
            </w:r>
          </w:p>
        </w:tc>
        <w:tc>
          <w:tcPr/>
          <w:p>
            <w:pPr>
              <w:pStyle w:val="Compact"/>
              <w:jc w:val="left"/>
            </w:pPr>
            <w:r>
              <w:rPr>
                <w:sz w:val="18"/>
              </w:rPr>
              <w:t xml:space="preserve">Typing answers moves the electrode hand, and movement produces spikes that the notebook could count as peaks.</w:t>
            </w:r>
          </w:p>
        </w:tc>
      </w:tr>
      <w:tr>
        <w:tc>
          <w:tcPr/>
          <w:p>
            <w:pPr>
              <w:pStyle w:val="Compact"/>
              <w:jc w:val="left"/>
            </w:pPr>
            <w:r>
              <w:rPr>
                <w:sz w:val="18"/>
              </w:rPr>
              <w:t xml:space="preserve">7</w:t>
            </w:r>
          </w:p>
        </w:tc>
        <w:tc>
          <w:tcPr/>
          <w:p>
            <w:pPr>
              <w:pStyle w:val="Compact"/>
              <w:jc w:val="left"/>
            </w:pPr>
            <w:r>
              <w:rPr>
                <w:sz w:val="18"/>
              </w:rPr>
              <w:t xml:space="preserve">Run GSR Signal Quality first and read it before anything else</w:t>
            </w:r>
          </w:p>
        </w:tc>
        <w:tc>
          <w:tcPr/>
          <w:p>
            <w:pPr>
              <w:pStyle w:val="Compact"/>
              <w:jc w:val="left"/>
            </w:pPr>
            <w:r>
              <w:rPr>
                <w:sz w:val="18"/>
              </w:rPr>
              <w:t xml:space="preserve">The exclusion rule rests on these two numbers, and deciding exclusions before seeing peaks keeps the decision about data quality, not about results.</w:t>
            </w:r>
          </w:p>
        </w:tc>
      </w:tr>
      <w:tr>
        <w:tc>
          <w:tcPr/>
          <w:p>
            <w:pPr>
              <w:pStyle w:val="Compact"/>
              <w:jc w:val="left"/>
            </w:pPr>
            <w:r>
              <w:rPr>
                <w:sz w:val="18"/>
              </w:rPr>
              <w:t xml:space="preserve">8</w:t>
            </w:r>
          </w:p>
        </w:tc>
        <w:tc>
          <w:tcPr/>
          <w:p>
            <w:pPr>
              <w:pStyle w:val="Compact"/>
              <w:jc w:val="left"/>
            </w:pPr>
            <w:r>
              <w:rPr>
                <w:sz w:val="18"/>
              </w:rPr>
              <w:t xml:space="preserve">Keep the noise cutoff at 5 Hz</w:t>
            </w:r>
          </w:p>
        </w:tc>
        <w:tc>
          <w:tcPr/>
          <w:p>
            <w:pPr>
              <w:pStyle w:val="Compact"/>
              <w:jc w:val="left"/>
            </w:pPr>
            <w:r>
              <w:rPr>
                <w:sz w:val="18"/>
              </w:rPr>
              <w:t xml:space="preserve">5 Hz keeps the whole electrodermal range (0 to 1.5 Hz) on the signal side with a margin.</w:t>
            </w:r>
          </w:p>
        </w:tc>
      </w:tr>
      <w:tr>
        <w:tc>
          <w:tcPr/>
          <w:p>
            <w:pPr>
              <w:pStyle w:val="Compact"/>
              <w:jc w:val="left"/>
            </w:pPr>
            <w:r>
              <w:rPr>
                <w:sz w:val="18"/>
              </w:rPr>
              <w:t xml:space="preserve">9</w:t>
            </w:r>
          </w:p>
        </w:tc>
        <w:tc>
          <w:tcPr/>
          <w:p>
            <w:pPr>
              <w:pStyle w:val="Compact"/>
              <w:jc w:val="left"/>
            </w:pPr>
            <w:r>
              <w:rPr>
                <w:sz w:val="18"/>
              </w:rPr>
              <w:t xml:space="preserve">Exclusion rule: SNR below 0 dB or more than 20 percent of the signal missing</w:t>
            </w:r>
          </w:p>
        </w:tc>
        <w:tc>
          <w:tcPr/>
          <w:p>
            <w:pPr>
              <w:pStyle w:val="Compact"/>
              <w:jc w:val="left"/>
            </w:pPr>
            <w:r>
              <w:rPr>
                <w:sz w:val="18"/>
              </w:rPr>
              <w:t xml:space="preserve">0 dB is the article’s line for poor quality.</w:t>
            </w:r>
          </w:p>
        </w:tc>
      </w:tr>
      <w:tr>
        <w:tc>
          <w:tcPr/>
          <w:p>
            <w:pPr>
              <w:pStyle w:val="Compact"/>
              <w:jc w:val="left"/>
            </w:pPr>
            <w:r>
              <w:rPr>
                <w:sz w:val="18"/>
              </w:rPr>
              <w:t xml:space="preserve">10</w:t>
            </w:r>
          </w:p>
        </w:tc>
        <w:tc>
          <w:tcPr/>
          <w:p>
            <w:pPr>
              <w:pStyle w:val="Compact"/>
              <w:jc w:val="left"/>
            </w:pPr>
            <w:r>
              <w:rPr>
                <w:sz w:val="18"/>
              </w:rPr>
              <w:t xml:space="preserve">Keep nonresponders and define them in advance</w:t>
            </w:r>
          </w:p>
        </w:tc>
        <w:tc>
          <w:tcPr/>
          <w:p>
            <w:pPr>
              <w:pStyle w:val="Compact"/>
              <w:jc w:val="left"/>
            </w:pPr>
            <w:r>
              <w:rPr>
                <w:sz w:val="18"/>
              </w:rPr>
              <w:t xml:space="preserve">About one person in ten is a nonresponder, so removing them would bias the sample toward responsive people.</w:t>
            </w:r>
          </w:p>
        </w:tc>
      </w:tr>
      <w:tr>
        <w:tc>
          <w:tcPr/>
          <w:p>
            <w:pPr>
              <w:pStyle w:val="Compact"/>
              <w:jc w:val="left"/>
            </w:pPr>
            <w:r>
              <w:rPr>
                <w:sz w:val="18"/>
              </w:rPr>
              <w:t xml:space="preserve">11</w:t>
            </w:r>
          </w:p>
        </w:tc>
        <w:tc>
          <w:tcPr/>
          <w:p>
            <w:pPr>
              <w:pStyle w:val="Compact"/>
              <w:jc w:val="left"/>
            </w:pPr>
            <w:r>
              <w:rPr>
                <w:sz w:val="18"/>
              </w:rPr>
              <w:t xml:space="preserve">Add GSR Peak Detection, keep the notebook names, and record every parameter value</w:t>
            </w:r>
          </w:p>
        </w:tc>
        <w:tc>
          <w:tcPr/>
          <w:p>
            <w:pPr>
              <w:pStyle w:val="Compact"/>
              <w:jc w:val="left"/>
            </w:pPr>
            <w:r>
              <w:rPr>
                <w:sz w:val="18"/>
              </w:rPr>
              <w:t xml:space="preserve">The parameters decide what counts as a peak, so a methods section that says</w:t>
            </w:r>
            <w:r>
              <w:rPr>
                <w:sz w:val="18"/>
              </w:rPr>
              <w:t xml:space="preserve"> </w:t>
            </w:r>
            <w:r>
              <w:rPr>
                <w:sz w:val="18"/>
              </w:rPr>
              <w:t xml:space="preserve">“</w:t>
            </w:r>
            <w:r>
              <w:rPr>
                <w:sz w:val="18"/>
              </w:rPr>
              <w:t xml:space="preserve">default settings</w:t>
            </w:r>
            <w:r>
              <w:rPr>
                <w:sz w:val="18"/>
              </w:rPr>
              <w:t xml:space="preserve">”</w:t>
            </w:r>
            <w:r>
              <w:rPr>
                <w:sz w:val="18"/>
              </w:rPr>
              <w:t xml:space="preserve"> </w:t>
            </w:r>
            <w:r>
              <w:rPr>
                <w:sz w:val="18"/>
              </w:rPr>
              <w:t xml:space="preserve">cannot be checked or repeated.</w:t>
            </w:r>
          </w:p>
        </w:tc>
      </w:tr>
      <w:tr>
        <w:tc>
          <w:tcPr/>
          <w:p>
            <w:pPr>
              <w:pStyle w:val="Compact"/>
              <w:jc w:val="left"/>
            </w:pPr>
            <w:r>
              <w:rPr>
                <w:sz w:val="18"/>
              </w:rPr>
              <w:t xml:space="preserve">12</w:t>
            </w:r>
          </w:p>
        </w:tc>
        <w:tc>
          <w:tcPr/>
          <w:p>
            <w:pPr>
              <w:pStyle w:val="Compact"/>
              <w:jc w:val="left"/>
            </w:pPr>
            <w:r>
              <w:rPr>
                <w:sz w:val="18"/>
              </w:rPr>
              <w:t xml:space="preserve">Peak Detection parameter: Gap interpolation length threshold [ms]</w:t>
            </w:r>
          </w:p>
        </w:tc>
        <w:tc>
          <w:tcPr/>
          <w:p>
            <w:pPr>
              <w:pStyle w:val="Compact"/>
              <w:jc w:val="left"/>
            </w:pPr>
            <w:r>
              <w:rPr>
                <w:sz w:val="18"/>
              </w:rPr>
              <w:t xml:space="preserve">Short dropouts should not break the signal, but long gaps should not be filled with invented data.</w:t>
            </w:r>
          </w:p>
        </w:tc>
      </w:tr>
      <w:tr>
        <w:tc>
          <w:tcPr/>
          <w:p>
            <w:pPr>
              <w:pStyle w:val="Compact"/>
              <w:jc w:val="left"/>
            </w:pPr>
            <w:r>
              <w:rPr>
                <w:sz w:val="18"/>
              </w:rPr>
              <w:t xml:space="preserve">13</w:t>
            </w:r>
          </w:p>
        </w:tc>
        <w:tc>
          <w:tcPr/>
          <w:p>
            <w:pPr>
              <w:pStyle w:val="Compact"/>
              <w:jc w:val="left"/>
            </w:pPr>
            <w:r>
              <w:rPr>
                <w:sz w:val="18"/>
              </w:rPr>
              <w:t xml:space="preserve">Peak Detection parameter: Remove signal discontinuities caused by the sensor switching range setting</w:t>
            </w:r>
          </w:p>
        </w:tc>
        <w:tc>
          <w:tcPr/>
          <w:p>
            <w:pPr>
              <w:pStyle w:val="Compact"/>
              <w:jc w:val="left"/>
            </w:pPr>
            <w:r>
              <w:rPr>
                <w:sz w:val="18"/>
              </w:rPr>
              <w:t xml:space="preserve">The article limits it to recordings with many such jumps; a clean recording does not need it.</w:t>
            </w:r>
          </w:p>
        </w:tc>
      </w:tr>
      <w:tr>
        <w:tc>
          <w:tcPr/>
          <w:p>
            <w:pPr>
              <w:pStyle w:val="Compact"/>
              <w:jc w:val="left"/>
            </w:pPr>
            <w:r>
              <w:rPr>
                <w:sz w:val="18"/>
              </w:rPr>
              <w:t xml:space="preserve">14</w:t>
            </w:r>
          </w:p>
        </w:tc>
        <w:tc>
          <w:tcPr/>
          <w:p>
            <w:pPr>
              <w:pStyle w:val="Compact"/>
              <w:jc w:val="left"/>
            </w:pPr>
            <w:r>
              <w:rPr>
                <w:sz w:val="18"/>
              </w:rPr>
              <w:t xml:space="preserve">Peak Detection parameter: Phasic filter length [ms]</w:t>
            </w:r>
          </w:p>
        </w:tc>
        <w:tc>
          <w:tcPr/>
          <w:p>
            <w:pPr>
              <w:pStyle w:val="Compact"/>
              <w:jc w:val="left"/>
            </w:pPr>
            <w:r>
              <w:rPr>
                <w:sz w:val="18"/>
              </w:rPr>
              <w:t xml:space="preserve">Inference from how a running median works: a window much longer than one response lets the median follow the background without being pulled up by a single peak, while a much longer window lets slow drifts, such as those from…</w:t>
            </w:r>
          </w:p>
        </w:tc>
      </w:tr>
      <w:tr>
        <w:tc>
          <w:tcPr/>
          <w:p>
            <w:pPr>
              <w:pStyle w:val="Compact"/>
              <w:jc w:val="left"/>
            </w:pPr>
            <w:r>
              <w:rPr>
                <w:sz w:val="18"/>
              </w:rPr>
              <w:t xml:space="preserve">15</w:t>
            </w:r>
          </w:p>
        </w:tc>
        <w:tc>
          <w:tcPr/>
          <w:p>
            <w:pPr>
              <w:pStyle w:val="Compact"/>
              <w:jc w:val="left"/>
            </w:pPr>
            <w:r>
              <w:rPr>
                <w:sz w:val="18"/>
              </w:rPr>
              <w:t xml:space="preserve">Peak Detection parameter: Lowpass filter cutoff frequency [Hz]</w:t>
            </w:r>
          </w:p>
        </w:tc>
        <w:tc>
          <w:tcPr/>
          <w:p>
            <w:pPr>
              <w:pStyle w:val="Compact"/>
              <w:jc w:val="left"/>
            </w:pPr>
            <w:r>
              <w:rPr>
                <w:sz w:val="18"/>
              </w:rPr>
              <w:t xml:space="preserve">Fast noise, such as electrical hum from the power line, could otherwise cross the onset threshold and create false peak windows.</w:t>
            </w:r>
          </w:p>
        </w:tc>
      </w:tr>
      <w:tr>
        <w:tc>
          <w:tcPr/>
          <w:p>
            <w:pPr>
              <w:pStyle w:val="Compact"/>
              <w:jc w:val="left"/>
            </w:pPr>
            <w:r>
              <w:rPr>
                <w:sz w:val="18"/>
              </w:rPr>
              <w:t xml:space="preserve">16</w:t>
            </w:r>
          </w:p>
        </w:tc>
        <w:tc>
          <w:tcPr/>
          <w:p>
            <w:pPr>
              <w:pStyle w:val="Compact"/>
              <w:jc w:val="left"/>
            </w:pPr>
            <w:r>
              <w:rPr>
                <w:sz w:val="18"/>
              </w:rPr>
              <w:t xml:space="preserve">Peak Detection parameters: Peak onset threshold and Peak offset threshold [microSiemens]</w:t>
            </w:r>
          </w:p>
        </w:tc>
        <w:tc>
          <w:tcPr/>
          <w:p>
            <w:pPr>
              <w:pStyle w:val="Compact"/>
              <w:jc w:val="left"/>
            </w:pPr>
            <w:r>
              <w:rPr>
                <w:sz w:val="18"/>
              </w:rPr>
              <w:t xml:space="preserve">These thresholds decide when a response starts and ends.</w:t>
            </w:r>
          </w:p>
        </w:tc>
      </w:tr>
      <w:tr>
        <w:tc>
          <w:tcPr/>
          <w:p>
            <w:pPr>
              <w:pStyle w:val="Compact"/>
              <w:jc w:val="left"/>
            </w:pPr>
            <w:r>
              <w:rPr>
                <w:sz w:val="18"/>
              </w:rPr>
              <w:t xml:space="preserve">17</w:t>
            </w:r>
          </w:p>
        </w:tc>
        <w:tc>
          <w:tcPr/>
          <w:p>
            <w:pPr>
              <w:pStyle w:val="Compact"/>
              <w:jc w:val="left"/>
            </w:pPr>
            <w:r>
              <w:rPr>
                <w:sz w:val="18"/>
              </w:rPr>
              <w:t xml:space="preserve">Peak Detection parameter: Peak amplitude threshold [microSiemens]</w:t>
            </w:r>
          </w:p>
        </w:tc>
        <w:tc>
          <w:tcPr/>
          <w:p>
            <w:pPr>
              <w:pStyle w:val="Compact"/>
              <w:jc w:val="left"/>
            </w:pPr>
            <w:r>
              <w:rPr>
                <w:sz w:val="18"/>
              </w:rPr>
              <w:t xml:space="preserve">This is the main rule for what counts as a response.</w:t>
            </w:r>
          </w:p>
        </w:tc>
      </w:tr>
      <w:tr>
        <w:tc>
          <w:tcPr/>
          <w:p>
            <w:pPr>
              <w:pStyle w:val="Compact"/>
              <w:jc w:val="left"/>
            </w:pPr>
            <w:r>
              <w:rPr>
                <w:sz w:val="18"/>
              </w:rPr>
              <w:t xml:space="preserve">18</w:t>
            </w:r>
          </w:p>
        </w:tc>
        <w:tc>
          <w:tcPr/>
          <w:p>
            <w:pPr>
              <w:pStyle w:val="Compact"/>
              <w:jc w:val="left"/>
            </w:pPr>
            <w:r>
              <w:rPr>
                <w:sz w:val="18"/>
              </w:rPr>
              <w:t xml:space="preserve">Peak Detection parameter: Minimum peak duration [ms]</w:t>
            </w:r>
          </w:p>
        </w:tc>
        <w:tc>
          <w:tcPr/>
          <w:p>
            <w:pPr>
              <w:pStyle w:val="Compact"/>
              <w:jc w:val="left"/>
            </w:pPr>
            <w:r>
              <w:rPr>
                <w:sz w:val="18"/>
              </w:rPr>
              <w:t xml:space="preserve">It removes very brief crossings, such as the</w:t>
            </w:r>
            <w:r>
              <w:rPr>
                <w:sz w:val="18"/>
              </w:rPr>
              <w:t xml:space="preserve"> </w:t>
            </w:r>
            <w:r>
              <w:rPr>
                <w:sz w:val="18"/>
              </w:rPr>
              <w:t xml:space="preserve">“</w:t>
            </w:r>
            <w:r>
              <w:rPr>
                <w:sz w:val="18"/>
              </w:rPr>
              <w:t xml:space="preserve">high-frequency spikes</w:t>
            </w:r>
            <w:r>
              <w:rPr>
                <w:sz w:val="18"/>
              </w:rPr>
              <w:t xml:space="preserve">”</w:t>
            </w:r>
            <w:r>
              <w:rPr>
                <w:sz w:val="18"/>
              </w:rPr>
              <w:t xml:space="preserve"> </w:t>
            </w:r>
            <w:r>
              <w:rPr>
                <w:sz w:val="18"/>
              </w:rPr>
              <w:t xml:space="preserve">the placement article links to movement.</w:t>
            </w:r>
          </w:p>
        </w:tc>
      </w:tr>
      <w:tr>
        <w:tc>
          <w:tcPr/>
          <w:p>
            <w:pPr>
              <w:pStyle w:val="Compact"/>
              <w:jc w:val="left"/>
            </w:pPr>
            <w:r>
              <w:rPr>
                <w:sz w:val="18"/>
              </w:rPr>
              <w:t xml:space="preserve">19</w:t>
            </w:r>
          </w:p>
        </w:tc>
        <w:tc>
          <w:tcPr/>
          <w:p>
            <w:pPr>
              <w:pStyle w:val="Compact"/>
              <w:jc w:val="left"/>
            </w:pPr>
            <w:r>
              <w:rPr>
                <w:sz w:val="18"/>
              </w:rPr>
              <w:t xml:space="preserve">Phasic peaks are the outcome; the tonic level is context only</w:t>
            </w:r>
          </w:p>
        </w:tc>
        <w:tc>
          <w:tcPr/>
          <w:p>
            <w:pPr>
              <w:pStyle w:val="Compact"/>
              <w:jc w:val="left"/>
            </w:pPr>
            <w:r>
              <w:rPr>
                <w:sz w:val="18"/>
              </w:rPr>
              <w:t xml:space="preserve">A peak marks a moment when something mattered to the person, while the tonic level differs widely between people for reasons unrelated to the ad.</w:t>
            </w:r>
          </w:p>
        </w:tc>
      </w:tr>
      <w:tr>
        <w:tc>
          <w:tcPr/>
          <w:p>
            <w:pPr>
              <w:pStyle w:val="Compact"/>
              <w:jc w:val="left"/>
            </w:pPr>
            <w:r>
              <w:rPr>
                <w:sz w:val="18"/>
              </w:rPr>
              <w:t xml:space="preserve">20</w:t>
            </w:r>
          </w:p>
        </w:tc>
        <w:tc>
          <w:tcPr/>
          <w:p>
            <w:pPr>
              <w:pStyle w:val="Compact"/>
              <w:jc w:val="left"/>
            </w:pPr>
            <w:r>
              <w:rPr>
                <w:sz w:val="18"/>
              </w:rPr>
              <w:t xml:space="preserve">Peaks Per Minute is the primary metric; Peak Count and Average Peak Amplitude are secondary</w:t>
            </w:r>
          </w:p>
        </w:tc>
        <w:tc>
          <w:tcPr/>
          <w:p>
            <w:pPr>
              <w:pStyle w:val="Compact"/>
              <w:jc w:val="left"/>
            </w:pPr>
            <w:r>
              <w:rPr>
                <w:sz w:val="18"/>
              </w:rPr>
              <w:t xml:space="preserve">A rate puts the 60 s baseline and the 30 s ad on one scale, and dividing by Signal Duration keeps a Bluetooth gap from counting as calm time.</w:t>
            </w:r>
          </w:p>
        </w:tc>
      </w:tr>
      <w:tr>
        <w:tc>
          <w:tcPr/>
          <w:p>
            <w:pPr>
              <w:pStyle w:val="Compact"/>
              <w:jc w:val="left"/>
            </w:pPr>
            <w:r>
              <w:rPr>
                <w:sz w:val="18"/>
              </w:rPr>
              <w:t xml:space="preserve">21</w:t>
            </w:r>
          </w:p>
        </w:tc>
        <w:tc>
          <w:tcPr/>
          <w:p>
            <w:pPr>
              <w:pStyle w:val="Compact"/>
              <w:jc w:val="left"/>
            </w:pPr>
            <w:r>
              <w:rPr>
                <w:sz w:val="18"/>
              </w:rPr>
              <w:t xml:space="preserve">Allow for the response lag; leave the 28 ms device latency at its default</w:t>
            </w:r>
          </w:p>
        </w:tc>
        <w:tc>
          <w:tcPr/>
          <w:p>
            <w:pPr>
              <w:pStyle w:val="Compact"/>
              <w:jc w:val="left"/>
            </w:pPr>
            <w:r>
              <w:rPr>
                <w:sz w:val="18"/>
              </w:rPr>
              <w:t xml:space="preserve">A peak in the first second of the ad may answer the end of the baseline, and the ad’s last seconds can show up in the recovery.</w:t>
            </w:r>
          </w:p>
        </w:tc>
      </w:tr>
      <w:tr>
        <w:tc>
          <w:tcPr/>
          <w:p>
            <w:pPr>
              <w:pStyle w:val="Compact"/>
              <w:jc w:val="left"/>
            </w:pPr>
            <w:r>
              <w:rPr>
                <w:sz w:val="18"/>
              </w:rPr>
              <w:t xml:space="preserve">22</w:t>
            </w:r>
          </w:p>
        </w:tc>
        <w:tc>
          <w:tcPr/>
          <w:p>
            <w:pPr>
              <w:pStyle w:val="Compact"/>
              <w:jc w:val="left"/>
            </w:pPr>
            <w:r>
              <w:rPr>
                <w:sz w:val="18"/>
              </w:rPr>
              <w:t xml:space="preserve">GSR Peak Binned Aggregation: 5000 ms bins with 1000 ms overlap, for description only</w:t>
            </w:r>
          </w:p>
        </w:tc>
        <w:tc>
          <w:tcPr/>
          <w:p>
            <w:pPr>
              <w:pStyle w:val="Compact"/>
              <w:jc w:val="left"/>
            </w:pPr>
            <w:r>
              <w:rPr>
                <w:sz w:val="18"/>
              </w:rPr>
              <w:t xml:space="preserve">It shows which moments of the ad moved the most people.</w:t>
            </w:r>
          </w:p>
        </w:tc>
      </w:tr>
      <w:tr>
        <w:tc>
          <w:tcPr/>
          <w:p>
            <w:pPr>
              <w:pStyle w:val="Compact"/>
              <w:jc w:val="left"/>
            </w:pPr>
            <w:r>
              <w:rPr>
                <w:sz w:val="18"/>
              </w:rPr>
              <w:t xml:space="preserve">23</w:t>
            </w:r>
          </w:p>
        </w:tc>
        <w:tc>
          <w:tcPr/>
          <w:p>
            <w:pPr>
              <w:pStyle w:val="Compact"/>
              <w:jc w:val="left"/>
            </w:pPr>
            <w:r>
              <w:rPr>
                <w:sz w:val="18"/>
              </w:rPr>
              <w:t xml:space="preserve">“</w:t>
            </w:r>
            <w:r>
              <w:rPr>
                <w:sz w:val="18"/>
              </w:rPr>
              <w:t xml:space="preserve">Consider multiple device as different respondents</w:t>
            </w:r>
            <w:r>
              <w:rPr>
                <w:sz w:val="18"/>
              </w:rPr>
              <w:t xml:space="preserve">”</w:t>
            </w:r>
            <w:r>
              <w:rPr>
                <w:sz w:val="18"/>
              </w:rPr>
              <w:t xml:space="preserve">: unticked with one Shimmer</w:t>
            </w:r>
          </w:p>
        </w:tc>
        <w:tc>
          <w:tcPr/>
          <w:p>
            <w:pPr>
              <w:pStyle w:val="Compact"/>
              <w:jc w:val="left"/>
            </w:pPr>
            <w:r>
              <w:rPr>
                <w:sz w:val="18"/>
              </w:rPr>
              <w:t xml:space="preserve">With one device there is nothing to pool.</w:t>
            </w:r>
          </w:p>
        </w:tc>
      </w:tr>
      <w:tr>
        <w:tc>
          <w:tcPr/>
          <w:p>
            <w:pPr>
              <w:pStyle w:val="Compact"/>
              <w:jc w:val="left"/>
            </w:pPr>
            <w:r>
              <w:rPr>
                <w:sz w:val="18"/>
              </w:rPr>
              <w:t xml:space="preserve">24</w:t>
            </w:r>
          </w:p>
        </w:tc>
        <w:tc>
          <w:tcPr/>
          <w:p>
            <w:pPr>
              <w:pStyle w:val="Compact"/>
              <w:jc w:val="left"/>
            </w:pPr>
            <w:r>
              <w:rPr>
                <w:sz w:val="18"/>
              </w:rPr>
              <w:t xml:space="preserve">Not GSR Epoching Preprocessing</w:t>
            </w:r>
          </w:p>
        </w:tc>
        <w:tc>
          <w:tcPr/>
          <w:p>
            <w:pPr>
              <w:pStyle w:val="Compact"/>
              <w:jc w:val="left"/>
            </w:pPr>
            <w:r>
              <w:rPr>
                <w:sz w:val="18"/>
              </w:rPr>
              <w:t xml:space="preserve">The question is whether arousal over the whole ad differs from the baseline, which Peaks Per Minute answers.</w:t>
            </w:r>
          </w:p>
        </w:tc>
      </w:tr>
      <w:tr>
        <w:tc>
          <w:tcPr/>
          <w:p>
            <w:pPr>
              <w:pStyle w:val="Compact"/>
              <w:jc w:val="left"/>
            </w:pPr>
            <w:r>
              <w:rPr>
                <w:sz w:val="18"/>
              </w:rPr>
              <w:t xml:space="preserve">25</w:t>
            </w:r>
          </w:p>
        </w:tc>
        <w:tc>
          <w:tcPr/>
          <w:p>
            <w:pPr>
              <w:pStyle w:val="Compact"/>
              <w:jc w:val="left"/>
            </w:pPr>
            <w:r>
              <w:rPr>
                <w:sz w:val="18"/>
              </w:rPr>
              <w:t xml:space="preserve">Not Raw Data Aggregation</w:t>
            </w:r>
          </w:p>
        </w:tc>
        <w:tc>
          <w:tcPr/>
          <w:p>
            <w:pPr>
              <w:pStyle w:val="Compact"/>
              <w:jc w:val="left"/>
            </w:pPr>
            <w:r>
              <w:rPr>
                <w:sz w:val="18"/>
              </w:rPr>
              <w:t xml:space="preserve">It does not run with one respondent, and averaging raw conductance across people mixes very different tonic levels, so the average mostly reflects whoever has the highest level.</w:t>
            </w:r>
          </w:p>
        </w:tc>
      </w:tr>
      <w:tr>
        <w:tc>
          <w:tcPr/>
          <w:p>
            <w:pPr>
              <w:pStyle w:val="Compact"/>
              <w:jc w:val="left"/>
            </w:pPr>
            <w:r>
              <w:rPr>
                <w:sz w:val="18"/>
              </w:rPr>
              <w:t xml:space="preserve">26</w:t>
            </w:r>
          </w:p>
        </w:tc>
        <w:tc>
          <w:tcPr/>
          <w:p>
            <w:pPr>
              <w:pStyle w:val="Compact"/>
              <w:jc w:val="left"/>
            </w:pPr>
            <w:r>
              <w:rPr>
                <w:sz w:val="18"/>
              </w:rPr>
              <w:t xml:space="preserve">Accelerometer Movement Detection: optional, with a rule written in advance</w:t>
            </w:r>
          </w:p>
        </w:tc>
        <w:tc>
          <w:tcPr/>
          <w:p>
            <w:pPr>
              <w:pStyle w:val="Compact"/>
              <w:jc w:val="left"/>
            </w:pPr>
            <w:r>
              <w:rPr>
                <w:sz w:val="18"/>
              </w:rPr>
              <w:t xml:space="preserve">Movement spikes can be counted as peaks, and the accelerometer gives an objective record of when the hand moved, better than operator notes alone.</w:t>
            </w:r>
          </w:p>
        </w:tc>
      </w:tr>
      <w:tr>
        <w:tc>
          <w:tcPr/>
          <w:p>
            <w:pPr>
              <w:pStyle w:val="Compact"/>
              <w:jc w:val="left"/>
            </w:pPr>
            <w:r>
              <w:rPr>
                <w:sz w:val="18"/>
              </w:rPr>
              <w:t xml:space="preserve">27</w:t>
            </w:r>
          </w:p>
        </w:tc>
        <w:tc>
          <w:tcPr/>
          <w:p>
            <w:pPr>
              <w:pStyle w:val="Compact"/>
              <w:jc w:val="left"/>
            </w:pPr>
            <w:r>
              <w:rPr>
                <w:sz w:val="18"/>
              </w:rPr>
              <w:t xml:space="preserve">Do not derive heart rate variability from the PPG channel</w:t>
            </w:r>
          </w:p>
        </w:tc>
        <w:tc>
          <w:tcPr/>
          <w:p>
            <w:pPr>
              <w:pStyle w:val="Compact"/>
              <w:jc w:val="left"/>
            </w:pPr>
            <w:r>
              <w:rPr>
                <w:sz w:val="18"/>
              </w:rPr>
              <w:t xml:space="preserve">Conflict: the 2023 help article says HRV comes from ECG, not PPG, and does not list PPG sensors, while the iMotions 11.0.4 release notes (December 18, 2025) added Shimmer PPG to the notebook; the lab follows the article and…</w:t>
            </w:r>
          </w:p>
        </w:tc>
      </w:tr>
      <w:tr>
        <w:tc>
          <w:tcPr/>
          <w:p>
            <w:pPr>
              <w:pStyle w:val="Compact"/>
              <w:jc w:val="left"/>
            </w:pPr>
            <w:r>
              <w:rPr>
                <w:sz w:val="18"/>
              </w:rPr>
              <w:t xml:space="preserve">28</w:t>
            </w:r>
          </w:p>
        </w:tc>
        <w:tc>
          <w:tcPr/>
          <w:p>
            <w:pPr>
              <w:pStyle w:val="Compact"/>
              <w:jc w:val="left"/>
            </w:pPr>
            <w:r>
              <w:rPr>
                <w:sz w:val="18"/>
              </w:rPr>
              <w:t xml:space="preserve">Do not compute heart rate variability over stimuli shorter than the standard window</w:t>
            </w:r>
          </w:p>
        </w:tc>
        <w:tc>
          <w:tcPr/>
          <w:p>
            <w:pPr>
              <w:pStyle w:val="Compact"/>
              <w:jc w:val="left"/>
            </w:pPr>
            <w:r>
              <w:rPr>
                <w:sz w:val="18"/>
              </w:rPr>
              <w:t xml:space="preserve">A 30 s ad holds only a few dozen beats, too few for the metrics the notebook reports, and values from windows shorter than 5 minutes are not comparable with published norms.</w:t>
            </w:r>
          </w:p>
        </w:tc>
      </w:tr>
      <w:tr>
        <w:tc>
          <w:tcPr/>
          <w:p>
            <w:pPr>
              <w:pStyle w:val="Compact"/>
              <w:jc w:val="left"/>
            </w:pPr>
            <w:r>
              <w:rPr>
                <w:sz w:val="18"/>
              </w:rPr>
              <w:t xml:space="preserve">29</w:t>
            </w:r>
          </w:p>
        </w:tc>
        <w:tc>
          <w:tcPr/>
          <w:p>
            <w:pPr>
              <w:pStyle w:val="Compact"/>
              <w:jc w:val="left"/>
            </w:pPr>
            <w:r>
              <w:rPr>
                <w:sz w:val="18"/>
              </w:rPr>
              <w:t xml:space="preserve">Mean heart rate per stimulus from the Sensor Data export, with invalid values removed</w:t>
            </w:r>
          </w:p>
        </w:tc>
        <w:tc>
          <w:tcPr/>
          <w:p>
            <w:pPr>
              <w:pStyle w:val="Compact"/>
              <w:jc w:val="left"/>
            </w:pPr>
            <w:r>
              <w:rPr>
                <w:sz w:val="18"/>
              </w:rPr>
              <w:t xml:space="preserve">A per-stimulus mean needs no notebook, and because the export is unprocessed (</w:t>
            </w:r>
            <w:r>
              <w:rPr>
                <w:sz w:val="18"/>
              </w:rPr>
              <w:t xml:space="preserve">“</w:t>
            </w:r>
            <w:r>
              <w:rPr>
                <w:sz w:val="18"/>
              </w:rPr>
              <w:t xml:space="preserve">no down-sampling, filtering, smoothing</w:t>
            </w:r>
            <w:r>
              <w:rPr>
                <w:sz w:val="18"/>
              </w:rPr>
              <w:t xml:space="preserve">”</w:t>
            </w:r>
            <w:r>
              <w:rPr>
                <w:sz w:val="18"/>
              </w:rPr>
              <w:t xml:space="preserve">), cleaning is the analyst’s job.</w:t>
            </w:r>
          </w:p>
        </w:tc>
      </w:tr>
      <w:tr>
        <w:tc>
          <w:tcPr/>
          <w:p>
            <w:pPr>
              <w:pStyle w:val="Compact"/>
              <w:jc w:val="left"/>
            </w:pPr>
            <w:r>
              <w:rPr>
                <w:sz w:val="18"/>
              </w:rPr>
              <w:t xml:space="preserve">30</w:t>
            </w:r>
          </w:p>
        </w:tc>
        <w:tc>
          <w:tcPr/>
          <w:p>
            <w:pPr>
              <w:pStyle w:val="Compact"/>
              <w:jc w:val="left"/>
            </w:pPr>
            <w:r>
              <w:rPr>
                <w:sz w:val="18"/>
              </w:rPr>
              <w:t xml:space="preserve">Export only what the analysis used</w:t>
            </w:r>
          </w:p>
        </w:tc>
        <w:tc>
          <w:tcPr/>
          <w:p>
            <w:pPr>
              <w:pStyle w:val="Compact"/>
              <w:jc w:val="left"/>
            </w:pPr>
            <w:r>
              <w:rPr>
                <w:sz w:val="18"/>
              </w:rPr>
              <w:t xml:space="preserve">Each file used later has a planned purpose: the exclusion rule, the outcome, the sample description, heart rate, and a recording check.</w:t>
            </w:r>
          </w:p>
        </w:tc>
      </w:tr>
      <w:tr>
        <w:tc>
          <w:tcPr/>
          <w:p>
            <w:pPr>
              <w:pStyle w:val="Compact"/>
              <w:jc w:val="left"/>
            </w:pPr>
            <w:r>
              <w:rPr>
                <w:sz w:val="18"/>
              </w:rPr>
              <w:t xml:space="preserve">31</w:t>
            </w:r>
          </w:p>
        </w:tc>
        <w:tc>
          <w:tcPr/>
          <w:p>
            <w:pPr>
              <w:pStyle w:val="Compact"/>
              <w:jc w:val="left"/>
            </w:pPr>
            <w:r>
              <w:rPr>
                <w:sz w:val="18"/>
              </w:rPr>
              <w:t xml:space="preserve">Compare each person’s ad with that person’s baseline; describe the pilot only</w:t>
            </w:r>
          </w:p>
        </w:tc>
        <w:tc>
          <w:tcPr/>
          <w:p>
            <w:pPr>
              <w:pStyle w:val="Compact"/>
              <w:jc w:val="left"/>
            </w:pPr>
            <w:r>
              <w:rPr>
                <w:sz w:val="18"/>
              </w:rPr>
              <w:t xml:space="preserve">One person cannot show whether an ad arouses viewers, and skin conductance outcomes often have a few extreme values that pull a mean.</w:t>
            </w:r>
          </w:p>
        </w:tc>
      </w:tr>
      <w:tr>
        <w:tc>
          <w:tcPr/>
          <w:p>
            <w:pPr>
              <w:pStyle w:val="Compact"/>
              <w:jc w:val="left"/>
            </w:pPr>
            <w:r>
              <w:rPr>
                <w:sz w:val="18"/>
              </w:rPr>
              <w:t xml:space="preserve">32</w:t>
            </w:r>
          </w:p>
        </w:tc>
        <w:tc>
          <w:tcPr/>
          <w:p>
            <w:pPr>
              <w:pStyle w:val="Compact"/>
              <w:jc w:val="left"/>
            </w:pPr>
            <w:r>
              <w:rPr>
                <w:sz w:val="18"/>
              </w:rPr>
              <w:t xml:space="preserve">Report the software version, the notebooks, and every parameter value</w:t>
            </w:r>
          </w:p>
        </w:tc>
        <w:tc>
          <w:tcPr/>
          <w:p>
            <w:pPr>
              <w:pStyle w:val="Compact"/>
              <w:jc w:val="left"/>
            </w:pPr>
            <w:r>
              <w:rPr>
                <w:sz w:val="18"/>
              </w:rPr>
              <w:t xml:space="preserve">Notebook defaults and screens change between versions (this document records three places where the 11.1 screen differs from the manuals), so the version is part of the method.</w:t>
            </w:r>
          </w:p>
        </w:tc>
      </w:tr>
      <w:tr>
        <w:tc>
          <w:tcPr/>
          <w:p>
            <w:pPr>
              <w:pStyle w:val="Compact"/>
              <w:jc w:val="left"/>
            </w:pPr>
            <w:r>
              <w:rPr>
                <w:sz w:val="18"/>
              </w:rPr>
              <w:t xml:space="preserve">33</w:t>
            </w:r>
          </w:p>
        </w:tc>
        <w:tc>
          <w:tcPr/>
          <w:p>
            <w:pPr>
              <w:pStyle w:val="Compact"/>
              <w:jc w:val="left"/>
            </w:pPr>
            <w:r>
              <w:rPr>
                <w:sz w:val="18"/>
              </w:rPr>
              <w:t xml:space="preserve">Set aside peaks inside artifacts with a published rule named in advance</w:t>
            </w:r>
          </w:p>
        </w:tc>
        <w:tc>
          <w:tcPr/>
          <w:p>
            <w:pPr>
              <w:pStyle w:val="Compact"/>
              <w:jc w:val="left"/>
            </w:pPr>
            <w:r>
              <w:rPr>
                <w:sz w:val="18"/>
              </w:rPr>
              <w:t xml:space="preserve">A rule fixed before data collection keeps the decision about data quality, not about results, and the same rule applied to every respondent can be reported and repeated.</w:t>
            </w:r>
          </w:p>
        </w:tc>
      </w:tr>
    </w:tbl>
    <w:bookmarkEnd w:id="78"/>
    <w:bookmarkStart w:id="83" w:name="Xfcbeabe9886f77cba19a86bb2e8805f831deefc"/>
    <w:p>
      <w:pPr>
        <w:pStyle w:val="Heading2"/>
      </w:pPr>
      <w:r>
        <w:t xml:space="preserve">A. Recording choices that decide what the analysis can do</w:t>
      </w:r>
    </w:p>
    <w:bookmarkStart w:id="79" w:name="Xc0e09dd7f948df806fe9dc170adad2441ec5fd2"/>
    <w:p>
      <w:pPr>
        <w:pStyle w:val="Heading3"/>
      </w:pPr>
      <w:r>
        <w:t xml:space="preserve">1. Record at 128 Hz with Heart Rate and Accelerometer switched on</w:t>
      </w:r>
    </w:p>
    <w:p>
      <w:pPr>
        <w:numPr>
          <w:ilvl w:val="0"/>
          <w:numId w:val="1090"/>
        </w:numPr>
        <w:pStyle w:val="Compact"/>
      </w:pPr>
      <w:r>
        <w:rPr>
          <w:bCs/>
          <w:b/>
        </w:rPr>
        <w:t xml:space="preserve">Decision:</w:t>
      </w:r>
      <w:r>
        <w:t xml:space="preserve"> </w:t>
      </w:r>
      <w:r>
        <w:t xml:space="preserve">Set the Shimmer Sample Frequency to 128 Hz and tick</w:t>
      </w:r>
      <w:r>
        <w:t xml:space="preserve"> </w:t>
      </w:r>
      <w:r>
        <w:t xml:space="preserve">“</w:t>
      </w:r>
      <w:r>
        <w:t xml:space="preserve">Heart Rate</w:t>
      </w:r>
      <w:r>
        <w:t xml:space="preserve">”</w:t>
      </w:r>
      <w:r>
        <w:t xml:space="preserve"> </w:t>
      </w:r>
      <w:r>
        <w:t xml:space="preserve">and</w:t>
      </w:r>
      <w:r>
        <w:t xml:space="preserve"> </w:t>
      </w:r>
      <w:r>
        <w:t xml:space="preserve">“</w:t>
      </w:r>
      <w:r>
        <w:t xml:space="preserve">Accelerometer.</w:t>
      </w:r>
      <w:r>
        <w:t xml:space="preserve">”</w:t>
      </w:r>
    </w:p>
    <w:p>
      <w:pPr>
        <w:numPr>
          <w:ilvl w:val="0"/>
          <w:numId w:val="1090"/>
        </w:numPr>
        <w:pStyle w:val="Compact"/>
      </w:pPr>
      <w:r>
        <w:rPr>
          <w:bCs/>
          <w:b/>
        </w:rPr>
        <w:t xml:space="preserve">What it means:</w:t>
      </w:r>
      <w:r>
        <w:t xml:space="preserve"> </w:t>
      </w:r>
      <w:r>
        <w:t xml:space="preserve">The sampling rate is how many readings per second the Shimmer takes; 128 Hz means 128 readings each second.</w:t>
      </w:r>
      <w:r>
        <w:t xml:space="preserve"> </w:t>
      </w:r>
      <w:r>
        <w:t xml:space="preserve">“</w:t>
      </w:r>
      <w:r>
        <w:t xml:space="preserve">Heart Rate</w:t>
      </w:r>
      <w:r>
        <w:t xml:space="preserve">”</w:t>
      </w:r>
      <w:r>
        <w:t xml:space="preserve"> </w:t>
      </w:r>
      <w:r>
        <w:t xml:space="preserve">switches on the optical pulse channel (PPG, photoplethysmography: light shone into the finger changes with each heartbeat), and</w:t>
      </w:r>
      <w:r>
        <w:t xml:space="preserve"> </w:t>
      </w:r>
      <w:r>
        <w:t xml:space="preserve">“</w:t>
      </w:r>
      <w:r>
        <w:t xml:space="preserve">Accelerometer</w:t>
      </w:r>
      <w:r>
        <w:t xml:space="preserve">”</w:t>
      </w:r>
      <w:r>
        <w:t xml:space="preserve"> </w:t>
      </w:r>
      <w:r>
        <w:t xml:space="preserve">records movement of the unit along three directions (X, Y, Z). These options sit in Preferences &gt; Global Settings &gt; Sensors, in the Shimmer section, and can be changed only when</w:t>
      </w:r>
      <w:r>
        <w:t xml:space="preserve"> </w:t>
      </w:r>
      <w:r>
        <w:t xml:space="preserve">“</w:t>
      </w:r>
      <w:r>
        <w:t xml:space="preserve">Use Config from Consensys</w:t>
      </w:r>
      <w:r>
        <w:t xml:space="preserve">”</w:t>
      </w:r>
      <w:r>
        <w:t xml:space="preserve"> </w:t>
      </w:r>
      <w:r>
        <w:t xml:space="preserve">is unticked.</w:t>
      </w:r>
    </w:p>
    <w:p>
      <w:pPr>
        <w:numPr>
          <w:ilvl w:val="0"/>
          <w:numId w:val="1090"/>
        </w:numPr>
        <w:pStyle w:val="Compact"/>
      </w:pPr>
      <w:r>
        <w:rPr>
          <w:bCs/>
          <w:b/>
        </w:rPr>
        <w:t xml:space="preserve">Lab setting:</w:t>
      </w:r>
      <w:r>
        <w:t xml:space="preserve"> </w:t>
      </w:r>
      <w:r>
        <w:t xml:space="preserve">128 Hz (the October 12, 2026 pilot was sampled at 128 Hz). The lab computer’s Sensor Preview lists, for Shimmer3-8956, the GSR channels (GSR Conductance CAL, GSR Resistance CAL), the PPG channels (Internal ADC A13 PPG CAL, Heart Rate PPG ALG, IBI PPG ALG), and Wide Range Accelerometer X, Y, Z CAL, so all three signal groups were on.</w:t>
      </w:r>
    </w:p>
    <w:p>
      <w:pPr>
        <w:numPr>
          <w:ilvl w:val="0"/>
          <w:numId w:val="1090"/>
        </w:numPr>
        <w:pStyle w:val="Compact"/>
      </w:pPr>
      <w:r>
        <w:rPr>
          <w:bCs/>
          <w:b/>
        </w:rPr>
        <w:t xml:space="preserve">Why:</w:t>
      </w:r>
      <w:r>
        <w:t xml:space="preserve"> </w:t>
      </w:r>
      <w:r>
        <w:t xml:space="preserve">Skin conductance changes slowly. The GSR Signal Quality article places the adult electrodermal range at 0 to 1.5 Hz, so 128 readings per second capture it many times over, and 128 Hz is the lowest rate iMotions offers. The PPG channel supplies heart rate, and the accelerometer gives an objective record of hand movement, the main source of false peaks.</w:t>
      </w:r>
    </w:p>
    <w:p>
      <w:pPr>
        <w:numPr>
          <w:ilvl w:val="0"/>
          <w:numId w:val="1090"/>
        </w:numPr>
        <w:pStyle w:val="Compact"/>
      </w:pPr>
      <w:r>
        <w:rPr>
          <w:bCs/>
          <w:b/>
        </w:rPr>
        <w:t xml:space="preserve">iMotions documentation:</w:t>
      </w:r>
      <w:r>
        <w:t xml:space="preserve"> </w:t>
      </w:r>
      <w:r>
        <w:t xml:space="preserve">Shimmer 3 GSR+: Device Connection and Configuration in iMotions, https://help.imotions.com/lab/sensor-setup/shimmer/shimmer-3-gsr-device-connection-and-configuration-in-imotions. Quote:</w:t>
      </w:r>
      <w:r>
        <w:t xml:space="preserve"> </w:t>
      </w:r>
      <w:r>
        <w:t xml:space="preserve">“</w:t>
      </w:r>
      <w:r>
        <w:t xml:space="preserve">For GSR, a sampling rate of 128 is sufficient.</w:t>
      </w:r>
      <w:r>
        <w:t xml:space="preserve">”</w:t>
      </w:r>
    </w:p>
    <w:p>
      <w:pPr>
        <w:numPr>
          <w:ilvl w:val="0"/>
          <w:numId w:val="1090"/>
        </w:numPr>
        <w:pStyle w:val="Compact"/>
      </w:pPr>
      <w:r>
        <w:rPr>
          <w:bCs/>
          <w:b/>
        </w:rPr>
        <w:t xml:space="preserve">Research support:</w:t>
      </w:r>
    </w:p>
    <w:p>
      <w:pPr>
        <w:numPr>
          <w:ilvl w:val="1"/>
          <w:numId w:val="1091"/>
        </w:numPr>
        <w:pStyle w:val="Compact"/>
      </w:pPr>
      <w:r>
        <w:t xml:space="preserve">Posada-Quintero, H. F., &amp; Chon, K. H. (2020). Innovations in electrodermal activity data collection and signal processing: A systematic review.</w:t>
      </w:r>
      <w:r>
        <w:t xml:space="preserve"> </w:t>
      </w:r>
      <w:r>
        <w:rPr>
          <w:iCs/>
          <w:i/>
        </w:rPr>
        <w:t xml:space="preserve">Sensors, 20</w:t>
      </w:r>
      <w:r>
        <w:t xml:space="preserve">(2), Article 479. https://doi.org/10.3390/s20020479. This review reports that the spectral content of electrodermal activity lies mostly at very low frequencies (mostly 0.045 to 0.15 Hz, and near 0.37 Hz even during vigorous exercise), far below what 128 Hz can capture.</w:t>
      </w:r>
    </w:p>
    <w:p>
      <w:pPr>
        <w:numPr>
          <w:ilvl w:val="1"/>
          <w:numId w:val="1091"/>
        </w:numPr>
        <w:pStyle w:val="Compact"/>
      </w:pPr>
      <w:r>
        <w:t xml:space="preserve">Braithwaite, J. J., Watson, D. G., Jones, R., &amp; Rowe, M. (2013).</w:t>
      </w:r>
      <w:r>
        <w:t xml:space="preserve"> </w:t>
      </w:r>
      <w:r>
        <w:rPr>
          <w:iCs/>
          <w:i/>
        </w:rPr>
        <w:t xml:space="preserve">A guide for analysing electrodermal activity (EDA) &amp; skin conductance responses (SCRs) for psychological experiments</w:t>
      </w:r>
      <w:r>
        <w:t xml:space="preserve"> </w:t>
      </w:r>
      <w:r>
        <w:t xml:space="preserve">[Technical report]. Selective Attention &amp; Awareness Laboratory, Behavioural Brain Sciences Centre, University of Birmingham. https://www.biopac.com/eda-scr-analysis-guide-for-psychological-experiments-updated/. This guide (read in its revised version 2.0, 2015) recommends much higher rates: 200 to 400 Hz as a minimum for separating tonic and phasic parts, and 2000 Hz for 1 ms timing accuracy.</w:t>
      </w:r>
      <w:r>
        <w:t xml:space="preserve"> </w:t>
      </w:r>
      <w:r>
        <w:rPr>
          <w:bCs/>
          <w:b/>
        </w:rPr>
        <w:t xml:space="preserve">Conflict:</w:t>
      </w:r>
      <w:r>
        <w:t xml:space="preserve"> </w:t>
      </w:r>
      <w:r>
        <w:t xml:space="preserve">the guide and iMotions disagree; the lab follows iMotions at 128 Hz because the Bluetooth Shimmer and the iMotions software are accurate only to</w:t>
      </w:r>
      <w:r>
        <w:t xml:space="preserve"> </w:t>
      </w:r>
      <w:r>
        <w:t xml:space="preserve">“</w:t>
      </w:r>
      <w:r>
        <w:t xml:space="preserve">tens of milliseconds</w:t>
      </w:r>
      <w:r>
        <w:t xml:space="preserve">”</w:t>
      </w:r>
      <w:r>
        <w:t xml:space="preserve"> </w:t>
      </w:r>
      <w:r>
        <w:t xml:space="preserve">(Timestamping and synchronization method article) and the lab scores peaks over whole stimuli, not millisecond latencies.</w:t>
      </w:r>
    </w:p>
    <w:p>
      <w:pPr>
        <w:numPr>
          <w:ilvl w:val="0"/>
          <w:numId w:val="1090"/>
        </w:numPr>
        <w:pStyle w:val="Compact"/>
      </w:pPr>
      <w:r>
        <w:rPr>
          <w:bCs/>
          <w:b/>
        </w:rPr>
        <w:t xml:space="preserve">Report it as:</w:t>
      </w:r>
      <w:r>
        <w:t xml:space="preserve"> </w:t>
      </w:r>
      <w:r>
        <w:t xml:space="preserve">“</w:t>
      </w:r>
      <w:r>
        <w:t xml:space="preserve">Skin conductance (µS), photoplethysmography (PPG), and three-axis acceleration were recorded with a Shimmer3 GSR+ unit at 128 Hz over Bluetooth in iMotions Lab 11.1.</w:t>
      </w:r>
      <w:r>
        <w:t xml:space="preserve">”</w:t>
      </w:r>
    </w:p>
    <w:p>
      <w:pPr>
        <w:numPr>
          <w:ilvl w:val="0"/>
          <w:numId w:val="1090"/>
        </w:numPr>
        <w:pStyle w:val="Compact"/>
      </w:pPr>
      <w:r>
        <w:rPr>
          <w:bCs/>
          <w:b/>
        </w:rPr>
        <w:t xml:space="preserve">Common mistake:</w:t>
      </w:r>
      <w:r>
        <w:t xml:space="preserve"> </w:t>
      </w:r>
      <w:r>
        <w:t xml:space="preserve">Leaving</w:t>
      </w:r>
      <w:r>
        <w:t xml:space="preserve"> </w:t>
      </w:r>
      <w:r>
        <w:t xml:space="preserve">“</w:t>
      </w:r>
      <w:r>
        <w:t xml:space="preserve">Use Config from Consensys</w:t>
      </w:r>
      <w:r>
        <w:t xml:space="preserve">”</w:t>
      </w:r>
      <w:r>
        <w:t xml:space="preserve"> </w:t>
      </w:r>
      <w:r>
        <w:t xml:space="preserve">ticked, so Consensys settings silently override the iMotions sampling rate and channel choices (the article says this box</w:t>
      </w:r>
      <w:r>
        <w:t xml:space="preserve"> </w:t>
      </w:r>
      <w:r>
        <w:t xml:space="preserve">“</w:t>
      </w:r>
      <w:r>
        <w:t xml:space="preserve">will override iMotions Global Settings</w:t>
      </w:r>
      <w:r>
        <w:t xml:space="preserve">”</w:t>
      </w:r>
      <w:r>
        <w:t xml:space="preserve">).</w:t>
      </w:r>
    </w:p>
    <w:bookmarkEnd w:id="79"/>
    <w:bookmarkStart w:id="80" w:name="X1dddec4680037802eb96936b2797a5d27d8155d"/>
    <w:p>
      <w:pPr>
        <w:pStyle w:val="Heading3"/>
      </w:pPr>
      <w:r>
        <w:t xml:space="preserve">2. Electrodes on the non-dominant hand, pulse probe on another finger</w:t>
      </w:r>
    </w:p>
    <w:p>
      <w:pPr>
        <w:numPr>
          <w:ilvl w:val="0"/>
          <w:numId w:val="1092"/>
        </w:numPr>
        <w:pStyle w:val="Compact"/>
      </w:pPr>
      <w:r>
        <w:rPr>
          <w:bCs/>
          <w:b/>
        </w:rPr>
        <w:t xml:space="preserve">Decision:</w:t>
      </w:r>
      <w:r>
        <w:t xml:space="preserve"> </w:t>
      </w:r>
      <w:r>
        <w:t xml:space="preserve">Place the two GSR electrodes on the palm side of the fingers of the non-dominant hand, preferably the fingertip segments, and the PPG probe on another free finger (or the ear clip).</w:t>
      </w:r>
    </w:p>
    <w:p>
      <w:pPr>
        <w:numPr>
          <w:ilvl w:val="0"/>
          <w:numId w:val="1092"/>
        </w:numPr>
        <w:pStyle w:val="Compact"/>
      </w:pPr>
      <w:r>
        <w:rPr>
          <w:bCs/>
          <w:b/>
        </w:rPr>
        <w:t xml:space="preserve">What it means:</w:t>
      </w:r>
      <w:r>
        <w:t xml:space="preserve"> </w:t>
      </w:r>
      <w:r>
        <w:t xml:space="preserve">The phalanges are the finger segments: proximal (nearest the palm), medial (middle), and distal (fingertip). The non-dominant hand is the one the respondent does not write with. The two GSR electrodes are interchangeable.</w:t>
      </w:r>
    </w:p>
    <w:p>
      <w:pPr>
        <w:numPr>
          <w:ilvl w:val="0"/>
          <w:numId w:val="1092"/>
        </w:numPr>
        <w:pStyle w:val="Compact"/>
      </w:pPr>
      <w:r>
        <w:rPr>
          <w:bCs/>
          <w:b/>
        </w:rPr>
        <w:t xml:space="preserve">Lab setting:</w:t>
      </w:r>
      <w:r>
        <w:t xml:space="preserve"> </w:t>
      </w:r>
      <w:r>
        <w:t xml:space="preserve">Non-dominant hand, distal or medial segments on the palm side (the lab procedure names the index and middle fingers). PPG on another free finger, or the earlobe if the kit has the ear clip; verify which probe each lab kit holds. The lab procedure also cleans the skin (soap and water or an alcohol wipe, then about 60 s to dry); the iMotions article says no special pretreatment is required, which does not forbid cleaning, so the lab follows its procedure and logs the site for every respondent.</w:t>
      </w:r>
    </w:p>
    <w:p>
      <w:pPr>
        <w:numPr>
          <w:ilvl w:val="0"/>
          <w:numId w:val="1092"/>
        </w:numPr>
        <w:pStyle w:val="Compact"/>
      </w:pPr>
      <w:r>
        <w:rPr>
          <w:bCs/>
          <w:b/>
        </w:rPr>
        <w:t xml:space="preserve">Why:</w:t>
      </w:r>
      <w:r>
        <w:t xml:space="preserve"> </w:t>
      </w:r>
      <w:r>
        <w:t xml:space="preserve">Fingertips respond more strongly, the free dominant hand can use the mouse, and a still hand gives fewer movement spikes.</w:t>
      </w:r>
    </w:p>
    <w:p>
      <w:pPr>
        <w:numPr>
          <w:ilvl w:val="0"/>
          <w:numId w:val="1092"/>
        </w:numPr>
        <w:pStyle w:val="Compact"/>
      </w:pPr>
      <w:r>
        <w:rPr>
          <w:bCs/>
          <w:b/>
        </w:rPr>
        <w:t xml:space="preserve">iMotions documentation:</w:t>
      </w:r>
      <w:r>
        <w:t xml:space="preserve"> </w:t>
      </w:r>
      <w:r>
        <w:t xml:space="preserve">Shimmer 3 GSR+: Sensor Placement and Respondent Instructions, https://help.imotions.com/lab/sensor-setup/shimmer/shimmer-3-gsr-sensor-placement-and-respondent-instructions. Quote:</w:t>
      </w:r>
      <w:r>
        <w:t xml:space="preserve"> </w:t>
      </w:r>
      <w:r>
        <w:t xml:space="preserve">“</w:t>
      </w:r>
      <w:r>
        <w:t xml:space="preserve">The distal phalanges of the fingers are preferred because of their greater responsivity.</w:t>
      </w:r>
      <w:r>
        <w:t xml:space="preserve">”</w:t>
      </w:r>
    </w:p>
    <w:p>
      <w:pPr>
        <w:numPr>
          <w:ilvl w:val="0"/>
          <w:numId w:val="1092"/>
        </w:numPr>
        <w:pStyle w:val="Compact"/>
      </w:pPr>
      <w:r>
        <w:rPr>
          <w:bCs/>
          <w:b/>
        </w:rPr>
        <w:t xml:space="preserve">Research support:</w:t>
      </w:r>
    </w:p>
    <w:p>
      <w:pPr>
        <w:numPr>
          <w:ilvl w:val="1"/>
          <w:numId w:val="1093"/>
        </w:numPr>
        <w:pStyle w:val="Compact"/>
      </w:pPr>
      <w:r>
        <w:t xml:space="preserve">Boucsein, W., Fowles, D. C., Grimnes, S., Ben-Shakhar, G., Roth, W. T., Dawson, M. E., Filion, D. L., &amp; Society for Psychophysiological Research Ad Hoc Committee on Electrodermal Measures. (2012). Publication recommendations for electrodermal measurements.</w:t>
      </w:r>
      <w:r>
        <w:t xml:space="preserve"> </w:t>
      </w:r>
      <w:r>
        <w:rPr>
          <w:iCs/>
          <w:i/>
        </w:rPr>
        <w:t xml:space="preserve">Psychophysiology, 49</w:t>
      </w:r>
      <w:r>
        <w:t xml:space="preserve">(8), 1017–1034. https://doi.org/10.1111/j.1469-8986.2012.01384.x. The committee describes exosomatic direct current recording (the method the Shimmer uses, according to the placement article) as the most widely applied technique and sets out which recording details, such as the recording site, publications should state.</w:t>
      </w:r>
    </w:p>
    <w:p>
      <w:pPr>
        <w:numPr>
          <w:ilvl w:val="0"/>
          <w:numId w:val="1092"/>
        </w:numPr>
        <w:pStyle w:val="Compact"/>
      </w:pPr>
      <w:r>
        <w:rPr>
          <w:bCs/>
          <w:b/>
        </w:rPr>
        <w:t xml:space="preserve">Report it as:</w:t>
      </w:r>
      <w:r>
        <w:t xml:space="preserve"> </w:t>
      </w:r>
      <w:r>
        <w:t xml:space="preserve">“</w:t>
      </w:r>
      <w:r>
        <w:t xml:space="preserve">Two electrodes were placed on the palmar surface of the [distal] phalanges of the [index and middle] fingers of the non-dominant hand, and the PPG probe on the [ring finger] of the same hand.</w:t>
      </w:r>
      <w:r>
        <w:t xml:space="preserve">”</w:t>
      </w:r>
    </w:p>
    <w:p>
      <w:pPr>
        <w:numPr>
          <w:ilvl w:val="0"/>
          <w:numId w:val="1092"/>
        </w:numPr>
        <w:pStyle w:val="Compact"/>
      </w:pPr>
      <w:r>
        <w:rPr>
          <w:bCs/>
          <w:b/>
        </w:rPr>
        <w:t xml:space="preserve">Common mistake:</w:t>
      </w:r>
      <w:r>
        <w:t xml:space="preserve"> </w:t>
      </w:r>
      <w:r>
        <w:t xml:space="preserve">Strapping the electrodes on the hand the respondent then uses for the mouse or keyboard.</w:t>
      </w:r>
    </w:p>
    <w:bookmarkEnd w:id="80"/>
    <w:bookmarkStart w:id="81" w:name="Xaaa406b8b9bad20ec4a54246b96affdef408f68"/>
    <w:p>
      <w:pPr>
        <w:pStyle w:val="Heading3"/>
      </w:pPr>
      <w:r>
        <w:t xml:space="preserve">3. A 5 minute warm up and a live signal check before the baseline</w:t>
      </w:r>
    </w:p>
    <w:p>
      <w:pPr>
        <w:numPr>
          <w:ilvl w:val="0"/>
          <w:numId w:val="1094"/>
        </w:numPr>
        <w:pStyle w:val="Compact"/>
      </w:pPr>
      <w:r>
        <w:rPr>
          <w:bCs/>
          <w:b/>
        </w:rPr>
        <w:t xml:space="preserve">Decision:</w:t>
      </w:r>
      <w:r>
        <w:t xml:space="preserve"> </w:t>
      </w:r>
      <w:r>
        <w:t xml:space="preserve">Leave the electrodes on for 5 minutes before the first stimulus, and watch the live traces during that time.</w:t>
      </w:r>
    </w:p>
    <w:p>
      <w:pPr>
        <w:numPr>
          <w:ilvl w:val="0"/>
          <w:numId w:val="1094"/>
        </w:numPr>
        <w:pStyle w:val="Compact"/>
      </w:pPr>
      <w:r>
        <w:rPr>
          <w:bCs/>
          <w:b/>
        </w:rPr>
        <w:t xml:space="preserve">What it means:</w:t>
      </w:r>
      <w:r>
        <w:t xml:space="preserve"> </w:t>
      </w:r>
      <w:r>
        <w:t xml:space="preserve">The warm up is the time between attaching the electrodes and starting the baseline. During it the operator watches the signals in the Sensor Preview window (available on a two-screen setup) and, from iMotions 11.1.11, can run the new pre-collection signal quality check, which compares the current signal to examples of good and bad signals.</w:t>
      </w:r>
    </w:p>
    <w:p>
      <w:pPr>
        <w:numPr>
          <w:ilvl w:val="0"/>
          <w:numId w:val="1094"/>
        </w:numPr>
        <w:pStyle w:val="Compact"/>
      </w:pPr>
      <w:r>
        <w:rPr>
          <w:bCs/>
          <w:b/>
        </w:rPr>
        <w:t xml:space="preserve">Lab setting:</w:t>
      </w:r>
      <w:r>
        <w:t xml:space="preserve"> </w:t>
      </w:r>
      <w:r>
        <w:t xml:space="preserve">5 minutes, a lab rule set in Workshop 4, with the actual minutes written in the session log.</w:t>
      </w:r>
      <w:r>
        <w:t xml:space="preserve"> </w:t>
      </w:r>
      <w:r>
        <w:rPr>
          <w:bCs/>
          <w:b/>
        </w:rPr>
        <w:t xml:space="preserve">Conflict:</w:t>
      </w:r>
      <w:r>
        <w:t xml:space="preserve"> </w:t>
      </w:r>
      <w:r>
        <w:t xml:space="preserve">the lab procedure (</w:t>
      </w:r>
      <w:r>
        <w:t xml:space="preserve">“</w:t>
      </w:r>
      <w:r>
        <w:t xml:space="preserve">Martins ConsumerBehavior Lab Procedure,</w:t>
      </w:r>
      <w:r>
        <w:t xml:space="preserve">”</w:t>
      </w:r>
      <w:r>
        <w:t xml:space="preserve"> </w:t>
      </w:r>
      <w:r>
        <w:t xml:space="preserve">version 3) suggests about 2 minutes of observation; the lab follows the 5 minute Workshop 4 rule because it matches the published guide below.</w:t>
      </w:r>
    </w:p>
    <w:p>
      <w:pPr>
        <w:numPr>
          <w:ilvl w:val="0"/>
          <w:numId w:val="1094"/>
        </w:numPr>
        <w:pStyle w:val="Compact"/>
      </w:pPr>
      <w:r>
        <w:rPr>
          <w:bCs/>
          <w:b/>
        </w:rPr>
        <w:t xml:space="preserve">Why:</w:t>
      </w:r>
      <w:r>
        <w:t xml:space="preserve"> </w:t>
      </w:r>
      <w:r>
        <w:t xml:space="preserve">No iMotions manual states a settling time. The time lets the electrode contact settle and the respondent relax, and a loose strap found now costs 1 minute instead of a lost recording.</w:t>
      </w:r>
    </w:p>
    <w:p>
      <w:pPr>
        <w:numPr>
          <w:ilvl w:val="0"/>
          <w:numId w:val="1094"/>
        </w:numPr>
        <w:pStyle w:val="Compact"/>
      </w:pPr>
      <w:r>
        <w:rPr>
          <w:bCs/>
          <w:b/>
        </w:rPr>
        <w:t xml:space="preserve">iMotions documentation:</w:t>
      </w:r>
      <w:r>
        <w:t xml:space="preserve"> </w:t>
      </w:r>
      <w:r>
        <w:t xml:space="preserve">Sensor Preview Window, https://help.imotions.com/lab/data-collection/sensor-preview-window. Quote:</w:t>
      </w:r>
      <w:r>
        <w:t xml:space="preserve"> </w:t>
      </w:r>
      <w:r>
        <w:t xml:space="preserve">“</w:t>
      </w:r>
      <w:r>
        <w:t xml:space="preserve">If you identify noise or other artifacts, make sure to re-apply the sensor.</w:t>
      </w:r>
      <w:r>
        <w:t xml:space="preserve">”</w:t>
      </w:r>
      <w:r>
        <w:t xml:space="preserve"> </w:t>
      </w:r>
      <w:r>
        <w:t xml:space="preserve">Also iMotions 11 release notes (11.1.11), https://help.imotions.com/lab/release-notes-and-downloads/imotions-11:</w:t>
      </w:r>
      <w:r>
        <w:t xml:space="preserve"> </w:t>
      </w:r>
      <w:r>
        <w:t xml:space="preserve">“</w:t>
      </w:r>
      <w:r>
        <w:t xml:space="preserve">Before collecting data from GSR/EDA, ECG, EMG, and Respiration sensors, you can now perform a signal quality check.</w:t>
      </w:r>
      <w:r>
        <w:t xml:space="preserve">”</w:t>
      </w:r>
    </w:p>
    <w:p>
      <w:pPr>
        <w:numPr>
          <w:ilvl w:val="0"/>
          <w:numId w:val="1094"/>
        </w:numPr>
        <w:pStyle w:val="Compact"/>
      </w:pPr>
      <w:r>
        <w:rPr>
          <w:bCs/>
          <w:b/>
        </w:rPr>
        <w:t xml:space="preserve">Research support:</w:t>
      </w:r>
    </w:p>
    <w:p>
      <w:pPr>
        <w:numPr>
          <w:ilvl w:val="1"/>
          <w:numId w:val="1095"/>
        </w:numPr>
        <w:pStyle w:val="Compact"/>
      </w:pPr>
      <w:r>
        <w:t xml:space="preserve">Braithwaite et al. (2013; full reference in Decision 1). The guide (revised version 2.0) recommends waiting after electrode attachment for the gel to be absorbed and the participant to relax, and states that about 5 minutes</w:t>
      </w:r>
      <w:r>
        <w:t xml:space="preserve"> </w:t>
      </w:r>
      <w:r>
        <w:t xml:space="preserve">“</w:t>
      </w:r>
      <w:r>
        <w:t xml:space="preserve">would be sufficient in most cases.</w:t>
      </w:r>
      <w:r>
        <w:t xml:space="preserve">”</w:t>
      </w:r>
    </w:p>
    <w:p>
      <w:pPr>
        <w:numPr>
          <w:ilvl w:val="0"/>
          <w:numId w:val="1094"/>
        </w:numPr>
        <w:pStyle w:val="Compact"/>
      </w:pPr>
      <w:r>
        <w:rPr>
          <w:bCs/>
          <w:b/>
        </w:rPr>
        <w:t xml:space="preserve">Report it as:</w:t>
      </w:r>
      <w:r>
        <w:t xml:space="preserve"> </w:t>
      </w:r>
      <w:r>
        <w:t xml:space="preserve">“</w:t>
      </w:r>
      <w:r>
        <w:t xml:space="preserve">After a planned 5 minute warm up with the electrodes attached (actual duration logged), the signals were checked visually before the first stimulus.</w:t>
      </w:r>
      <w:r>
        <w:t xml:space="preserve">”</w:t>
      </w:r>
    </w:p>
    <w:p>
      <w:pPr>
        <w:numPr>
          <w:ilvl w:val="0"/>
          <w:numId w:val="1094"/>
        </w:numPr>
        <w:pStyle w:val="Compact"/>
      </w:pPr>
      <w:r>
        <w:rPr>
          <w:bCs/>
          <w:b/>
        </w:rPr>
        <w:t xml:space="preserve">Common mistake:</w:t>
      </w:r>
      <w:r>
        <w:t xml:space="preserve"> </w:t>
      </w:r>
      <w:r>
        <w:t xml:space="preserve">Starting the baseline the moment the straps are on, so the baseline records the respondent getting used to the sensors rather than rest.</w:t>
      </w:r>
    </w:p>
    <w:bookmarkEnd w:id="81"/>
    <w:bookmarkStart w:id="82" w:name="Xbec2d20b878415bfdb8cc5963cdd57a3db0f1fc"/>
    <w:p>
      <w:pPr>
        <w:pStyle w:val="Heading3"/>
      </w:pPr>
      <w:r>
        <w:t xml:space="preserve">4. A 60 s baseline as its own stimulus, followed later by a 15 s recovery</w:t>
      </w:r>
    </w:p>
    <w:p>
      <w:pPr>
        <w:numPr>
          <w:ilvl w:val="0"/>
          <w:numId w:val="1096"/>
        </w:numPr>
        <w:pStyle w:val="Compact"/>
      </w:pPr>
      <w:r>
        <w:rPr>
          <w:bCs/>
          <w:b/>
        </w:rPr>
        <w:t xml:space="preserve">Decision:</w:t>
      </w:r>
      <w:r>
        <w:t xml:space="preserve"> </w:t>
      </w:r>
      <w:r>
        <w:t xml:space="preserve">Show a 60 s neutral baseline before the ad, and a 15 s recovery period after it, each as a separate stimulus.</w:t>
      </w:r>
    </w:p>
    <w:p>
      <w:pPr>
        <w:numPr>
          <w:ilvl w:val="0"/>
          <w:numId w:val="1096"/>
        </w:numPr>
        <w:pStyle w:val="Compact"/>
      </w:pPr>
      <w:r>
        <w:rPr>
          <w:bCs/>
          <w:b/>
        </w:rPr>
        <w:t xml:space="preserve">What it means:</w:t>
      </w:r>
      <w:r>
        <w:t xml:space="preserve"> </w:t>
      </w:r>
      <w:r>
        <w:t xml:space="preserve">A baseline is a calm period measured on the same person, so the ad can be compared with that person’s own resting activity. Making it a separate stimulus gives it its own labeled row in every export. The recovery period is a short calm stretch after the ad.</w:t>
      </w:r>
    </w:p>
    <w:p>
      <w:pPr>
        <w:numPr>
          <w:ilvl w:val="0"/>
          <w:numId w:val="1096"/>
        </w:numPr>
        <w:pStyle w:val="Compact"/>
      </w:pPr>
      <w:r>
        <w:rPr>
          <w:bCs/>
          <w:b/>
        </w:rPr>
        <w:t xml:space="preserve">Lab setting:</w:t>
      </w:r>
      <w:r>
        <w:t xml:space="preserve"> </w:t>
      </w:r>
      <w:r>
        <w:t xml:space="preserve">Baseline 60 s, ad 30 s, recovery 15 s (pilot). Verify on the lab computer what the baseline shows (a neutral video or screen).</w:t>
      </w:r>
    </w:p>
    <w:p>
      <w:pPr>
        <w:numPr>
          <w:ilvl w:val="0"/>
          <w:numId w:val="1096"/>
        </w:numPr>
        <w:pStyle w:val="Compact"/>
      </w:pPr>
      <w:r>
        <w:rPr>
          <w:bCs/>
          <w:b/>
        </w:rPr>
        <w:t xml:space="preserve">Why:</w:t>
      </w:r>
      <w:r>
        <w:t xml:space="preserve"> </w:t>
      </w:r>
      <w:r>
        <w:t xml:space="preserve">People differ enormously in resting skin conductance and in how often they respond, so comparing a person with that same person removes most of that difference. The recovery period catches peaks that arrive late (Decision 21) and shows whether arousal settles. Short windows are coarse: in 15 s each peak adds 4 peaks per minute, and in 30 s each peak adds 2 (arithmetic).</w:t>
      </w:r>
    </w:p>
    <w:p>
      <w:pPr>
        <w:numPr>
          <w:ilvl w:val="0"/>
          <w:numId w:val="1096"/>
        </w:numPr>
        <w:pStyle w:val="Compact"/>
      </w:pPr>
      <w:r>
        <w:rPr>
          <w:bCs/>
          <w:b/>
        </w:rPr>
        <w:t xml:space="preserve">iMotions documentation:</w:t>
      </w:r>
      <w:r>
        <w:t xml:space="preserve"> </w:t>
      </w:r>
      <w:r>
        <w:t xml:space="preserve">Demo study: Sony Bravia (Testing of video-commercials) - 9.0, https://help.imotions.com/lab/getting-started/demo-studies/9-0-demo-studies/demo-study-sony-bravia-testing-of-video-commercials-9-0. Quote:</w:t>
      </w:r>
      <w:r>
        <w:t xml:space="preserve"> </w:t>
      </w:r>
      <w:r>
        <w:t xml:space="preserve">“</w:t>
      </w:r>
      <w:r>
        <w:t xml:space="preserve">it is often useful to add a</w:t>
      </w:r>
      <w:r>
        <w:t xml:space="preserve"> </w:t>
      </w:r>
      <w:r>
        <w:t xml:space="preserve">‘</w:t>
      </w:r>
      <w:r>
        <w:t xml:space="preserve">baseline</w:t>
      </w:r>
      <w:r>
        <w:t xml:space="preserve">’</w:t>
      </w:r>
      <w:r>
        <w:t xml:space="preserve"> </w:t>
      </w:r>
      <w:r>
        <w:t xml:space="preserve">to the study to compare your results against.</w:t>
      </w:r>
      <w:r>
        <w:t xml:space="preserve">”</w:t>
      </w:r>
      <w:r>
        <w:t xml:space="preserve"> </w:t>
      </w:r>
      <w:r>
        <w:t xml:space="preserve">(The demo used 1 minute baselines, the same length as the lab’s.)</w:t>
      </w:r>
    </w:p>
    <w:p>
      <w:pPr>
        <w:numPr>
          <w:ilvl w:val="0"/>
          <w:numId w:val="1096"/>
        </w:numPr>
        <w:pStyle w:val="Compact"/>
      </w:pPr>
      <w:r>
        <w:rPr>
          <w:bCs/>
          <w:b/>
        </w:rPr>
        <w:t xml:space="preserve">Research support:</w:t>
      </w:r>
    </w:p>
    <w:p>
      <w:pPr>
        <w:numPr>
          <w:ilvl w:val="1"/>
          <w:numId w:val="1097"/>
        </w:numPr>
        <w:pStyle w:val="Compact"/>
      </w:pPr>
      <w:r>
        <w:t xml:space="preserve">Dawson, M. E., Schell, A. M., &amp; Filion, D. L. (2017). The electrodermal system. In J. T. Cacioppo, L. G. Tassinary, &amp; G. G. Berntson (Eds.),</w:t>
      </w:r>
      <w:r>
        <w:t xml:space="preserve"> </w:t>
      </w:r>
      <w:r>
        <w:rPr>
          <w:iCs/>
          <w:i/>
        </w:rPr>
        <w:t xml:space="preserve">Handbook of psychophysiology</w:t>
      </w:r>
      <w:r>
        <w:t xml:space="preserve"> </w:t>
      </w:r>
      <w:r>
        <w:t xml:space="preserve">(4th ed., pp. 217–243). Cambridge University Press. https://doi.org/10.1017/9781107415782.010. The handbook chapter describes large, stable differences between people in skin conductance level and responsiveness, which is why each person is compared with their own baseline.</w:t>
      </w:r>
    </w:p>
    <w:p>
      <w:pPr>
        <w:numPr>
          <w:ilvl w:val="1"/>
          <w:numId w:val="1097"/>
        </w:numPr>
        <w:pStyle w:val="Compact"/>
      </w:pPr>
      <w:r>
        <w:t xml:space="preserve">Braithwaite et al. (2013; full reference in Decision 1). The guide gives the typical rate of spontaneous responses as about 1 to 3 per minute at rest, so a 60 s baseline is expected to hold only a few peaks.</w:t>
      </w:r>
    </w:p>
    <w:p>
      <w:pPr>
        <w:numPr>
          <w:ilvl w:val="0"/>
          <w:numId w:val="1096"/>
        </w:numPr>
        <w:pStyle w:val="Compact"/>
      </w:pPr>
      <w:r>
        <w:rPr>
          <w:bCs/>
          <w:b/>
        </w:rPr>
        <w:t xml:space="preserve">Report it as:</w:t>
      </w:r>
      <w:r>
        <w:t xml:space="preserve"> </w:t>
      </w:r>
      <w:r>
        <w:t xml:space="preserve">“</w:t>
      </w:r>
      <w:r>
        <w:t xml:space="preserve">Each respondent viewed a 60 s neutral baseline, the 30 s advertisement, and a 15 s recovery period, each presented as a separate stimulus.</w:t>
      </w:r>
      <w:r>
        <w:t xml:space="preserve">”</w:t>
      </w:r>
    </w:p>
    <w:p>
      <w:pPr>
        <w:numPr>
          <w:ilvl w:val="0"/>
          <w:numId w:val="1096"/>
        </w:numPr>
        <w:pStyle w:val="Compact"/>
      </w:pPr>
      <w:r>
        <w:rPr>
          <w:bCs/>
          <w:b/>
        </w:rPr>
        <w:t xml:space="preserve">Common mistake:</w:t>
      </w:r>
      <w:r>
        <w:t xml:space="preserve"> </w:t>
      </w:r>
      <w:r>
        <w:t xml:space="preserve">Using the instruction slide or the questionnaire as the baseline, or comparing raw levels between people instead of each person against their own baseline.</w:t>
      </w:r>
    </w:p>
    <w:bookmarkEnd w:id="82"/>
    <w:bookmarkEnd w:id="83"/>
    <w:bookmarkStart w:id="98" w:name="X4de6b6b15a73915c1ba49919d7a3856d8bc8e9c"/>
    <w:p>
      <w:pPr>
        <w:pStyle w:val="Heading2"/>
      </w:pPr>
      <w:r>
        <w:t xml:space="preserve">B. Building the analysis (SEGMENTATION SETTINGS, SEGMENTATION CRITERIA, SIGNAL PROCESSING, SELECT STIMULI)</w:t>
      </w:r>
    </w:p>
    <w:bookmarkStart w:id="84" w:name="X594f8e3aa74f792b2044cde823a165dfea2a391"/>
    <w:p>
      <w:pPr>
        <w:pStyle w:val="Heading3"/>
      </w:pPr>
      <w:r>
        <w:t xml:space="preserve">5. Put every respondent into the first analysis</w:t>
      </w:r>
    </w:p>
    <w:p>
      <w:pPr>
        <w:numPr>
          <w:ilvl w:val="0"/>
          <w:numId w:val="1098"/>
        </w:numPr>
        <w:pStyle w:val="Compact"/>
      </w:pPr>
      <w:r>
        <w:rPr>
          <w:bCs/>
          <w:b/>
        </w:rPr>
        <w:t xml:space="preserve">Decision:</w:t>
      </w:r>
      <w:r>
        <w:t xml:space="preserve"> </w:t>
      </w:r>
      <w:r>
        <w:t xml:space="preserve">In SEGMENTATION SETTINGS and SEGMENTATION CRITERIA, include all respondents.</w:t>
      </w:r>
    </w:p>
    <w:p>
      <w:pPr>
        <w:numPr>
          <w:ilvl w:val="0"/>
          <w:numId w:val="1098"/>
        </w:numPr>
        <w:pStyle w:val="Compact"/>
      </w:pPr>
      <w:r>
        <w:rPr>
          <w:bCs/>
          <w:b/>
        </w:rPr>
        <w:t xml:space="preserve">What it means:</w:t>
      </w:r>
      <w:r>
        <w:t xml:space="preserve"> </w:t>
      </w:r>
      <w:r>
        <w:t xml:space="preserve">The segmentation tabs choose which respondents an analysis processes. The first analysis takes everyone; exclusions come later, from the Signal Quality numbers.</w:t>
      </w:r>
    </w:p>
    <w:p>
      <w:pPr>
        <w:numPr>
          <w:ilvl w:val="0"/>
          <w:numId w:val="1098"/>
        </w:numPr>
        <w:pStyle w:val="Compact"/>
      </w:pPr>
      <w:r>
        <w:rPr>
          <w:bCs/>
          <w:b/>
        </w:rPr>
        <w:t xml:space="preserve">Lab setting:</w:t>
      </w:r>
      <w:r>
        <w:t xml:space="preserve"> </w:t>
      </w:r>
      <w:r>
        <w:t xml:space="preserve">All respondents (the pilot has one). Exclusions are applied afterward either in the analysis script or in a second analysis that uses the</w:t>
      </w:r>
      <w:r>
        <w:t xml:space="preserve"> </w:t>
      </w:r>
      <w:r>
        <w:t xml:space="preserve">“</w:t>
      </w:r>
      <w:r>
        <w:t xml:space="preserve">csv filter</w:t>
      </w:r>
      <w:r>
        <w:t xml:space="preserve">”</w:t>
      </w:r>
      <w:r>
        <w:t xml:space="preserve"> </w:t>
      </w:r>
      <w:r>
        <w:t xml:space="preserve">option in Segmentation settings (described in the local PDF</w:t>
      </w:r>
      <w:r>
        <w:t xml:space="preserve"> </w:t>
      </w:r>
      <w:r>
        <w:t xml:space="preserve">“</w:t>
      </w:r>
      <w:r>
        <w:t xml:space="preserve">[Legacy] Respondent Segmentation using a CSV file</w:t>
      </w:r>
      <w:r>
        <w:t xml:space="preserve">”</w:t>
      </w:r>
      <w:r>
        <w:t xml:space="preserve">; no current help center URL was found; verify the option in 11.1).</w:t>
      </w:r>
    </w:p>
    <w:p>
      <w:pPr>
        <w:numPr>
          <w:ilvl w:val="0"/>
          <w:numId w:val="1098"/>
        </w:numPr>
        <w:pStyle w:val="Compact"/>
      </w:pPr>
      <w:r>
        <w:rPr>
          <w:bCs/>
          <w:b/>
        </w:rPr>
        <w:t xml:space="preserve">Why:</w:t>
      </w:r>
      <w:r>
        <w:t xml:space="preserve"> </w:t>
      </w:r>
      <w:r>
        <w:t xml:space="preserve">The exclusion rule (Decision 9) needs Signal Quality values, and those do not exist until the notebook has run on everyone.</w:t>
      </w:r>
    </w:p>
    <w:p>
      <w:pPr>
        <w:numPr>
          <w:ilvl w:val="0"/>
          <w:numId w:val="1098"/>
        </w:numPr>
        <w:pStyle w:val="Compact"/>
      </w:pPr>
      <w:r>
        <w:rPr>
          <w:bCs/>
          <w:b/>
        </w:rPr>
        <w:t xml:space="preserve">iMotions documentation:</w:t>
      </w:r>
      <w:r>
        <w:t xml:space="preserve"> </w:t>
      </w:r>
      <w:r>
        <w:t xml:space="preserve">GSR R-Notebooks: GSR Signal Quality, https://help.imotions.com/lab/analysis/eda-gsr/gsr-r-notebooks-gsr-signal-quality. Quote:</w:t>
      </w:r>
      <w:r>
        <w:t xml:space="preserve"> </w:t>
      </w:r>
      <w:r>
        <w:t xml:space="preserve">“</w:t>
      </w:r>
      <w:r>
        <w:t xml:space="preserve">you can exclude respondents from further analysis after exporting the GSR Signal quality and removing respondents accordingly.</w:t>
      </w:r>
      <w:r>
        <w:t xml:space="preserve">”</w:t>
      </w:r>
    </w:p>
    <w:p>
      <w:pPr>
        <w:numPr>
          <w:ilvl w:val="0"/>
          <w:numId w:val="1098"/>
        </w:numPr>
        <w:pStyle w:val="Compact"/>
      </w:pPr>
      <w:r>
        <w:rPr>
          <w:bCs/>
          <w:b/>
        </w:rPr>
        <w:t xml:space="preserve">Research support:</w:t>
      </w:r>
      <w:r>
        <w:t xml:space="preserve"> </w:t>
      </w:r>
      <w:r>
        <w:t xml:space="preserve">Lab convention; no published source.</w:t>
      </w:r>
    </w:p>
    <w:p>
      <w:pPr>
        <w:numPr>
          <w:ilvl w:val="0"/>
          <w:numId w:val="1098"/>
        </w:numPr>
        <w:pStyle w:val="Compact"/>
      </w:pPr>
      <w:r>
        <w:rPr>
          <w:bCs/>
          <w:b/>
        </w:rPr>
        <w:t xml:space="preserve">Report it as:</w:t>
      </w:r>
      <w:r>
        <w:t xml:space="preserve"> </w:t>
      </w:r>
      <w:r>
        <w:t xml:space="preserve">“</w:t>
      </w:r>
      <w:r>
        <w:t xml:space="preserve">All recorded respondents (n = 1 in the pilot) entered the initial analysis; exclusions were then applied by a signal quality rule fixed before data collection.</w:t>
      </w:r>
      <w:r>
        <w:t xml:space="preserve">”</w:t>
      </w:r>
    </w:p>
    <w:p>
      <w:pPr>
        <w:numPr>
          <w:ilvl w:val="0"/>
          <w:numId w:val="1098"/>
        </w:numPr>
        <w:pStyle w:val="Compact"/>
      </w:pPr>
      <w:r>
        <w:rPr>
          <w:bCs/>
          <w:b/>
        </w:rPr>
        <w:t xml:space="preserve">Common mistake:</w:t>
      </w:r>
      <w:r>
        <w:t xml:space="preserve"> </w:t>
      </w:r>
      <w:r>
        <w:t xml:space="preserve">Unticking respondents in the segmentation step after glancing at their replays, which is an undocumented exclusion.</w:t>
      </w:r>
    </w:p>
    <w:bookmarkEnd w:id="84"/>
    <w:bookmarkStart w:id="85" w:name="X2359e58fc56652c26d8d101e0a3c1bf9acfce1e"/>
    <w:p>
      <w:pPr>
        <w:pStyle w:val="Heading3"/>
      </w:pPr>
      <w:r>
        <w:t xml:space="preserve">6. Analyze the baseline, the ad, and the recovery; leave out the questionnaire</w:t>
      </w:r>
    </w:p>
    <w:p>
      <w:pPr>
        <w:numPr>
          <w:ilvl w:val="0"/>
          <w:numId w:val="1099"/>
        </w:numPr>
        <w:pStyle w:val="Compact"/>
      </w:pPr>
      <w:r>
        <w:rPr>
          <w:bCs/>
          <w:b/>
        </w:rPr>
        <w:t xml:space="preserve">Decision:</w:t>
      </w:r>
      <w:r>
        <w:t xml:space="preserve"> </w:t>
      </w:r>
      <w:r>
        <w:t xml:space="preserve">On SELECT STIMULI, select baseline, ad, and recovery only.</w:t>
      </w:r>
    </w:p>
    <w:p>
      <w:pPr>
        <w:numPr>
          <w:ilvl w:val="0"/>
          <w:numId w:val="1099"/>
        </w:numPr>
        <w:pStyle w:val="Compact"/>
      </w:pPr>
      <w:r>
        <w:rPr>
          <w:bCs/>
          <w:b/>
        </w:rPr>
        <w:t xml:space="preserve">What it means:</w:t>
      </w:r>
      <w:r>
        <w:t xml:space="preserve"> </w:t>
      </w:r>
      <w:r>
        <w:t xml:space="preserve">This step tells the notebooks which stimuli to process. Stimuli left out still exist in the study and in the Sensor Data export, but they get no peak metrics.</w:t>
      </w:r>
    </w:p>
    <w:p>
      <w:pPr>
        <w:numPr>
          <w:ilvl w:val="0"/>
          <w:numId w:val="1099"/>
        </w:numPr>
        <w:pStyle w:val="Compact"/>
      </w:pPr>
      <w:r>
        <w:rPr>
          <w:bCs/>
          <w:b/>
        </w:rPr>
        <w:t xml:space="preserve">Lab setting:</w:t>
      </w:r>
      <w:r>
        <w:t xml:space="preserve"> </w:t>
      </w:r>
      <w:r>
        <w:t xml:space="preserve">Baseline, ad, recovery selected; questionnaire left out (October 12 pilot).</w:t>
      </w:r>
    </w:p>
    <w:p>
      <w:pPr>
        <w:numPr>
          <w:ilvl w:val="0"/>
          <w:numId w:val="1099"/>
        </w:numPr>
        <w:pStyle w:val="Compact"/>
      </w:pPr>
      <w:r>
        <w:rPr>
          <w:bCs/>
          <w:b/>
        </w:rPr>
        <w:t xml:space="preserve">Why:</w:t>
      </w:r>
      <w:r>
        <w:t xml:space="preserve"> </w:t>
      </w:r>
      <w:r>
        <w:t xml:space="preserve">Typing answers moves the electrode hand, and movement produces spikes that the notebook could count as peaks. The questionnaire is also not part of the arousal comparison; its answers come from the survey export.</w:t>
      </w:r>
    </w:p>
    <w:p>
      <w:pPr>
        <w:numPr>
          <w:ilvl w:val="0"/>
          <w:numId w:val="1099"/>
        </w:numPr>
        <w:pStyle w:val="Compact"/>
      </w:pPr>
      <w:r>
        <w:rPr>
          <w:bCs/>
          <w:b/>
        </w:rPr>
        <w:t xml:space="preserve">iMotions documentation:</w:t>
      </w:r>
      <w:r>
        <w:t xml:space="preserve"> </w:t>
      </w:r>
      <w:r>
        <w:t xml:space="preserve">Shimmer 3 GSR+: Sensor Placement and Respondent Instructions, https://help.imotions.com/lab/sensor-setup/shimmer/shimmer-3-gsr-sensor-placement-and-respondent-instructions. Quote:</w:t>
      </w:r>
      <w:r>
        <w:t xml:space="preserve"> </w:t>
      </w:r>
      <w:r>
        <w:t xml:space="preserve">“</w:t>
      </w:r>
      <w:r>
        <w:t xml:space="preserve">avoid any unnecessary movement during the experiment, especially those of the limbs from which GSR is recorded.</w:t>
      </w:r>
      <w:r>
        <w:t xml:space="preserve">”</w:t>
      </w:r>
    </w:p>
    <w:p>
      <w:pPr>
        <w:numPr>
          <w:ilvl w:val="0"/>
          <w:numId w:val="1099"/>
        </w:numPr>
        <w:pStyle w:val="Compact"/>
      </w:pPr>
      <w:r>
        <w:rPr>
          <w:bCs/>
          <w:b/>
        </w:rPr>
        <w:t xml:space="preserve">Research support:</w:t>
      </w:r>
    </w:p>
    <w:p>
      <w:pPr>
        <w:numPr>
          <w:ilvl w:val="1"/>
          <w:numId w:val="1100"/>
        </w:numPr>
        <w:pStyle w:val="Compact"/>
      </w:pPr>
      <w:r>
        <w:t xml:space="preserve">Braithwaite et al. (2013; full reference in Decision 1). The guide notes that movement produces spikes in the recording and advises that</w:t>
      </w:r>
      <w:r>
        <w:t xml:space="preserve"> </w:t>
      </w:r>
      <w:r>
        <w:t xml:space="preserve">“</w:t>
      </w:r>
      <w:r>
        <w:t xml:space="preserve">all movements should be kept to a minimum.</w:t>
      </w:r>
      <w:r>
        <w:t xml:space="preserve">”</w:t>
      </w:r>
    </w:p>
    <w:p>
      <w:pPr>
        <w:numPr>
          <w:ilvl w:val="0"/>
          <w:numId w:val="1099"/>
        </w:numPr>
        <w:pStyle w:val="Compact"/>
      </w:pPr>
      <w:r>
        <w:rPr>
          <w:bCs/>
          <w:b/>
        </w:rPr>
        <w:t xml:space="preserve">Report it as:</w:t>
      </w:r>
      <w:r>
        <w:t xml:space="preserve"> </w:t>
      </w:r>
      <w:r>
        <w:t xml:space="preserve">“</w:t>
      </w:r>
      <w:r>
        <w:t xml:space="preserve">Skin conductance was analyzed for the baseline, advertisement, and recovery stimuli; the questionnaire, answered by typing, was not analyzed physiologically.</w:t>
      </w:r>
      <w:r>
        <w:t xml:space="preserve">”</w:t>
      </w:r>
    </w:p>
    <w:p>
      <w:pPr>
        <w:numPr>
          <w:ilvl w:val="0"/>
          <w:numId w:val="1099"/>
        </w:numPr>
        <w:pStyle w:val="Compact"/>
      </w:pPr>
      <w:r>
        <w:rPr>
          <w:bCs/>
          <w:b/>
        </w:rPr>
        <w:t xml:space="preserve">Common mistake:</w:t>
      </w:r>
      <w:r>
        <w:t xml:space="preserve"> </w:t>
      </w:r>
      <w:r>
        <w:t xml:space="preserve">Accepting every stimulus by default, which fills the exports with questionnaire rows full of typing artifacts.</w:t>
      </w:r>
    </w:p>
    <w:bookmarkEnd w:id="85"/>
    <w:bookmarkStart w:id="86" w:name="Xe194dfdbceb88eedbd69dea70dcbfe43c488d01"/>
    <w:p>
      <w:pPr>
        <w:pStyle w:val="Heading3"/>
      </w:pPr>
      <w:r>
        <w:t xml:space="preserve">7. Run GSR Signal Quality first and read it before anything else</w:t>
      </w:r>
    </w:p>
    <w:p>
      <w:pPr>
        <w:numPr>
          <w:ilvl w:val="0"/>
          <w:numId w:val="1101"/>
        </w:numPr>
        <w:pStyle w:val="Compact"/>
      </w:pPr>
      <w:r>
        <w:rPr>
          <w:bCs/>
          <w:b/>
        </w:rPr>
        <w:t xml:space="preserve">Decision:</w:t>
      </w:r>
      <w:r>
        <w:t xml:space="preserve"> </w:t>
      </w:r>
      <w:r>
        <w:t xml:space="preserve">Add</w:t>
      </w:r>
      <w:r>
        <w:t xml:space="preserve"> </w:t>
      </w:r>
      <w:r>
        <w:t xml:space="preserve">“</w:t>
      </w:r>
      <w:r>
        <w:t xml:space="preserve">GSR Signal Quality</w:t>
      </w:r>
      <w:r>
        <w:t xml:space="preserve">”</w:t>
      </w:r>
      <w:r>
        <w:t xml:space="preserve"> </w:t>
      </w:r>
      <w:r>
        <w:t xml:space="preserve">as the first Active flow on</w:t>
      </w:r>
      <w:r>
        <w:t xml:space="preserve"> </w:t>
      </w:r>
      <w:r>
        <w:t xml:space="preserve">“</w:t>
      </w:r>
      <w:r>
        <w:t xml:space="preserve">Shimmer 8956 GSR,</w:t>
      </w:r>
      <w:r>
        <w:t xml:space="preserve">”</w:t>
      </w:r>
      <w:r>
        <w:t xml:space="preserve"> </w:t>
      </w:r>
      <w:r>
        <w:t xml:space="preserve">and read its results before looking at any peak count.</w:t>
      </w:r>
    </w:p>
    <w:p>
      <w:pPr>
        <w:numPr>
          <w:ilvl w:val="0"/>
          <w:numId w:val="1101"/>
        </w:numPr>
        <w:pStyle w:val="Compact"/>
      </w:pPr>
      <w:r>
        <w:rPr>
          <w:bCs/>
          <w:b/>
        </w:rPr>
        <w:t xml:space="preserve">What it means:</w:t>
      </w:r>
      <w:r>
        <w:t xml:space="preserve"> </w:t>
      </w:r>
      <w:r>
        <w:t xml:space="preserve">An Active flow is one notebook applied to one device; it is added with the</w:t>
      </w:r>
      <w:r>
        <w:t xml:space="preserve"> </w:t>
      </w:r>
      <w:r>
        <w:t xml:space="preserve">“</w:t>
      </w:r>
      <w:r>
        <w:t xml:space="preserve">+</w:t>
      </w:r>
      <w:r>
        <w:t xml:space="preserve">”</w:t>
      </w:r>
      <w:r>
        <w:t xml:space="preserve"> </w:t>
      </w:r>
      <w:r>
        <w:t xml:space="preserve">next to Active flows on SIGNAL PROCESSING. The Signal Quality notebook reports two numbers per respondent and stimulus: the signal-to-noise ratio (SNR) in decibels (dB), which compares slow signal power with fast noise power, and Signal missing in percent, the share of expected samples that never arrived.</w:t>
      </w:r>
    </w:p>
    <w:p>
      <w:pPr>
        <w:numPr>
          <w:ilvl w:val="0"/>
          <w:numId w:val="1101"/>
        </w:numPr>
        <w:pStyle w:val="Compact"/>
      </w:pPr>
      <w:r>
        <w:rPr>
          <w:bCs/>
          <w:b/>
        </w:rPr>
        <w:t xml:space="preserve">Lab setting:</w:t>
      </w:r>
      <w:r>
        <w:t xml:space="preserve"> </w:t>
      </w:r>
      <w:r>
        <w:t xml:space="preserve">Active flow 1, flow name</w:t>
      </w:r>
      <w:r>
        <w:t xml:space="preserve"> </w:t>
      </w:r>
      <w:r>
        <w:t xml:space="preserve">“</w:t>
      </w:r>
      <w:r>
        <w:t xml:space="preserve">GSR Signal Quality</w:t>
      </w:r>
      <w:r>
        <w:t xml:space="preserve">”</w:t>
      </w:r>
      <w:r>
        <w:t xml:space="preserve"> </w:t>
      </w:r>
      <w:r>
        <w:t xml:space="preserve">(the notebook name kept as the flow name; the panel requires unique names).</w:t>
      </w:r>
    </w:p>
    <w:p>
      <w:pPr>
        <w:numPr>
          <w:ilvl w:val="0"/>
          <w:numId w:val="1101"/>
        </w:numPr>
        <w:pStyle w:val="Compact"/>
      </w:pPr>
      <w:r>
        <w:rPr>
          <w:bCs/>
          <w:b/>
        </w:rPr>
        <w:t xml:space="preserve">Why:</w:t>
      </w:r>
      <w:r>
        <w:t xml:space="preserve"> </w:t>
      </w:r>
      <w:r>
        <w:t xml:space="preserve">The exclusion rule rests on these two numbers, and deciding exclusions before seeing peaks keeps the decision about data quality, not about results.</w:t>
      </w:r>
    </w:p>
    <w:p>
      <w:pPr>
        <w:numPr>
          <w:ilvl w:val="0"/>
          <w:numId w:val="1101"/>
        </w:numPr>
        <w:pStyle w:val="Compact"/>
      </w:pPr>
      <w:r>
        <w:rPr>
          <w:bCs/>
          <w:b/>
        </w:rPr>
        <w:t xml:space="preserve">iMotions documentation:</w:t>
      </w:r>
      <w:r>
        <w:t xml:space="preserve"> </w:t>
      </w:r>
      <w:r>
        <w:t xml:space="preserve">GSR R-Notebooks: GSR Signal Quality, https://help.imotions.com/lab/analysis/eda-gsr/gsr-r-notebooks-gsr-signal-quality. Quote:</w:t>
      </w:r>
      <w:r>
        <w:t xml:space="preserve"> </w:t>
      </w:r>
      <w:r>
        <w:t xml:space="preserve">“</w:t>
      </w:r>
      <w:r>
        <w:t xml:space="preserve">You can run the signal quality notebooks before running any other GSR notebook.</w:t>
      </w:r>
      <w:r>
        <w:t xml:space="preserve">”</w:t>
      </w:r>
    </w:p>
    <w:p>
      <w:pPr>
        <w:numPr>
          <w:ilvl w:val="0"/>
          <w:numId w:val="1101"/>
        </w:numPr>
        <w:pStyle w:val="Compact"/>
      </w:pPr>
      <w:r>
        <w:rPr>
          <w:bCs/>
          <w:b/>
        </w:rPr>
        <w:t xml:space="preserve">Research support:</w:t>
      </w:r>
    </w:p>
    <w:p>
      <w:pPr>
        <w:numPr>
          <w:ilvl w:val="1"/>
          <w:numId w:val="1102"/>
        </w:numPr>
        <w:pStyle w:val="Compac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 The paper shows that flexible, after-the-fact analysis choices, including which observations to exclude, greatly raise the chance of a false positive finding.</w:t>
      </w:r>
    </w:p>
    <w:p>
      <w:pPr>
        <w:numPr>
          <w:ilvl w:val="0"/>
          <w:numId w:val="1101"/>
        </w:numPr>
        <w:pStyle w:val="Compact"/>
      </w:pPr>
      <w:r>
        <w:rPr>
          <w:bCs/>
          <w:b/>
        </w:rPr>
        <w:t xml:space="preserve">Report it as:</w:t>
      </w:r>
      <w:r>
        <w:t xml:space="preserve"> </w:t>
      </w:r>
      <w:r>
        <w:t xml:space="preserve">“</w:t>
      </w:r>
      <w:r>
        <w:t xml:space="preserve">Recording quality was assessed with the GSR Signal Quality R Notebook (signal-to-noise ratio in dB and percentage of signal missing per respondent and stimulus) before peak metrics were inspected.</w:t>
      </w:r>
      <w:r>
        <w:t xml:space="preserve">”</w:t>
      </w:r>
    </w:p>
    <w:p>
      <w:pPr>
        <w:numPr>
          <w:ilvl w:val="0"/>
          <w:numId w:val="1101"/>
        </w:numPr>
        <w:pStyle w:val="Compact"/>
      </w:pPr>
      <w:r>
        <w:rPr>
          <w:bCs/>
          <w:b/>
        </w:rPr>
        <w:t xml:space="preserve">Common mistake:</w:t>
      </w:r>
      <w:r>
        <w:t xml:space="preserve"> </w:t>
      </w:r>
      <w:r>
        <w:t xml:space="preserve">Skipping this notebook, or opening the peak results first and then deciding whom to exclude.</w:t>
      </w:r>
    </w:p>
    <w:bookmarkEnd w:id="86"/>
    <w:bookmarkStart w:id="87" w:name="keep-the-noise-cutoff-at-5-hz"/>
    <w:p>
      <w:pPr>
        <w:pStyle w:val="Heading3"/>
      </w:pPr>
      <w:r>
        <w:t xml:space="preserve">8. Keep the noise cutoff at 5 Hz</w:t>
      </w:r>
    </w:p>
    <w:p>
      <w:pPr>
        <w:numPr>
          <w:ilvl w:val="0"/>
          <w:numId w:val="1103"/>
        </w:numPr>
        <w:pStyle w:val="Compact"/>
      </w:pPr>
      <w:r>
        <w:rPr>
          <w:bCs/>
          <w:b/>
        </w:rPr>
        <w:t xml:space="preserve">Decision:</w:t>
      </w:r>
      <w:r>
        <w:t xml:space="preserve"> </w:t>
      </w:r>
      <w:r>
        <w:t xml:space="preserve">Leave</w:t>
      </w:r>
      <w:r>
        <w:t xml:space="preserve"> </w:t>
      </w:r>
      <w:r>
        <w:t xml:space="preserve">“</w:t>
      </w:r>
      <w:r>
        <w:t xml:space="preserve">Frequency cutoff threshold for noise [in Hz]</w:t>
      </w:r>
      <w:r>
        <w:t xml:space="preserve">”</w:t>
      </w:r>
      <w:r>
        <w:t xml:space="preserve"> </w:t>
      </w:r>
      <w:r>
        <w:t xml:space="preserve">at 5.</w:t>
      </w:r>
    </w:p>
    <w:p>
      <w:pPr>
        <w:numPr>
          <w:ilvl w:val="0"/>
          <w:numId w:val="1103"/>
        </w:numPr>
        <w:pStyle w:val="Compact"/>
      </w:pPr>
      <w:r>
        <w:rPr>
          <w:bCs/>
          <w:b/>
        </w:rPr>
        <w:t xml:space="preserve">What it means:</w:t>
      </w:r>
      <w:r>
        <w:t xml:space="preserve"> </w:t>
      </w:r>
      <w:r>
        <w:t xml:space="preserve">The notebook splits the signal’s power spectrum (how much of the signal sits at each speed of change) at this frequency: power below the cutoff counts as signal, power above it counts as noise, and SNR = 10 × log10(signal power / noise power).</w:t>
      </w:r>
    </w:p>
    <w:p>
      <w:pPr>
        <w:numPr>
          <w:ilvl w:val="0"/>
          <w:numId w:val="1103"/>
        </w:numPr>
        <w:pStyle w:val="Compact"/>
      </w:pPr>
      <w:r>
        <w:rPr>
          <w:bCs/>
          <w:b/>
        </w:rPr>
        <w:t xml:space="preserve">Lab setting:</w:t>
      </w:r>
      <w:r>
        <w:t xml:space="preserve"> </w:t>
      </w:r>
      <w:r>
        <w:t xml:space="preserve">5 Hz (shown on the lab computer, October 12, 2026).</w:t>
      </w:r>
    </w:p>
    <w:p>
      <w:pPr>
        <w:numPr>
          <w:ilvl w:val="0"/>
          <w:numId w:val="1103"/>
        </w:numPr>
        <w:pStyle w:val="Compact"/>
      </w:pPr>
      <w:r>
        <w:rPr>
          <w:bCs/>
          <w:b/>
        </w:rPr>
        <w:t xml:space="preserve">Why:</w:t>
      </w:r>
      <w:r>
        <w:t xml:space="preserve"> </w:t>
      </w:r>
      <w:r>
        <w:t xml:space="preserve">5 Hz keeps the whole electrodermal range (0 to 1.5 Hz) on the signal side with a margin. The value must stay constant: lowering the cutoff moves part of the spectrum from the signal side to the noise side, so the same recording gets a lower SNR (inference from the formula), and the 0 dB and 20 dB reading bands would then mean something different.</w:t>
      </w:r>
      <w:r>
        <w:t xml:space="preserve"> </w:t>
      </w:r>
      <w:r>
        <w:rPr>
          <w:bCs/>
          <w:b/>
        </w:rPr>
        <w:t xml:space="preserve">Conflict:</w:t>
      </w:r>
      <w:r>
        <w:t xml:space="preserve"> </w:t>
      </w:r>
      <w:r>
        <w:t xml:space="preserve">the article says both</w:t>
      </w:r>
      <w:r>
        <w:t xml:space="preserve"> </w:t>
      </w:r>
      <w:r>
        <w:t xml:space="preserve">“</w:t>
      </w:r>
      <w:r>
        <w:t xml:space="preserve">here 1.5 Hz</w:t>
      </w:r>
      <w:r>
        <w:t xml:space="preserve">”</w:t>
      </w:r>
      <w:r>
        <w:t xml:space="preserve"> </w:t>
      </w:r>
      <w:r>
        <w:t xml:space="preserve">(its screenshot shows 1.5) and</w:t>
      </w:r>
      <w:r>
        <w:t xml:space="preserve"> </w:t>
      </w:r>
      <w:r>
        <w:t xml:space="preserve">“</w:t>
      </w:r>
      <w:r>
        <w:t xml:space="preserve">default threshold value (5 Hz)</w:t>
      </w:r>
      <w:r>
        <w:t xml:space="preserve">”</w:t>
      </w:r>
      <w:r>
        <w:t xml:space="preserve">; the lab follows 5 Hz because it is the value iMotions 11.1 shows and the article calls it the default.</w:t>
      </w:r>
    </w:p>
    <w:p>
      <w:pPr>
        <w:numPr>
          <w:ilvl w:val="0"/>
          <w:numId w:val="1103"/>
        </w:numPr>
        <w:pStyle w:val="Compact"/>
      </w:pPr>
      <w:r>
        <w:rPr>
          <w:bCs/>
          <w:b/>
        </w:rPr>
        <w:t xml:space="preserve">iMotions documentation:</w:t>
      </w:r>
      <w:r>
        <w:t xml:space="preserve"> </w:t>
      </w:r>
      <w:r>
        <w:t xml:space="preserve">GSR R-Notebooks: GSR Signal Quality, https://help.imotions.com/lab/analysis/eda-gsr/gsr-r-notebooks-gsr-signal-quality. Quote:</w:t>
      </w:r>
      <w:r>
        <w:t xml:space="preserve"> </w:t>
      </w:r>
      <w:r>
        <w:t xml:space="preserve">“</w:t>
      </w:r>
      <w:r>
        <w:t xml:space="preserve">The default threshold value (5 Hz) has been chosen to preserve the electrodermal activity range.</w:t>
      </w:r>
      <w:r>
        <w:t xml:space="preserve">”</w:t>
      </w:r>
    </w:p>
    <w:p>
      <w:pPr>
        <w:numPr>
          <w:ilvl w:val="0"/>
          <w:numId w:val="1103"/>
        </w:numPr>
        <w:pStyle w:val="Compact"/>
      </w:pPr>
      <w:r>
        <w:rPr>
          <w:bCs/>
          <w:b/>
        </w:rPr>
        <w:t xml:space="preserve">Research support:</w:t>
      </w:r>
      <w:r>
        <w:t xml:space="preserve"> </w:t>
      </w:r>
      <w:r>
        <w:t xml:space="preserve">Lab convention; no published source in the lab’s verified lists. (The article bases its method on Schumm et al., 2008, a conference paper that the lab has not verified.)</w:t>
      </w:r>
    </w:p>
    <w:p>
      <w:pPr>
        <w:numPr>
          <w:ilvl w:val="0"/>
          <w:numId w:val="1103"/>
        </w:numPr>
        <w:pStyle w:val="Compact"/>
      </w:pPr>
      <w:r>
        <w:rPr>
          <w:bCs/>
          <w:b/>
        </w:rPr>
        <w:t xml:space="preserve">Report it as:</w:t>
      </w:r>
      <w:r>
        <w:t xml:space="preserve"> </w:t>
      </w:r>
      <w:r>
        <w:t xml:space="preserve">“</w:t>
      </w:r>
      <w:r>
        <w:t xml:space="preserve">The signal-to-noise ratio was computed with a noise frequency cutoff of 5 Hz.</w:t>
      </w:r>
      <w:r>
        <w:t xml:space="preserve">”</w:t>
      </w:r>
    </w:p>
    <w:p>
      <w:pPr>
        <w:numPr>
          <w:ilvl w:val="0"/>
          <w:numId w:val="1103"/>
        </w:numPr>
        <w:pStyle w:val="Compact"/>
      </w:pPr>
      <w:r>
        <w:rPr>
          <w:bCs/>
          <w:b/>
        </w:rPr>
        <w:t xml:space="preserve">Common mistake:</w:t>
      </w:r>
      <w:r>
        <w:t xml:space="preserve"> </w:t>
      </w:r>
      <w:r>
        <w:t xml:space="preserve">Changing the cutoff between studies and still applying the same 0 dB and 20 dB bands.</w:t>
      </w:r>
    </w:p>
    <w:bookmarkEnd w:id="87"/>
    <w:bookmarkStart w:id="88" w:name="X2f36383f33b9ace12322dad52e4c3281dad52aa"/>
    <w:p>
      <w:pPr>
        <w:pStyle w:val="Heading3"/>
      </w:pPr>
      <w:r>
        <w:t xml:space="preserve">9. Exclusion rule: SNR below 0 dB or more than 20 percent of the signal missing</w:t>
      </w:r>
    </w:p>
    <w:p>
      <w:pPr>
        <w:numPr>
          <w:ilvl w:val="0"/>
          <w:numId w:val="1104"/>
        </w:numPr>
        <w:pStyle w:val="Compact"/>
      </w:pPr>
      <w:r>
        <w:rPr>
          <w:bCs/>
          <w:b/>
        </w:rPr>
        <w:t xml:space="preserve">Decision:</w:t>
      </w:r>
      <w:r>
        <w:t xml:space="preserve"> </w:t>
      </w:r>
      <w:r>
        <w:t xml:space="preserve">Exclude a respondent whose SNR is below 0 dB, or who has more than 20 percent of the signal missing, in a stimulus the comparison needs; inspect, but do not automatically exclude, values from 0 to 20 dB.</w:t>
      </w:r>
    </w:p>
    <w:p>
      <w:pPr>
        <w:numPr>
          <w:ilvl w:val="0"/>
          <w:numId w:val="1104"/>
        </w:numPr>
        <w:pStyle w:val="Compact"/>
      </w:pPr>
      <w:r>
        <w:rPr>
          <w:bCs/>
          <w:b/>
        </w:rPr>
        <w:t xml:space="preserve">What it means:</w:t>
      </w:r>
      <w:r>
        <w:t xml:space="preserve"> </w:t>
      </w:r>
      <w:r>
        <w:t xml:space="preserve">The article reads SNR in three bands: below 0 dB is poor (more noise than signal), above 20 dB is good, and 0 to 20 dB needs a look at the signal in the replay. SNR is</w:t>
      </w:r>
      <w:r>
        <w:t xml:space="preserve"> </w:t>
      </w:r>
      <w:r>
        <w:t xml:space="preserve">“</w:t>
      </w:r>
      <w:r>
        <w:t xml:space="preserve">always calculated on the signal that is present,</w:t>
      </w:r>
      <w:r>
        <w:t xml:space="preserve">”</w:t>
      </w:r>
      <w:r>
        <w:t xml:space="preserve"> </w:t>
      </w:r>
      <w:r>
        <w:t xml:space="preserve">so it must be read together with Signal missing.</w:t>
      </w:r>
    </w:p>
    <w:p>
      <w:pPr>
        <w:numPr>
          <w:ilvl w:val="0"/>
          <w:numId w:val="1104"/>
        </w:numPr>
        <w:pStyle w:val="Compact"/>
      </w:pPr>
      <w:r>
        <w:rPr>
          <w:bCs/>
          <w:b/>
        </w:rPr>
        <w:t xml:space="preserve">Lab setting:</w:t>
      </w:r>
      <w:r>
        <w:t xml:space="preserve"> </w:t>
      </w:r>
      <w:r>
        <w:t xml:space="preserve">The Workshop 4 rule: SNR below 0 dB or more than 20 percent missing, in either commercial, with the reason recorded in the session log. For the pilot design, apply it to the baseline and the ad, the two stimuli the comparison needs (a lab decision to confirm; see Open questions).</w:t>
      </w:r>
    </w:p>
    <w:p>
      <w:pPr>
        <w:numPr>
          <w:ilvl w:val="0"/>
          <w:numId w:val="1104"/>
        </w:numPr>
        <w:pStyle w:val="Compact"/>
      </w:pPr>
      <w:r>
        <w:rPr>
          <w:bCs/>
          <w:b/>
        </w:rPr>
        <w:t xml:space="preserve">Why:</w:t>
      </w:r>
      <w:r>
        <w:t xml:space="preserve"> </w:t>
      </w:r>
      <w:r>
        <w:t xml:space="preserve">0 dB is the article’s line for poor quality. 20 percent is the lab’s own threshold; no manual or published source gives it. Writing it before data collection keeps exclusions honest.</w:t>
      </w:r>
    </w:p>
    <w:p>
      <w:pPr>
        <w:numPr>
          <w:ilvl w:val="0"/>
          <w:numId w:val="1104"/>
        </w:numPr>
        <w:pStyle w:val="Compact"/>
      </w:pPr>
      <w:r>
        <w:rPr>
          <w:bCs/>
          <w:b/>
        </w:rPr>
        <w:t xml:space="preserve">iMotions documentation:</w:t>
      </w:r>
      <w:r>
        <w:t xml:space="preserve"> </w:t>
      </w:r>
      <w:r>
        <w:t xml:space="preserve">GSR R-Notebooks: GSR Signal Quality, https://help.imotions.com/lab/analysis/eda-gsr/gsr-r-notebooks-gsr-signal-quality. Quote:</w:t>
      </w:r>
      <w:r>
        <w:t xml:space="preserve"> </w:t>
      </w:r>
      <w:r>
        <w:t xml:space="preserve">“</w:t>
      </w:r>
      <w:r>
        <w:t xml:space="preserve">A negative value for the SNR indicates poor signal quality (more noise than signal).</w:t>
      </w:r>
      <w:r>
        <w:t xml:space="preserve">”</w:t>
      </w:r>
    </w:p>
    <w:p>
      <w:pPr>
        <w:numPr>
          <w:ilvl w:val="0"/>
          <w:numId w:val="1104"/>
        </w:numPr>
        <w:pStyle w:val="Compact"/>
      </w:pPr>
      <w:r>
        <w:rPr>
          <w:bCs/>
          <w:b/>
        </w:rPr>
        <w:t xml:space="preserve">Research support:</w:t>
      </w:r>
    </w:p>
    <w:p>
      <w:pPr>
        <w:numPr>
          <w:ilvl w:val="1"/>
          <w:numId w:val="1105"/>
        </w:numPr>
        <w:pStyle w:val="Compac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 The paper argues for specifying analysis decisions, such as exclusion rules, before seeing the outcome data.</w:t>
      </w:r>
    </w:p>
    <w:p>
      <w:pPr>
        <w:numPr>
          <w:ilvl w:val="1"/>
          <w:numId w:val="1105"/>
        </w:numPr>
        <w:pStyle w:val="Compac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 The reporting standards ask authors to report every exclusion with its reason. The 20 percent value itself is a lab convention with no published source.</w:t>
      </w:r>
    </w:p>
    <w:p>
      <w:pPr>
        <w:numPr>
          <w:ilvl w:val="0"/>
          <w:numId w:val="1104"/>
        </w:numPr>
        <w:pStyle w:val="Compact"/>
      </w:pPr>
      <w:r>
        <w:rPr>
          <w:bCs/>
          <w:b/>
        </w:rPr>
        <w:t xml:space="preserve">Report it as:</w:t>
      </w:r>
      <w:r>
        <w:t xml:space="preserve"> </w:t>
      </w:r>
      <w:r>
        <w:t xml:space="preserve">“</w:t>
      </w:r>
      <w:r>
        <w:t xml:space="preserve">By a rule fixed before data collection, respondents with a signal-to-noise ratio below 0 dB or more than 20% of the signal missing in the baseline or advertisement were excluded ([n] excluded; reasons: [ ]).</w:t>
      </w:r>
      <w:r>
        <w:t xml:space="preserve">”</w:t>
      </w:r>
    </w:p>
    <w:p>
      <w:pPr>
        <w:numPr>
          <w:ilvl w:val="0"/>
          <w:numId w:val="1104"/>
        </w:numPr>
        <w:pStyle w:val="Compact"/>
      </w:pPr>
      <w:r>
        <w:rPr>
          <w:bCs/>
          <w:b/>
        </w:rPr>
        <w:t xml:space="preserve">Common mistake:</w:t>
      </w:r>
      <w:r>
        <w:t xml:space="preserve"> </w:t>
      </w:r>
      <w:r>
        <w:t xml:space="preserve">Treating 0 to 20 dB as an automatic exclusion, or reading SNR without Signal missing.</w:t>
      </w:r>
    </w:p>
    <w:bookmarkEnd w:id="88"/>
    <w:bookmarkStart w:id="89" w:name="X9658067f6071da841e8e5952ee2fbb5afaba361"/>
    <w:p>
      <w:pPr>
        <w:pStyle w:val="Heading3"/>
      </w:pPr>
      <w:r>
        <w:t xml:space="preserve">10. Keep nonresponders and define them in advance</w:t>
      </w:r>
    </w:p>
    <w:p>
      <w:pPr>
        <w:numPr>
          <w:ilvl w:val="0"/>
          <w:numId w:val="1106"/>
        </w:numPr>
        <w:pStyle w:val="Compact"/>
      </w:pPr>
      <w:r>
        <w:rPr>
          <w:bCs/>
          <w:b/>
        </w:rPr>
        <w:t xml:space="preserve">Decision:</w:t>
      </w:r>
      <w:r>
        <w:t xml:space="preserve"> </w:t>
      </w:r>
      <w:r>
        <w:t xml:space="preserve">Do not exclude people who simply show few or no peaks; define and report them.</w:t>
      </w:r>
    </w:p>
    <w:p>
      <w:pPr>
        <w:numPr>
          <w:ilvl w:val="0"/>
          <w:numId w:val="1106"/>
        </w:numPr>
        <w:pStyle w:val="Compact"/>
      </w:pPr>
      <w:r>
        <w:rPr>
          <w:bCs/>
          <w:b/>
        </w:rPr>
        <w:t xml:space="preserve">What it means:</w:t>
      </w:r>
      <w:r>
        <w:t xml:space="preserve"> </w:t>
      </w:r>
      <w:r>
        <w:t xml:space="preserve">A nonresponder produces few or no phasic responses even with clean electrodes; this is a trait of the person, not a fault of the recording. The Peak Metrics export marks each row with Has Peaks (1 or 0).</w:t>
      </w:r>
    </w:p>
    <w:p>
      <w:pPr>
        <w:numPr>
          <w:ilvl w:val="0"/>
          <w:numId w:val="1106"/>
        </w:numPr>
        <w:pStyle w:val="Compact"/>
      </w:pPr>
      <w:r>
        <w:rPr>
          <w:bCs/>
          <w:b/>
        </w:rPr>
        <w:t xml:space="preserve">Lab setting:</w:t>
      </w:r>
      <w:r>
        <w:t xml:space="preserve"> </w:t>
      </w:r>
      <w:r>
        <w:t xml:space="preserve">Keep and report. Workshop 4 defined a nonresponder as Has Peaks = 0 in at least 4 of its 6 stimuli; restate the definition for this three-stimulus design before collecting data.</w:t>
      </w:r>
    </w:p>
    <w:p>
      <w:pPr>
        <w:numPr>
          <w:ilvl w:val="0"/>
          <w:numId w:val="1106"/>
        </w:numPr>
        <w:pStyle w:val="Compact"/>
      </w:pPr>
      <w:r>
        <w:rPr>
          <w:bCs/>
          <w:b/>
        </w:rPr>
        <w:t xml:space="preserve">Why:</w:t>
      </w:r>
      <w:r>
        <w:t xml:space="preserve"> </w:t>
      </w:r>
      <w:r>
        <w:t xml:space="preserve">About one person in ten is a nonresponder, so removing them would bias the sample toward responsive people.</w:t>
      </w:r>
    </w:p>
    <w:p>
      <w:pPr>
        <w:numPr>
          <w:ilvl w:val="0"/>
          <w:numId w:val="1106"/>
        </w:numPr>
        <w:pStyle w:val="Compact"/>
      </w:pPr>
      <w:r>
        <w:rPr>
          <w:bCs/>
          <w:b/>
        </w:rPr>
        <w:t xml:space="preserve">iMotions documentation:</w:t>
      </w:r>
      <w:r>
        <w:t xml:space="preserve"> </w:t>
      </w:r>
      <w:r>
        <w:t xml:space="preserve">Export: R Processed GSR Files, https://help.imotions.com/lab/exports/r-processed-exports/export-r-processed-gsr-files. Quote:</w:t>
      </w:r>
      <w:r>
        <w:t xml:space="preserve"> </w:t>
      </w:r>
      <w:r>
        <w:t xml:space="preserve">“</w:t>
      </w:r>
      <w:r>
        <w:t xml:space="preserve">Whether or not the respondent had any peaks (1) or none at all (0) during this certain stimulus type.</w:t>
      </w:r>
      <w:r>
        <w:t xml:space="preserve">”</w:t>
      </w:r>
    </w:p>
    <w:p>
      <w:pPr>
        <w:numPr>
          <w:ilvl w:val="0"/>
          <w:numId w:val="1106"/>
        </w:numPr>
        <w:pStyle w:val="Compact"/>
      </w:pPr>
      <w:r>
        <w:rPr>
          <w:bCs/>
          <w:b/>
        </w:rPr>
        <w:t xml:space="preserve">Research support:</w:t>
      </w:r>
    </w:p>
    <w:p>
      <w:pPr>
        <w:numPr>
          <w:ilvl w:val="1"/>
          <w:numId w:val="1107"/>
        </w:numPr>
        <w:pStyle w:val="Compact"/>
      </w:pPr>
      <w:r>
        <w:t xml:space="preserve">Braithwaite et al. (2013; full reference in Decision 1). The guide estimates that about 10% of participants are nonresponders.</w:t>
      </w:r>
    </w:p>
    <w:p>
      <w:pPr>
        <w:numPr>
          <w:ilvl w:val="1"/>
          <w:numId w:val="1107"/>
        </w:numPr>
        <w:pStyle w:val="Compact"/>
      </w:pPr>
      <w:r>
        <w:t xml:space="preserve">Dawson et al. (2017; full reference in Decision 4). The chapter treats low electrodermal responsiveness as a stable individual difference.</w:t>
      </w:r>
    </w:p>
    <w:p>
      <w:pPr>
        <w:numPr>
          <w:ilvl w:val="0"/>
          <w:numId w:val="1106"/>
        </w:numPr>
        <w:pStyle w:val="Compact"/>
      </w:pPr>
      <w:r>
        <w:rPr>
          <w:bCs/>
          <w:b/>
        </w:rPr>
        <w:t xml:space="preserve">Report it as:</w:t>
      </w:r>
      <w:r>
        <w:t xml:space="preserve"> </w:t>
      </w:r>
      <w:r>
        <w:t xml:space="preserve">“</w:t>
      </w:r>
      <w:r>
        <w:t xml:space="preserve">Nonresponders, defined in advance as [definition], were retained and reported ([n] respondents).</w:t>
      </w:r>
      <w:r>
        <w:t xml:space="preserve">”</w:t>
      </w:r>
    </w:p>
    <w:p>
      <w:pPr>
        <w:numPr>
          <w:ilvl w:val="0"/>
          <w:numId w:val="1106"/>
        </w:numPr>
        <w:pStyle w:val="Compact"/>
      </w:pPr>
      <w:r>
        <w:rPr>
          <w:bCs/>
          <w:b/>
        </w:rPr>
        <w:t xml:space="preserve">Common mistake:</w:t>
      </w:r>
      <w:r>
        <w:t xml:space="preserve"> </w:t>
      </w:r>
      <w:r>
        <w:t xml:space="preserve">Deleting a flat recording as</w:t>
      </w:r>
      <w:r>
        <w:t xml:space="preserve"> </w:t>
      </w:r>
      <w:r>
        <w:t xml:space="preserve">“</w:t>
      </w:r>
      <w:r>
        <w:t xml:space="preserve">bad data</w:t>
      </w:r>
      <w:r>
        <w:t xml:space="preserve">”</w:t>
      </w:r>
      <w:r>
        <w:t xml:space="preserve"> </w:t>
      </w:r>
      <w:r>
        <w:t xml:space="preserve">when its Signal Quality numbers were fine.</w:t>
      </w:r>
    </w:p>
    <w:bookmarkEnd w:id="89"/>
    <w:bookmarkStart w:id="90" w:name="Xe5757303e8cff385d43ebcc360c21bf99fbd50e"/>
    <w:p>
      <w:pPr>
        <w:pStyle w:val="Heading3"/>
      </w:pPr>
      <w:r>
        <w:t xml:space="preserve">11. Add GSR Peak Detection, keep the notebook names, and record every parameter value</w:t>
      </w:r>
    </w:p>
    <w:p>
      <w:pPr>
        <w:numPr>
          <w:ilvl w:val="0"/>
          <w:numId w:val="1108"/>
        </w:numPr>
        <w:pStyle w:val="Compact"/>
      </w:pPr>
      <w:r>
        <w:rPr>
          <w:bCs/>
          <w:b/>
        </w:rPr>
        <w:t xml:space="preserve">Decision:</w:t>
      </w:r>
      <w:r>
        <w:t xml:space="preserve"> </w:t>
      </w:r>
      <w:r>
        <w:t xml:space="preserve">Add</w:t>
      </w:r>
      <w:r>
        <w:t xml:space="preserve"> </w:t>
      </w:r>
      <w:r>
        <w:t xml:space="preserve">“</w:t>
      </w:r>
      <w:r>
        <w:t xml:space="preserve">GSR Peak Detection</w:t>
      </w:r>
      <w:r>
        <w:t xml:space="preserve">”</w:t>
      </w:r>
      <w:r>
        <w:t xml:space="preserve"> </w:t>
      </w:r>
      <w:r>
        <w:t xml:space="preserve">as the second Active flow on</w:t>
      </w:r>
      <w:r>
        <w:t xml:space="preserve"> </w:t>
      </w:r>
      <w:r>
        <w:t xml:space="preserve">“</w:t>
      </w:r>
      <w:r>
        <w:t xml:space="preserve">Shimmer 8956 GSR,</w:t>
      </w:r>
      <w:r>
        <w:t xml:space="preserve">”</w:t>
      </w:r>
      <w:r>
        <w:t xml:space="preserve"> </w:t>
      </w:r>
      <w:r>
        <w:t xml:space="preserve">and write down every parameter value before the first export.</w:t>
      </w:r>
    </w:p>
    <w:p>
      <w:pPr>
        <w:numPr>
          <w:ilvl w:val="0"/>
          <w:numId w:val="1108"/>
        </w:numPr>
        <w:pStyle w:val="Compact"/>
      </w:pPr>
      <w:r>
        <w:rPr>
          <w:bCs/>
          <w:b/>
        </w:rPr>
        <w:t xml:space="preserve">What it means:</w:t>
      </w:r>
      <w:r>
        <w:t xml:space="preserve"> </w:t>
      </w:r>
      <w:r>
        <w:t xml:space="preserve">This notebook finds each respondent’s GSR peaks. In 11.1 its parameters sit in two collapsible groups,</w:t>
      </w:r>
      <w:r>
        <w:t xml:space="preserve"> </w:t>
      </w:r>
      <w:r>
        <w:t xml:space="preserve">“</w:t>
      </w:r>
      <w:r>
        <w:t xml:space="preserve">Preprocessing</w:t>
      </w:r>
      <w:r>
        <w:t xml:space="preserve">”</w:t>
      </w:r>
      <w:r>
        <w:t xml:space="preserve"> </w:t>
      </w:r>
      <w:r>
        <w:t xml:space="preserve">and</w:t>
      </w:r>
      <w:r>
        <w:t xml:space="preserve"> </w:t>
      </w:r>
      <w:r>
        <w:t xml:space="preserve">“</w:t>
      </w:r>
      <w:r>
        <w:t xml:space="preserve">Peak detection.</w:t>
      </w:r>
      <w:r>
        <w:t xml:space="preserve">”</w:t>
      </w:r>
      <w:r>
        <w:t xml:space="preserve"> </w:t>
      </w:r>
      <w:r>
        <w:t xml:space="preserve">After processing, the</w:t>
      </w:r>
      <w:r>
        <w:t xml:space="preserve"> </w:t>
      </w:r>
      <w:r>
        <w:t xml:space="preserve">“</w:t>
      </w:r>
      <w:r>
        <w:t xml:space="preserve">Reports</w:t>
      </w:r>
      <w:r>
        <w:t xml:space="preserve">”</w:t>
      </w:r>
      <w:r>
        <w:t xml:space="preserve"> </w:t>
      </w:r>
      <w:r>
        <w:t xml:space="preserve">button opens an HTML page with the R code and the steps used.</w:t>
      </w:r>
    </w:p>
    <w:p>
      <w:pPr>
        <w:numPr>
          <w:ilvl w:val="0"/>
          <w:numId w:val="1108"/>
        </w:numPr>
        <w:pStyle w:val="Compact"/>
      </w:pPr>
      <w:r>
        <w:rPr>
          <w:bCs/>
          <w:b/>
        </w:rPr>
        <w:t xml:space="preserve">Lab setting:</w:t>
      </w:r>
      <w:r>
        <w:t xml:space="preserve"> </w:t>
      </w:r>
      <w:r>
        <w:t xml:space="preserve">Flow name</w:t>
      </w:r>
      <w:r>
        <w:t xml:space="preserve"> </w:t>
      </w:r>
      <w:r>
        <w:t xml:space="preserve">“</w:t>
      </w:r>
      <w:r>
        <w:t xml:space="preserve">GSR Peak Detection.</w:t>
      </w:r>
      <w:r>
        <w:t xml:space="preserve">”</w:t>
      </w:r>
      <w:r>
        <w:t xml:space="preserve"> </w:t>
      </w:r>
      <w:r>
        <w:t xml:space="preserve">On October 12, 2026 the two parameter groups would not open on screen, but the Sensor Data export of the pilot recorded every value the flow used in its</w:t>
      </w:r>
      <w:r>
        <w:t xml:space="preserve"> </w:t>
      </w:r>
      <w:r>
        <w:t xml:space="preserve">‘</w:t>
      </w:r>
      <w:r>
        <w:t xml:space="preserve">#Sensor info</w:t>
      </w:r>
      <w:r>
        <w:t xml:space="preserve">’</w:t>
      </w:r>
      <w:r>
        <w:t xml:space="preserve"> </w:t>
      </w:r>
      <w:r>
        <w:t xml:space="preserve">header row: phasic_length=8000, lowpass_filter_frequency=5, gap_length_threshold=4000, remove_signal_jumps=false, peak_onset_threshold=0.01, peak_offset_threshold=0, peak_amplitude_threshold=0.005, minimum_peak_duration=500, smoothing_filter=median. They match the manual’s screenshots. Decisions 12 to 18 explain each one. Keep a copy of that header row with the study records; it is the most reliable record of the settings.</w:t>
      </w:r>
    </w:p>
    <w:p>
      <w:pPr>
        <w:numPr>
          <w:ilvl w:val="0"/>
          <w:numId w:val="1108"/>
        </w:numPr>
        <w:pStyle w:val="Compact"/>
      </w:pPr>
      <w:r>
        <w:rPr>
          <w:bCs/>
          <w:b/>
        </w:rPr>
        <w:t xml:space="preserve">Why:</w:t>
      </w:r>
      <w:r>
        <w:t xml:space="preserve"> </w:t>
      </w:r>
      <w:r>
        <w:t xml:space="preserve">The parameters decide what counts as a peak, so a methods section that says</w:t>
      </w:r>
      <w:r>
        <w:t xml:space="preserve"> </w:t>
      </w:r>
      <w:r>
        <w:t xml:space="preserve">“</w:t>
      </w:r>
      <w:r>
        <w:t xml:space="preserve">default settings</w:t>
      </w:r>
      <w:r>
        <w:t xml:space="preserve">”</w:t>
      </w:r>
      <w:r>
        <w:t xml:space="preserve"> </w:t>
      </w:r>
      <w:r>
        <w:t xml:space="preserve">cannot be checked or repeated.</w:t>
      </w:r>
    </w:p>
    <w:p>
      <w:pPr>
        <w:numPr>
          <w:ilvl w:val="0"/>
          <w:numId w:val="1108"/>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 (on Reports):</w:t>
      </w:r>
      <w:r>
        <w:t xml:space="preserve"> </w:t>
      </w:r>
      <w:r>
        <w:t xml:space="preserve">“</w:t>
      </w:r>
      <w:r>
        <w:t xml:space="preserve">presenting the actual R Code used to calculate the results, descriptions of each of the analysis steps.</w:t>
      </w:r>
      <w:r>
        <w:t xml:space="preserve">”</w:t>
      </w:r>
      <w:r>
        <w:t xml:space="preserve"> </w:t>
      </w:r>
      <w:r>
        <w:t xml:space="preserve">Also Adding the same R-notebook multiple times to an Analysis, https://help.imotions.com/lab/analysis/signal-processing-r-notebooks/adding-the-same-r-notebook-multiple-times-to-an-analysis: without a unique name</w:t>
      </w:r>
      <w:r>
        <w:t xml:space="preserve"> </w:t>
      </w:r>
      <w:r>
        <w:t xml:space="preserve">“</w:t>
      </w:r>
      <w:r>
        <w:t xml:space="preserve">the R-notebook will be added to the Active Flow but not executed.</w:t>
      </w:r>
      <w:r>
        <w:t xml:space="preserve">”</w:t>
      </w:r>
    </w:p>
    <w:p>
      <w:pPr>
        <w:numPr>
          <w:ilvl w:val="0"/>
          <w:numId w:val="1108"/>
        </w:numPr>
        <w:pStyle w:val="Compact"/>
      </w:pPr>
      <w:r>
        <w:rPr>
          <w:bCs/>
          <w:b/>
        </w:rPr>
        <w:t xml:space="preserve">Research support:</w:t>
      </w:r>
    </w:p>
    <w:p>
      <w:pPr>
        <w:numPr>
          <w:ilvl w:val="1"/>
          <w:numId w:val="1109"/>
        </w:numPr>
        <w:pStyle w:val="Compact"/>
      </w:pPr>
      <w:r>
        <w:t xml:space="preserve">Benedek, M., &amp; Kaernbach, C. (2010). A continuous measure of phasic electrodermal activity.</w:t>
      </w:r>
      <w:r>
        <w:t xml:space="preserve"> </w:t>
      </w:r>
      <w:r>
        <w:rPr>
          <w:iCs/>
          <w:i/>
        </w:rPr>
        <w:t xml:space="preserve">Journal of Neuroscience Methods, 190</w:t>
      </w:r>
      <w:r>
        <w:t xml:space="preserve">(1), 80–91. https://doi.org/10.1016/j.jneumeth.2010.04.028. iMotions names this paper for more information on its method; the paper separates tonic and phasic activity by deconvolution, while the iMotions notebook uses a running median, so the paper explains the idea rather than the exact steps.</w:t>
      </w:r>
    </w:p>
    <w:p>
      <w:pPr>
        <w:numPr>
          <w:ilvl w:val="1"/>
          <w:numId w:val="1109"/>
        </w:numPr>
        <w:pStyle w:val="Compact"/>
      </w:pPr>
      <w:r>
        <w:t xml:space="preserve">Braithwaite et al. (2013; full reference in Decision 1). The guide recommends stating the threshold, latency window, and other scoring settings used.</w:t>
      </w:r>
    </w:p>
    <w:p>
      <w:pPr>
        <w:numPr>
          <w:ilvl w:val="0"/>
          <w:numId w:val="1108"/>
        </w:numPr>
        <w:pStyle w:val="Compact"/>
      </w:pPr>
      <w:r>
        <w:rPr>
          <w:bCs/>
          <w:b/>
        </w:rPr>
        <w:t xml:space="preserve">Report it as:</w:t>
      </w:r>
      <w:r>
        <w:t xml:space="preserve"> </w:t>
      </w:r>
      <w:r>
        <w:t xml:space="preserve">“</w:t>
      </w:r>
      <w:r>
        <w:t xml:space="preserve">GSR peaks were detected with the GSR Peak Detection R Notebook (iMotions) using the parameter values in [Table X].</w:t>
      </w:r>
      <w:r>
        <w:t xml:space="preserve">”</w:t>
      </w:r>
    </w:p>
    <w:p>
      <w:pPr>
        <w:numPr>
          <w:ilvl w:val="0"/>
          <w:numId w:val="1108"/>
        </w:numPr>
        <w:pStyle w:val="Compact"/>
      </w:pPr>
      <w:r>
        <w:rPr>
          <w:bCs/>
          <w:b/>
        </w:rPr>
        <w:t xml:space="preserve">Common mistake:</w:t>
      </w:r>
      <w:r>
        <w:t xml:space="preserve"> </w:t>
      </w:r>
      <w:r>
        <w:t xml:space="preserve">Writing</w:t>
      </w:r>
      <w:r>
        <w:t xml:space="preserve"> </w:t>
      </w:r>
      <w:r>
        <w:t xml:space="preserve">“</w:t>
      </w:r>
      <w:r>
        <w:t xml:space="preserve">peaks were detected with the default settings,</w:t>
      </w:r>
      <w:r>
        <w:t xml:space="preserve">”</w:t>
      </w:r>
      <w:r>
        <w:t xml:space="preserve"> </w:t>
      </w:r>
      <w:r>
        <w:t xml:space="preserve">or changing a value after seeing the results.</w:t>
      </w:r>
    </w:p>
    <w:bookmarkEnd w:id="90"/>
    <w:bookmarkStart w:id="91" w:name="Xd786e838bd7a253986c3898513eaa8bba8116b2"/>
    <w:p>
      <w:pPr>
        <w:pStyle w:val="Heading3"/>
      </w:pPr>
      <w:r>
        <w:t xml:space="preserve">12. Peak Detection parameter: Gap interpolation length threshold [ms]</w:t>
      </w:r>
    </w:p>
    <w:p>
      <w:pPr>
        <w:numPr>
          <w:ilvl w:val="0"/>
          <w:numId w:val="1110"/>
        </w:numPr>
        <w:pStyle w:val="Compact"/>
      </w:pPr>
      <w:r>
        <w:rPr>
          <w:bCs/>
          <w:b/>
        </w:rPr>
        <w:t xml:space="preserve">Decision:</w:t>
      </w:r>
      <w:r>
        <w:t xml:space="preserve"> </w:t>
      </w:r>
      <w:r>
        <w:t xml:space="preserve">Keep the gap threshold at 4000 ms (confirmed in the pilot export header).</w:t>
      </w:r>
    </w:p>
    <w:p>
      <w:pPr>
        <w:numPr>
          <w:ilvl w:val="0"/>
          <w:numId w:val="1110"/>
        </w:numPr>
        <w:pStyle w:val="Compact"/>
      </w:pPr>
      <w:r>
        <w:rPr>
          <w:bCs/>
          <w:b/>
        </w:rPr>
        <w:t xml:space="preserve">What it means:</w:t>
      </w:r>
      <w:r>
        <w:t xml:space="preserve"> </w:t>
      </w:r>
      <w:r>
        <w:t xml:space="preserve">Bluetooth can drop samples, leaving gaps. A gap shorter than the threshold is filled with a straight line between its two ends (linear interpolation); a longer gap is left open and the signal on each side is processed separately. The replay signal</w:t>
      </w:r>
      <w:r>
        <w:t xml:space="preserve"> </w:t>
      </w:r>
      <w:r>
        <w:t xml:space="preserve">“</w:t>
      </w:r>
      <w:r>
        <w:t xml:space="preserve">Signal Interpolation</w:t>
      </w:r>
      <w:r>
        <w:t xml:space="preserve">”</w:t>
      </w:r>
      <w:r>
        <w:t xml:space="preserve"> </w:t>
      </w:r>
      <w:r>
        <w:t xml:space="preserve">marks filled samples with 1. This parameter applies to Shimmer data only.</w:t>
      </w:r>
    </w:p>
    <w:p>
      <w:pPr>
        <w:numPr>
          <w:ilvl w:val="0"/>
          <w:numId w:val="1110"/>
        </w:numPr>
        <w:pStyle w:val="Compact"/>
      </w:pPr>
      <w:r>
        <w:rPr>
          <w:bCs/>
          <w:b/>
        </w:rPr>
        <w:t xml:space="preserve">Lab setting:</w:t>
      </w:r>
      <w:r>
        <w:t xml:space="preserve"> </w:t>
      </w:r>
      <w:r>
        <w:t xml:space="preserve">4000 ms, read from the pilot export header (</w:t>
      </w:r>
      <w:r>
        <w:t xml:space="preserve">“</w:t>
      </w:r>
      <w:r>
        <w:t xml:space="preserve">gap_length_threshold=4000</w:t>
      </w:r>
      <w:r>
        <w:t xml:space="preserve">”</w:t>
      </w:r>
      <w:r>
        <w:t xml:space="preserve">). The article text states no default, and its screenshots show 4 in one image and 4000 in a newer one; 4000 ms (4 s) also matches the 4 seconds used elsewhere in the manuals (Signal Duration ignores</w:t>
      </w:r>
      <w:r>
        <w:t xml:space="preserve"> </w:t>
      </w:r>
      <w:r>
        <w:t xml:space="preserve">“</w:t>
      </w:r>
      <w:r>
        <w:t xml:space="preserve">gaps longer than 4 seconds,</w:t>
      </w:r>
      <w:r>
        <w:t xml:space="preserve">”</w:t>
      </w:r>
      <w:r>
        <w:t xml:space="preserve"> </w:t>
      </w:r>
      <w:r>
        <w:t xml:space="preserve">and the Accelerometer notebook’s gap default is 4 s). In the pilot the longest Bluetooth gap was 39 ms, and 40 samples (0.3 percent) were filled.</w:t>
      </w:r>
    </w:p>
    <w:p>
      <w:pPr>
        <w:numPr>
          <w:ilvl w:val="0"/>
          <w:numId w:val="1110"/>
        </w:numPr>
        <w:pStyle w:val="Compact"/>
      </w:pPr>
      <w:r>
        <w:rPr>
          <w:bCs/>
          <w:b/>
        </w:rPr>
        <w:t xml:space="preserve">Why:</w:t>
      </w:r>
      <w:r>
        <w:t xml:space="preserve"> </w:t>
      </w:r>
      <w:r>
        <w:t xml:space="preserve">Short dropouts should not break the signal, but long gaps should not be filled with invented data.</w:t>
      </w:r>
    </w:p>
    <w:p>
      <w:pPr>
        <w:numPr>
          <w:ilvl w:val="0"/>
          <w:numId w:val="1110"/>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If a gap in the signal is shorter than this threshold, then the missing data is linearly interpolated.</w:t>
      </w:r>
      <w:r>
        <w:t xml:space="preserve">”</w:t>
      </w:r>
    </w:p>
    <w:p>
      <w:pPr>
        <w:numPr>
          <w:ilvl w:val="0"/>
          <w:numId w:val="1110"/>
        </w:numPr>
        <w:pStyle w:val="Compact"/>
      </w:pPr>
      <w:r>
        <w:rPr>
          <w:bCs/>
          <w:b/>
        </w:rPr>
        <w:t xml:space="preserve">Research support:</w:t>
      </w:r>
      <w:r>
        <w:t xml:space="preserve"> </w:t>
      </w:r>
      <w:r>
        <w:t xml:space="preserve">Lab convention; no published source.</w:t>
      </w:r>
    </w:p>
    <w:p>
      <w:pPr>
        <w:numPr>
          <w:ilvl w:val="0"/>
          <w:numId w:val="1110"/>
        </w:numPr>
        <w:pStyle w:val="Compact"/>
      </w:pPr>
      <w:r>
        <w:rPr>
          <w:bCs/>
          <w:b/>
        </w:rPr>
        <w:t xml:space="preserve">Report it as:</w:t>
      </w:r>
      <w:r>
        <w:t xml:space="preserve"> </w:t>
      </w:r>
      <w:r>
        <w:t xml:space="preserve">“</w:t>
      </w:r>
      <w:r>
        <w:t xml:space="preserve">Signal gaps shorter than 4000 ms were linearly interpolated; longer gaps divided the signal into separately processed segments.</w:t>
      </w:r>
      <w:r>
        <w:t xml:space="preserve">”</w:t>
      </w:r>
    </w:p>
    <w:p>
      <w:pPr>
        <w:numPr>
          <w:ilvl w:val="0"/>
          <w:numId w:val="1110"/>
        </w:numPr>
        <w:pStyle w:val="Compact"/>
      </w:pPr>
      <w:r>
        <w:rPr>
          <w:bCs/>
          <w:b/>
        </w:rPr>
        <w:t xml:space="preserve">Common mistake:</w:t>
      </w:r>
      <w:r>
        <w:t xml:space="preserve"> </w:t>
      </w:r>
      <w:r>
        <w:t xml:space="preserve">Reading</w:t>
      </w:r>
      <w:r>
        <w:t xml:space="preserve"> </w:t>
      </w:r>
      <w:r>
        <w:t xml:space="preserve">“</w:t>
      </w:r>
      <w:r>
        <w:t xml:space="preserve">4</w:t>
      </w:r>
      <w:r>
        <w:t xml:space="preserve">”</w:t>
      </w:r>
      <w:r>
        <w:t xml:space="preserve"> </w:t>
      </w:r>
      <w:r>
        <w:t xml:space="preserve">as 4 seconds; the unit is milliseconds.</w:t>
      </w:r>
    </w:p>
    <w:bookmarkEnd w:id="91"/>
    <w:bookmarkStart w:id="92" w:name="Xb963dce20b14a30cdc947fb482d6c343eed68c0"/>
    <w:p>
      <w:pPr>
        <w:pStyle w:val="Heading3"/>
      </w:pPr>
      <w:r>
        <w:t xml:space="preserve">13. Peak Detection parameter: Remove signal discontinuities caused by the sensor switching range setting</w:t>
      </w:r>
    </w:p>
    <w:p>
      <w:pPr>
        <w:numPr>
          <w:ilvl w:val="0"/>
          <w:numId w:val="1111"/>
        </w:numPr>
        <w:pStyle w:val="Compact"/>
      </w:pPr>
      <w:r>
        <w:rPr>
          <w:bCs/>
          <w:b/>
        </w:rPr>
        <w:t xml:space="preserve">Decision:</w:t>
      </w:r>
      <w:r>
        <w:t xml:space="preserve"> </w:t>
      </w:r>
      <w:r>
        <w:t xml:space="preserve">Leave this box unticked unless the raw trace shows many range-switching jumps.</w:t>
      </w:r>
    </w:p>
    <w:p>
      <w:pPr>
        <w:numPr>
          <w:ilvl w:val="0"/>
          <w:numId w:val="1111"/>
        </w:numPr>
        <w:pStyle w:val="Compact"/>
      </w:pPr>
      <w:r>
        <w:rPr>
          <w:bCs/>
          <w:b/>
        </w:rPr>
        <w:t xml:space="preserve">What it means:</w:t>
      </w:r>
      <w:r>
        <w:t xml:space="preserve"> </w:t>
      </w:r>
      <w:r>
        <w:t xml:space="preserve">The Shimmer measures conductance within a range setting; with auto-range it can switch ranges during a recording, which can create sudden steps (discontinuities) in the trace. The box tells the notebook to repair those steps.</w:t>
      </w:r>
    </w:p>
    <w:p>
      <w:pPr>
        <w:numPr>
          <w:ilvl w:val="0"/>
          <w:numId w:val="1111"/>
        </w:numPr>
        <w:pStyle w:val="Compact"/>
      </w:pPr>
      <w:r>
        <w:rPr>
          <w:bCs/>
          <w:b/>
        </w:rPr>
        <w:t xml:space="preserve">Lab setting:</w:t>
      </w:r>
      <w:r>
        <w:t xml:space="preserve"> </w:t>
      </w:r>
      <w:r>
        <w:t xml:space="preserve">Off, confirmed in the pilot export header (</w:t>
      </w:r>
      <w:r>
        <w:t xml:space="preserve">“</w:t>
      </w:r>
      <w:r>
        <w:t xml:space="preserve">remove_signal_jumps=false</w:t>
      </w:r>
      <w:r>
        <w:t xml:space="preserve">”</w:t>
      </w:r>
      <w:r>
        <w:t xml:space="preserve">). The pilot showed one discontinuity: at about 19.5 s the conductance dropped for about one second while the GSR RAW value jumped into a different number range, which fits an automatic range switch (inference). One jump is not</w:t>
      </w:r>
      <w:r>
        <w:t xml:space="preserve"> </w:t>
      </w:r>
      <w:r>
        <w:t xml:space="preserve">“</w:t>
      </w:r>
      <w:r>
        <w:t xml:space="preserve">many,</w:t>
      </w:r>
      <w:r>
        <w:t xml:space="preserve">”</w:t>
      </w:r>
      <w:r>
        <w:t xml:space="preserve"> </w:t>
      </w:r>
      <w:r>
        <w:t xml:space="preserve">so the box stays off and the stretch is handled by the artifact rule (Decision 33). Verify which range setting the lab units use.</w:t>
      </w:r>
    </w:p>
    <w:p>
      <w:pPr>
        <w:numPr>
          <w:ilvl w:val="0"/>
          <w:numId w:val="1111"/>
        </w:numPr>
        <w:pStyle w:val="Compact"/>
      </w:pPr>
      <w:r>
        <w:rPr>
          <w:bCs/>
          <w:b/>
        </w:rPr>
        <w:t xml:space="preserve">Why:</w:t>
      </w:r>
      <w:r>
        <w:t xml:space="preserve"> </w:t>
      </w:r>
      <w:r>
        <w:t xml:space="preserve">The article limits it to recordings with many such jumps; a clean recording does not need it.</w:t>
      </w:r>
    </w:p>
    <w:p>
      <w:pPr>
        <w:numPr>
          <w:ilvl w:val="0"/>
          <w:numId w:val="1111"/>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should only be checked when the recorded signal has many discontinuities caused by the auto-range switching setting of Shimmer.</w:t>
      </w:r>
      <w:r>
        <w:t xml:space="preserve">”</w:t>
      </w:r>
    </w:p>
    <w:p>
      <w:pPr>
        <w:numPr>
          <w:ilvl w:val="0"/>
          <w:numId w:val="1111"/>
        </w:numPr>
        <w:pStyle w:val="Compact"/>
      </w:pPr>
      <w:r>
        <w:rPr>
          <w:bCs/>
          <w:b/>
        </w:rPr>
        <w:t xml:space="preserve">Research support:</w:t>
      </w:r>
      <w:r>
        <w:t xml:space="preserve"> </w:t>
      </w:r>
      <w:r>
        <w:t xml:space="preserve">Lab convention; no published source.</w:t>
      </w:r>
    </w:p>
    <w:p>
      <w:pPr>
        <w:numPr>
          <w:ilvl w:val="0"/>
          <w:numId w:val="1111"/>
        </w:numPr>
        <w:pStyle w:val="Compact"/>
      </w:pPr>
      <w:r>
        <w:rPr>
          <w:bCs/>
          <w:b/>
        </w:rPr>
        <w:t xml:space="preserve">Report it as:</w:t>
      </w:r>
      <w:r>
        <w:t xml:space="preserve"> </w:t>
      </w:r>
      <w:r>
        <w:t xml:space="preserve">“</w:t>
      </w:r>
      <w:r>
        <w:t xml:space="preserve">The correction for range-switching discontinuities was [not] applied.</w:t>
      </w:r>
      <w:r>
        <w:t xml:space="preserve">”</w:t>
      </w:r>
    </w:p>
    <w:p>
      <w:pPr>
        <w:numPr>
          <w:ilvl w:val="0"/>
          <w:numId w:val="1111"/>
        </w:numPr>
        <w:pStyle w:val="Compact"/>
      </w:pPr>
      <w:r>
        <w:rPr>
          <w:bCs/>
          <w:b/>
        </w:rPr>
        <w:t xml:space="preserve">Common mistake:</w:t>
      </w:r>
      <w:r>
        <w:t xml:space="preserve"> </w:t>
      </w:r>
      <w:r>
        <w:t xml:space="preserve">Ticking it for every study</w:t>
      </w:r>
      <w:r>
        <w:t xml:space="preserve"> </w:t>
      </w:r>
      <w:r>
        <w:t xml:space="preserve">“</w:t>
      </w:r>
      <w:r>
        <w:t xml:space="preserve">to be safe.</w:t>
      </w:r>
      <w:r>
        <w:t xml:space="preserve">”</w:t>
      </w:r>
    </w:p>
    <w:bookmarkEnd w:id="92"/>
    <w:bookmarkStart w:id="93" w:name="Xd091806af96a69207dd051204eaa67d476b7a52"/>
    <w:p>
      <w:pPr>
        <w:pStyle w:val="Heading3"/>
      </w:pPr>
      <w:r>
        <w:t xml:space="preserve">14. Peak Detection parameter: Phasic filter length [ms]</w:t>
      </w:r>
    </w:p>
    <w:p>
      <w:pPr>
        <w:numPr>
          <w:ilvl w:val="0"/>
          <w:numId w:val="1112"/>
        </w:numPr>
        <w:pStyle w:val="Compact"/>
      </w:pPr>
      <w:r>
        <w:rPr>
          <w:bCs/>
          <w:b/>
        </w:rPr>
        <w:t xml:space="preserve">Decision:</w:t>
      </w:r>
      <w:r>
        <w:t xml:space="preserve"> </w:t>
      </w:r>
      <w:r>
        <w:t xml:space="preserve">Keep the phasic filter length at 8000 ms (confirmed in the pilot export header).</w:t>
      </w:r>
    </w:p>
    <w:p>
      <w:pPr>
        <w:numPr>
          <w:ilvl w:val="0"/>
          <w:numId w:val="1112"/>
        </w:numPr>
        <w:pStyle w:val="Compact"/>
      </w:pPr>
      <w:r>
        <w:rPr>
          <w:bCs/>
          <w:b/>
        </w:rPr>
        <w:t xml:space="preserve">What it means:</w:t>
      </w:r>
      <w:r>
        <w:t xml:space="preserve"> </w:t>
      </w:r>
      <w:r>
        <w:t xml:space="preserve">A running median is the middle value inside a window that slides along the signal; it follows the slow tonic level. The notebook subtracts the running median from the signal, and what remains is the phasic signal, the fast responses. The window length decides what counts as</w:t>
      </w:r>
      <w:r>
        <w:t xml:space="preserve"> </w:t>
      </w:r>
      <w:r>
        <w:t xml:space="preserve">“</w:t>
      </w:r>
      <w:r>
        <w:t xml:space="preserve">slow.</w:t>
      </w:r>
      <w:r>
        <w:t xml:space="preserve">”</w:t>
      </w:r>
    </w:p>
    <w:p>
      <w:pPr>
        <w:numPr>
          <w:ilvl w:val="0"/>
          <w:numId w:val="1112"/>
        </w:numPr>
        <w:pStyle w:val="Compact"/>
      </w:pPr>
      <w:r>
        <w:rPr>
          <w:bCs/>
          <w:b/>
        </w:rPr>
        <w:t xml:space="preserve">Lab setting:</w:t>
      </w:r>
      <w:r>
        <w:t xml:space="preserve"> </w:t>
      </w:r>
      <w:r>
        <w:t xml:space="preserve">8000 ms (</w:t>
      </w:r>
      <w:r>
        <w:t xml:space="preserve">“</w:t>
      </w:r>
      <w:r>
        <w:t xml:space="preserve">phasic_length=8000</w:t>
      </w:r>
      <w:r>
        <w:t xml:space="preserve">”</w:t>
      </w:r>
      <w:r>
        <w:t xml:space="preserve"> </w:t>
      </w:r>
      <w:r>
        <w:t xml:space="preserve">in the pilot export header, which also names the filter type:</w:t>
      </w:r>
      <w:r>
        <w:t xml:space="preserve"> </w:t>
      </w:r>
      <w:r>
        <w:t xml:space="preserve">“</w:t>
      </w:r>
      <w:r>
        <w:t xml:space="preserve">smoothing_filter=median</w:t>
      </w:r>
      <w:r>
        <w:t xml:space="preserve">”</w:t>
      </w:r>
      <w:r>
        <w:t xml:space="preserve">). The article text states no default; both manual screenshots show 8000 ms.</w:t>
      </w:r>
    </w:p>
    <w:p>
      <w:pPr>
        <w:numPr>
          <w:ilvl w:val="0"/>
          <w:numId w:val="1112"/>
        </w:numPr>
        <w:pStyle w:val="Compact"/>
      </w:pPr>
      <w:r>
        <w:rPr>
          <w:bCs/>
          <w:b/>
        </w:rPr>
        <w:t xml:space="preserve">Why:</w:t>
      </w:r>
      <w:r>
        <w:t xml:space="preserve"> </w:t>
      </w:r>
      <w:r>
        <w:t xml:space="preserve">Inference from how a running median works: a window much longer than one response lets the median follow the background without being pulled up by a single peak, while a much longer window lets slow drifts, such as those from breath holding, leak into the phasic signal.</w:t>
      </w:r>
    </w:p>
    <w:p>
      <w:pPr>
        <w:numPr>
          <w:ilvl w:val="0"/>
          <w:numId w:val="1112"/>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The phasic signal is calculated by subtracting the running median from the calibrated signal.</w:t>
      </w:r>
      <w:r>
        <w:t xml:space="preserve">”</w:t>
      </w:r>
    </w:p>
    <w:p>
      <w:pPr>
        <w:numPr>
          <w:ilvl w:val="0"/>
          <w:numId w:val="1112"/>
        </w:numPr>
        <w:pStyle w:val="Compact"/>
      </w:pPr>
      <w:r>
        <w:rPr>
          <w:bCs/>
          <w:b/>
        </w:rPr>
        <w:t xml:space="preserve">Research support:</w:t>
      </w:r>
      <w:r>
        <w:t xml:space="preserve"> </w:t>
      </w:r>
      <w:r>
        <w:t xml:space="preserve">Lab convention; no published source gives the 8000 ms value (see Benedek &amp; Kaernbach, 2010, in Decision 11, for the general tonic and phasic separation).</w:t>
      </w:r>
    </w:p>
    <w:p>
      <w:pPr>
        <w:numPr>
          <w:ilvl w:val="0"/>
          <w:numId w:val="1112"/>
        </w:numPr>
        <w:pStyle w:val="Compact"/>
      </w:pPr>
      <w:r>
        <w:rPr>
          <w:bCs/>
          <w:b/>
        </w:rPr>
        <w:t xml:space="preserve">Report it as:</w:t>
      </w:r>
      <w:r>
        <w:t xml:space="preserve"> </w:t>
      </w:r>
      <w:r>
        <w:t xml:space="preserve">“</w:t>
      </w:r>
      <w:r>
        <w:t xml:space="preserve">The phasic component was obtained by subtracting a running median of 8000 ms from the calibrated signal.</w:t>
      </w:r>
      <w:r>
        <w:t xml:space="preserve">”</w:t>
      </w:r>
    </w:p>
    <w:p>
      <w:pPr>
        <w:numPr>
          <w:ilvl w:val="0"/>
          <w:numId w:val="1112"/>
        </w:numPr>
        <w:pStyle w:val="Compact"/>
      </w:pPr>
      <w:r>
        <w:rPr>
          <w:bCs/>
          <w:b/>
        </w:rPr>
        <w:t xml:space="preserve">Common mistake:</w:t>
      </w:r>
      <w:r>
        <w:t xml:space="preserve"> </w:t>
      </w:r>
      <w:r>
        <w:t xml:space="preserve">Shortening the window to</w:t>
      </w:r>
      <w:r>
        <w:t xml:space="preserve"> </w:t>
      </w:r>
      <w:r>
        <w:t xml:space="preserve">“</w:t>
      </w:r>
      <w:r>
        <w:t xml:space="preserve">find more peaks.</w:t>
      </w:r>
      <w:r>
        <w:t xml:space="preserve">”</w:t>
      </w:r>
    </w:p>
    <w:bookmarkEnd w:id="93"/>
    <w:bookmarkStart w:id="94" w:name="Xf2758d25320e0527db233ec765dc255b798105e"/>
    <w:p>
      <w:pPr>
        <w:pStyle w:val="Heading3"/>
      </w:pPr>
      <w:r>
        <w:t xml:space="preserve">15. Peak Detection parameter: Lowpass filter cutoff frequency [Hz]</w:t>
      </w:r>
    </w:p>
    <w:p>
      <w:pPr>
        <w:numPr>
          <w:ilvl w:val="0"/>
          <w:numId w:val="1113"/>
        </w:numPr>
        <w:pStyle w:val="Compact"/>
      </w:pPr>
      <w:r>
        <w:rPr>
          <w:bCs/>
          <w:b/>
        </w:rPr>
        <w:t xml:space="preserve">Decision:</w:t>
      </w:r>
      <w:r>
        <w:t xml:space="preserve"> </w:t>
      </w:r>
      <w:r>
        <w:t xml:space="preserve">Keep the low-pass cutoff at 5 Hz (confirmed in the pilot export header).</w:t>
      </w:r>
    </w:p>
    <w:p>
      <w:pPr>
        <w:numPr>
          <w:ilvl w:val="0"/>
          <w:numId w:val="1113"/>
        </w:numPr>
        <w:pStyle w:val="Compact"/>
      </w:pPr>
      <w:r>
        <w:rPr>
          <w:bCs/>
          <w:b/>
        </w:rPr>
        <w:t xml:space="preserve">What it means:</w:t>
      </w:r>
      <w:r>
        <w:t xml:space="preserve"> </w:t>
      </w:r>
      <w:r>
        <w:t xml:space="preserve">A low-pass filter keeps changes slower than the cutoff and removes faster wiggles. The notebook applies a Butterworth low-pass filter (a standard smooth filter design) to the phasic signal before it looks for peaks.</w:t>
      </w:r>
    </w:p>
    <w:p>
      <w:pPr>
        <w:numPr>
          <w:ilvl w:val="0"/>
          <w:numId w:val="1113"/>
        </w:numPr>
        <w:pStyle w:val="Compact"/>
      </w:pPr>
      <w:r>
        <w:rPr>
          <w:bCs/>
          <w:b/>
        </w:rPr>
        <w:t xml:space="preserve">Lab setting:</w:t>
      </w:r>
      <w:r>
        <w:t xml:space="preserve"> </w:t>
      </w:r>
      <w:r>
        <w:t xml:space="preserve">5 Hz (</w:t>
      </w:r>
      <w:r>
        <w:t xml:space="preserve">“</w:t>
      </w:r>
      <w:r>
        <w:t xml:space="preserve">lowpass_filter_frequency=5</w:t>
      </w:r>
      <w:r>
        <w:t xml:space="preserve">”</w:t>
      </w:r>
      <w:r>
        <w:t xml:space="preserve"> </w:t>
      </w:r>
      <w:r>
        <w:t xml:space="preserve">in the pilot export header). The article text states no default; both manual screenshots show 5 Hz.</w:t>
      </w:r>
    </w:p>
    <w:p>
      <w:pPr>
        <w:numPr>
          <w:ilvl w:val="0"/>
          <w:numId w:val="1113"/>
        </w:numPr>
        <w:pStyle w:val="Compact"/>
      </w:pPr>
      <w:r>
        <w:rPr>
          <w:bCs/>
          <w:b/>
        </w:rPr>
        <w:t xml:space="preserve">Why:</w:t>
      </w:r>
      <w:r>
        <w:t xml:space="preserve"> </w:t>
      </w:r>
      <w:r>
        <w:t xml:space="preserve">Fast noise, such as electrical hum from the power line, could otherwise cross the onset threshold and create false peak windows.</w:t>
      </w:r>
      <w:r>
        <w:t xml:space="preserve"> </w:t>
      </w:r>
      <w:r>
        <w:rPr>
          <w:bCs/>
          <w:b/>
        </w:rPr>
        <w:t xml:space="preserve">Conflict:</w:t>
      </w:r>
      <w:r>
        <w:t xml:space="preserve"> </w:t>
      </w:r>
      <w:r>
        <w:t xml:space="preserve">the review below describes 1 Hz as the typical low-pass cutoff in traditional skin conductance processing, while the iMotions screenshot shows 5 Hz; the lab keeps the iMotions panel value, constant across studies, because the notebook’s other thresholds were set with it, and reports the value so readers can compare.</w:t>
      </w:r>
    </w:p>
    <w:p>
      <w:pPr>
        <w:numPr>
          <w:ilvl w:val="0"/>
          <w:numId w:val="1113"/>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is applied to the phasic signal (to remove powerline noise).</w:t>
      </w:r>
      <w:r>
        <w:t xml:space="preserve">”</w:t>
      </w:r>
    </w:p>
    <w:p>
      <w:pPr>
        <w:numPr>
          <w:ilvl w:val="0"/>
          <w:numId w:val="1113"/>
        </w:numPr>
        <w:pStyle w:val="Compact"/>
      </w:pPr>
      <w:r>
        <w:rPr>
          <w:bCs/>
          <w:b/>
        </w:rPr>
        <w:t xml:space="preserve">Research support:</w:t>
      </w:r>
    </w:p>
    <w:p>
      <w:pPr>
        <w:numPr>
          <w:ilvl w:val="1"/>
          <w:numId w:val="1114"/>
        </w:numPr>
        <w:pStyle w:val="Compact"/>
      </w:pPr>
      <w:r>
        <w:t xml:space="preserve">Posada-Quintero and Chon (2020; full reference in Decision 1). The review describes traditional preprocessing with</w:t>
      </w:r>
      <w:r>
        <w:t xml:space="preserve"> </w:t>
      </w:r>
      <w:r>
        <w:t xml:space="preserve">“</w:t>
      </w:r>
      <w:r>
        <w:t xml:space="preserve">low-pass filtering (typical cutoff frequency = 1 Hz).</w:t>
      </w:r>
      <w:r>
        <w:t xml:space="preserve">”</w:t>
      </w:r>
    </w:p>
    <w:p>
      <w:pPr>
        <w:numPr>
          <w:ilvl w:val="0"/>
          <w:numId w:val="1113"/>
        </w:numPr>
        <w:pStyle w:val="Compact"/>
      </w:pPr>
      <w:r>
        <w:rPr>
          <w:bCs/>
          <w:b/>
        </w:rPr>
        <w:t xml:space="preserve">Report it as:</w:t>
      </w:r>
      <w:r>
        <w:t xml:space="preserve"> </w:t>
      </w:r>
      <w:r>
        <w:t xml:space="preserve">“</w:t>
      </w:r>
      <w:r>
        <w:t xml:space="preserve">The phasic signal was low-pass filtered (Butterworth, cutoff 5 Hz).</w:t>
      </w:r>
      <w:r>
        <w:t xml:space="preserve">”</w:t>
      </w:r>
    </w:p>
    <w:p>
      <w:pPr>
        <w:numPr>
          <w:ilvl w:val="0"/>
          <w:numId w:val="1113"/>
        </w:numPr>
        <w:pStyle w:val="Compact"/>
      </w:pPr>
      <w:r>
        <w:rPr>
          <w:bCs/>
          <w:b/>
        </w:rPr>
        <w:t xml:space="preserve">Common mistake:</w:t>
      </w:r>
      <w:r>
        <w:t xml:space="preserve"> </w:t>
      </w:r>
      <w:r>
        <w:t xml:space="preserve">Confusing this cutoff with the 5 Hz noise cutoff of the Signal Quality notebook; they are separate settings in separate notebooks.</w:t>
      </w:r>
    </w:p>
    <w:bookmarkEnd w:id="94"/>
    <w:bookmarkStart w:id="95" w:name="X55c44fa7a6e0c8ae38e2d06838403d392106ace"/>
    <w:p>
      <w:pPr>
        <w:pStyle w:val="Heading3"/>
      </w:pPr>
      <w:r>
        <w:t xml:space="preserve">16. Peak Detection parameters: Peak onset threshold and Peak offset threshold [microSiemens]</w:t>
      </w:r>
    </w:p>
    <w:p>
      <w:pPr>
        <w:numPr>
          <w:ilvl w:val="0"/>
          <w:numId w:val="1115"/>
        </w:numPr>
        <w:pStyle w:val="Compact"/>
      </w:pPr>
      <w:r>
        <w:rPr>
          <w:bCs/>
          <w:b/>
        </w:rPr>
        <w:t xml:space="preserve">Decision:</w:t>
      </w:r>
      <w:r>
        <w:t xml:space="preserve"> </w:t>
      </w:r>
      <w:r>
        <w:t xml:space="preserve">Keep the onset and offset thresholds at 0.01 µS and 0 µS (confirmed in the pilot export header).</w:t>
      </w:r>
    </w:p>
    <w:p>
      <w:pPr>
        <w:numPr>
          <w:ilvl w:val="0"/>
          <w:numId w:val="1115"/>
        </w:numPr>
        <w:pStyle w:val="Compact"/>
      </w:pPr>
      <w:r>
        <w:rPr>
          <w:bCs/>
          <w:b/>
        </w:rPr>
        <w:t xml:space="preserve">What it means:</w:t>
      </w:r>
      <w:r>
        <w:t xml:space="preserve"> </w:t>
      </w:r>
      <w:r>
        <w:t xml:space="preserve">An onset is the moment the phasic signal rises above the onset threshold; an offset is the moment it falls below the offset threshold. Each onset and offset pair is a window that may hold one peak, and the peak is the highest point of the signal inside the window. The Peak Table export gives each peak’s onset, peak, and offset times.</w:t>
      </w:r>
    </w:p>
    <w:p>
      <w:pPr>
        <w:numPr>
          <w:ilvl w:val="0"/>
          <w:numId w:val="1115"/>
        </w:numPr>
        <w:pStyle w:val="Compact"/>
      </w:pPr>
      <w:r>
        <w:rPr>
          <w:bCs/>
          <w:b/>
        </w:rPr>
        <w:t xml:space="preserve">Lab setting:</w:t>
      </w:r>
      <w:r>
        <w:t xml:space="preserve"> </w:t>
      </w:r>
      <w:r>
        <w:t xml:space="preserve">Onset 0.01 µS and offset 0 µS (</w:t>
      </w:r>
      <w:r>
        <w:t xml:space="preserve">“</w:t>
      </w:r>
      <w:r>
        <w:t xml:space="preserve">peak_onset_threshold=0.01, peak_offset_threshold=0</w:t>
      </w:r>
      <w:r>
        <w:t xml:space="preserve">”</w:t>
      </w:r>
      <w:r>
        <w:t xml:space="preserve"> </w:t>
      </w:r>
      <w:r>
        <w:t xml:space="preserve">in the pilot export header). The article text states no defaults; both manual screenshots show the same values.</w:t>
      </w:r>
    </w:p>
    <w:p>
      <w:pPr>
        <w:numPr>
          <w:ilvl w:val="0"/>
          <w:numId w:val="1115"/>
        </w:numPr>
        <w:pStyle w:val="Compact"/>
      </w:pPr>
      <w:r>
        <w:rPr>
          <w:bCs/>
          <w:b/>
        </w:rPr>
        <w:t xml:space="preserve">Why:</w:t>
      </w:r>
      <w:r>
        <w:t xml:space="preserve"> </w:t>
      </w:r>
      <w:r>
        <w:t xml:space="preserve">These thresholds decide when a response starts and ends. An onset set too low lets small noise open windows; an offset of 0 closes the window only when the phasic signal returns to the running median.</w:t>
      </w:r>
    </w:p>
    <w:p>
      <w:pPr>
        <w:numPr>
          <w:ilvl w:val="0"/>
          <w:numId w:val="1115"/>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Onsets are all the points where the phasic signal crosses above the onset threshold.</w:t>
      </w:r>
      <w:r>
        <w:t xml:space="preserve">”</w:t>
      </w:r>
    </w:p>
    <w:p>
      <w:pPr>
        <w:numPr>
          <w:ilvl w:val="0"/>
          <w:numId w:val="1115"/>
        </w:numPr>
        <w:pStyle w:val="Compact"/>
      </w:pPr>
      <w:r>
        <w:rPr>
          <w:bCs/>
          <w:b/>
        </w:rPr>
        <w:t xml:space="preserve">Research support:</w:t>
      </w:r>
      <w:r>
        <w:t xml:space="preserve"> </w:t>
      </w:r>
      <w:r>
        <w:t xml:space="preserve">Lab convention; no published source gives these values. Braithwaite et al. (2013; Decision 1) asks that the threshold settings used be stated.</w:t>
      </w:r>
    </w:p>
    <w:p>
      <w:pPr>
        <w:numPr>
          <w:ilvl w:val="0"/>
          <w:numId w:val="1115"/>
        </w:numPr>
        <w:pStyle w:val="Compact"/>
      </w:pPr>
      <w:r>
        <w:rPr>
          <w:bCs/>
          <w:b/>
        </w:rPr>
        <w:t xml:space="preserve">Report it as:</w:t>
      </w:r>
      <w:r>
        <w:t xml:space="preserve"> </w:t>
      </w:r>
      <w:r>
        <w:t xml:space="preserve">“</w:t>
      </w:r>
      <w:r>
        <w:t xml:space="preserve">A peak window opened when the phasic signal rose above 0.01 µS and closed when it fell below 0 µS.</w:t>
      </w:r>
      <w:r>
        <w:t xml:space="preserve">”</w:t>
      </w:r>
    </w:p>
    <w:p>
      <w:pPr>
        <w:numPr>
          <w:ilvl w:val="0"/>
          <w:numId w:val="1115"/>
        </w:numPr>
        <w:pStyle w:val="Compact"/>
      </w:pPr>
      <w:r>
        <w:rPr>
          <w:bCs/>
          <w:b/>
        </w:rPr>
        <w:t xml:space="preserve">Common mistake:</w:t>
      </w:r>
      <w:r>
        <w:t xml:space="preserve"> </w:t>
      </w:r>
      <w:r>
        <w:t xml:space="preserve">Treating the onset threshold as the minimum peak size; the amplitude threshold (Decision 17) is a separate rule.</w:t>
      </w:r>
    </w:p>
    <w:bookmarkEnd w:id="95"/>
    <w:bookmarkStart w:id="96" w:name="Xa2402c45e49c5f7f099429790fa72cc5c75503c"/>
    <w:p>
      <w:pPr>
        <w:pStyle w:val="Heading3"/>
      </w:pPr>
      <w:r>
        <w:t xml:space="preserve">17. Peak Detection parameter: Peak amplitude threshold [microSiemens]</w:t>
      </w:r>
    </w:p>
    <w:p>
      <w:pPr>
        <w:numPr>
          <w:ilvl w:val="0"/>
          <w:numId w:val="1116"/>
        </w:numPr>
        <w:pStyle w:val="Compact"/>
      </w:pPr>
      <w:r>
        <w:rPr>
          <w:bCs/>
          <w:b/>
        </w:rPr>
        <w:t xml:space="preserve">Decision:</w:t>
      </w:r>
      <w:r>
        <w:t xml:space="preserve"> </w:t>
      </w:r>
      <w:r>
        <w:t xml:space="preserve">Keep the amplitude threshold at 0.005 µS (confirmed in the pilot export header), and report it.</w:t>
      </w:r>
    </w:p>
    <w:p>
      <w:pPr>
        <w:numPr>
          <w:ilvl w:val="0"/>
          <w:numId w:val="1116"/>
        </w:numPr>
        <w:pStyle w:val="Compact"/>
      </w:pPr>
      <w:r>
        <w:rPr>
          <w:bCs/>
          <w:b/>
        </w:rPr>
        <w:t xml:space="preserve">What it means:</w:t>
      </w:r>
      <w:r>
        <w:t xml:space="preserve"> </w:t>
      </w:r>
      <w:r>
        <w:t xml:space="preserve">A peak’s amplitude is the highest value of the calibrated signal in its window minus the value at onset. A candidate peak is kept only if its amplitude is above this threshold, so a smaller threshold keeps more, smaller peaks.</w:t>
      </w:r>
    </w:p>
    <w:p>
      <w:pPr>
        <w:numPr>
          <w:ilvl w:val="0"/>
          <w:numId w:val="1116"/>
        </w:numPr>
        <w:pStyle w:val="Compact"/>
      </w:pPr>
      <w:r>
        <w:rPr>
          <w:bCs/>
          <w:b/>
        </w:rPr>
        <w:t xml:space="preserve">Lab setting:</w:t>
      </w:r>
      <w:r>
        <w:t xml:space="preserve"> </w:t>
      </w:r>
      <w:r>
        <w:t xml:space="preserve">0.005 µS (</w:t>
      </w:r>
      <w:r>
        <w:t xml:space="preserve">“</w:t>
      </w:r>
      <w:r>
        <w:t xml:space="preserve">peak_amplitude_threshold=0.005</w:t>
      </w:r>
      <w:r>
        <w:t xml:space="preserve">”</w:t>
      </w:r>
      <w:r>
        <w:t xml:space="preserve"> </w:t>
      </w:r>
      <w:r>
        <w:t xml:space="preserve">in the pilot export header). The article text states no default; both manual screenshots show 0.005. In the pilot export, every Peak Amplitude value equaled the rise of the calibrated signal (GSR Interpolated) from onset to maximum, as the article says, although the export’s own description row says</w:t>
      </w:r>
      <w:r>
        <w:t xml:space="preserve"> </w:t>
      </w:r>
      <w:r>
        <w:t xml:space="preserve">“</w:t>
      </w:r>
      <w:r>
        <w:t xml:space="preserve">phasic signal</w:t>
      </w:r>
      <w:r>
        <w:t xml:space="preserve">”</w:t>
      </w:r>
      <w:r>
        <w:t xml:space="preserve">; the smallest kept peak was 0.006 µS.</w:t>
      </w:r>
    </w:p>
    <w:p>
      <w:pPr>
        <w:numPr>
          <w:ilvl w:val="0"/>
          <w:numId w:val="1116"/>
        </w:numPr>
        <w:pStyle w:val="Compact"/>
      </w:pPr>
      <w:r>
        <w:rPr>
          <w:bCs/>
          <w:b/>
        </w:rPr>
        <w:t xml:space="preserve">Why:</w:t>
      </w:r>
      <w:r>
        <w:t xml:space="preserve"> </w:t>
      </w:r>
      <w:r>
        <w:t xml:space="preserve">This is the main rule for what counts as a response.</w:t>
      </w:r>
      <w:r>
        <w:t xml:space="preserve"> </w:t>
      </w:r>
      <w:r>
        <w:rPr>
          <w:bCs/>
          <w:b/>
        </w:rPr>
        <w:t xml:space="preserve">Conflict:</w:t>
      </w:r>
      <w:r>
        <w:t xml:space="preserve"> </w:t>
      </w:r>
      <w:r>
        <w:t xml:space="preserve">published practice uses larger minimums (0.01 to 0.05 µS) than the 0.005 µS in the iMotions screenshot; the lab keeps the iMotions panel value so that all lab studies stay comparable, and reports it. A comparison with 0.05 µS is allowed only as a second, uniquely named Peak Detection flow planned before data collection (the help center supports adding the same notebook twice to compare parameters), never as a choice made after seeing results.</w:t>
      </w:r>
    </w:p>
    <w:p>
      <w:pPr>
        <w:numPr>
          <w:ilvl w:val="0"/>
          <w:numId w:val="1116"/>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Its amplitude is above the amplitude threshold.</w:t>
      </w:r>
      <w:r>
        <w:t xml:space="preserve">”</w:t>
      </w:r>
    </w:p>
    <w:p>
      <w:pPr>
        <w:numPr>
          <w:ilvl w:val="0"/>
          <w:numId w:val="1116"/>
        </w:numPr>
        <w:pStyle w:val="Compact"/>
      </w:pPr>
      <w:r>
        <w:rPr>
          <w:bCs/>
          <w:b/>
        </w:rPr>
        <w:t xml:space="preserve">Research support:</w:t>
      </w:r>
    </w:p>
    <w:p>
      <w:pPr>
        <w:numPr>
          <w:ilvl w:val="1"/>
          <w:numId w:val="1117"/>
        </w:numPr>
        <w:pStyle w:val="Compact"/>
      </w:pPr>
      <w:r>
        <w:t xml:space="preserve">Braithwaite et al. (2013; full reference in Decision 1). The guide reports 0.05 µS as the historical threshold, notes that 0.04, 0.03, and 0.01 µS have become more common, and states a preference for about 0.03 µS.</w:t>
      </w:r>
    </w:p>
    <w:p>
      <w:pPr>
        <w:numPr>
          <w:ilvl w:val="1"/>
          <w:numId w:val="1117"/>
        </w:numPr>
        <w:pStyle w:val="Compact"/>
      </w:pPr>
      <w:r>
        <w:t xml:space="preserve">Posada-Quintero and Chon (2020; full reference in Decision 1). The review states that a minimum of 0.05 or 0.04 µS is typically set to define a significant response.</w:t>
      </w:r>
    </w:p>
    <w:p>
      <w:pPr>
        <w:numPr>
          <w:ilvl w:val="0"/>
          <w:numId w:val="1116"/>
        </w:numPr>
        <w:pStyle w:val="Compact"/>
      </w:pPr>
      <w:r>
        <w:rPr>
          <w:bCs/>
          <w:b/>
        </w:rPr>
        <w:t xml:space="preserve">Report it as:</w:t>
      </w:r>
      <w:r>
        <w:t xml:space="preserve"> </w:t>
      </w:r>
      <w:r>
        <w:t xml:space="preserve">“</w:t>
      </w:r>
      <w:r>
        <w:t xml:space="preserve">Peaks with an onset-to-maximum amplitude below 0.005 µS were discarded.</w:t>
      </w:r>
      <w:r>
        <w:t xml:space="preserve">”</w:t>
      </w:r>
    </w:p>
    <w:p>
      <w:pPr>
        <w:numPr>
          <w:ilvl w:val="0"/>
          <w:numId w:val="1116"/>
        </w:numPr>
        <w:pStyle w:val="Compact"/>
      </w:pPr>
      <w:r>
        <w:rPr>
          <w:bCs/>
          <w:b/>
        </w:rPr>
        <w:t xml:space="preserve">Common mistake:</w:t>
      </w:r>
      <w:r>
        <w:t xml:space="preserve"> </w:t>
      </w:r>
      <w:r>
        <w:t xml:space="preserve">Comparing the lab’s peak rates with a published study that used 0.05 µS without noting the different threshold.</w:t>
      </w:r>
    </w:p>
    <w:bookmarkEnd w:id="96"/>
    <w:bookmarkStart w:id="97" w:name="X1114e1eb7329e1475a642602273a46a31544554"/>
    <w:p>
      <w:pPr>
        <w:pStyle w:val="Heading3"/>
      </w:pPr>
      <w:r>
        <w:t xml:space="preserve">18. Peak Detection parameter: Minimum peak duration [ms]</w:t>
      </w:r>
    </w:p>
    <w:p>
      <w:pPr>
        <w:numPr>
          <w:ilvl w:val="0"/>
          <w:numId w:val="1118"/>
        </w:numPr>
        <w:pStyle w:val="Compact"/>
      </w:pPr>
      <w:r>
        <w:rPr>
          <w:bCs/>
          <w:b/>
        </w:rPr>
        <w:t xml:space="preserve">Decision:</w:t>
      </w:r>
      <w:r>
        <w:t xml:space="preserve"> </w:t>
      </w:r>
      <w:r>
        <w:t xml:space="preserve">Keep the minimum peak duration at 500 ms (confirmed in the pilot export header).</w:t>
      </w:r>
    </w:p>
    <w:p>
      <w:pPr>
        <w:numPr>
          <w:ilvl w:val="0"/>
          <w:numId w:val="1118"/>
        </w:numPr>
        <w:pStyle w:val="Compact"/>
      </w:pPr>
      <w:r>
        <w:rPr>
          <w:bCs/>
          <w:b/>
        </w:rPr>
        <w:t xml:space="preserve">What it means:</w:t>
      </w:r>
      <w:r>
        <w:t xml:space="preserve"> </w:t>
      </w:r>
      <w:r>
        <w:t xml:space="preserve">The time from onset to offset must be longer than this value, or the candidate peak is dropped.</w:t>
      </w:r>
    </w:p>
    <w:p>
      <w:pPr>
        <w:numPr>
          <w:ilvl w:val="0"/>
          <w:numId w:val="1118"/>
        </w:numPr>
        <w:pStyle w:val="Compact"/>
      </w:pPr>
      <w:r>
        <w:rPr>
          <w:bCs/>
          <w:b/>
        </w:rPr>
        <w:t xml:space="preserve">Lab setting:</w:t>
      </w:r>
      <w:r>
        <w:t xml:space="preserve"> </w:t>
      </w:r>
      <w:r>
        <w:t xml:space="preserve">500 ms (</w:t>
      </w:r>
      <w:r>
        <w:t xml:space="preserve">“</w:t>
      </w:r>
      <w:r>
        <w:t xml:space="preserve">minimum_peak_duration=500</w:t>
      </w:r>
      <w:r>
        <w:t xml:space="preserve">”</w:t>
      </w:r>
      <w:r>
        <w:t xml:space="preserve"> </w:t>
      </w:r>
      <w:r>
        <w:t xml:space="preserve">in the pilot export header). The article text states no default; both manual screenshots show 500. The shortest peak kept in the pilot lasted 586 ms.</w:t>
      </w:r>
    </w:p>
    <w:p>
      <w:pPr>
        <w:numPr>
          <w:ilvl w:val="0"/>
          <w:numId w:val="1118"/>
        </w:numPr>
        <w:pStyle w:val="Compact"/>
      </w:pPr>
      <w:r>
        <w:rPr>
          <w:bCs/>
          <w:b/>
        </w:rPr>
        <w:t xml:space="preserve">Why:</w:t>
      </w:r>
      <w:r>
        <w:t xml:space="preserve"> </w:t>
      </w:r>
      <w:r>
        <w:t xml:space="preserve">It removes very brief crossings, such as the</w:t>
      </w:r>
      <w:r>
        <w:t xml:space="preserve"> </w:t>
      </w:r>
      <w:r>
        <w:t xml:space="preserve">“</w:t>
      </w:r>
      <w:r>
        <w:t xml:space="preserve">high-frequency spikes</w:t>
      </w:r>
      <w:r>
        <w:t xml:space="preserve">”</w:t>
      </w:r>
      <w:r>
        <w:t xml:space="preserve"> </w:t>
      </w:r>
      <w:r>
        <w:t xml:space="preserve">the placement article links to movement.</w:t>
      </w:r>
    </w:p>
    <w:p>
      <w:pPr>
        <w:numPr>
          <w:ilvl w:val="0"/>
          <w:numId w:val="1118"/>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the time difference between onset and offset is above the duration threshold.</w:t>
      </w:r>
      <w:r>
        <w:t xml:space="preserve">”</w:t>
      </w:r>
    </w:p>
    <w:p>
      <w:pPr>
        <w:numPr>
          <w:ilvl w:val="0"/>
          <w:numId w:val="1118"/>
        </w:numPr>
        <w:pStyle w:val="Compact"/>
      </w:pPr>
      <w:r>
        <w:rPr>
          <w:bCs/>
          <w:b/>
        </w:rPr>
        <w:t xml:space="preserve">Research support:</w:t>
      </w:r>
      <w:r>
        <w:t xml:space="preserve"> </w:t>
      </w:r>
      <w:r>
        <w:t xml:space="preserve">Lab convention; no published source in the lab’s verified lists gives this value.</w:t>
      </w:r>
    </w:p>
    <w:p>
      <w:pPr>
        <w:numPr>
          <w:ilvl w:val="0"/>
          <w:numId w:val="1118"/>
        </w:numPr>
        <w:pStyle w:val="Compact"/>
      </w:pPr>
      <w:r>
        <w:rPr>
          <w:bCs/>
          <w:b/>
        </w:rPr>
        <w:t xml:space="preserve">Report it as:</w:t>
      </w:r>
      <w:r>
        <w:t xml:space="preserve"> </w:t>
      </w:r>
      <w:r>
        <w:t xml:space="preserve">“</w:t>
      </w:r>
      <w:r>
        <w:t xml:space="preserve">Peaks lasting less than 500 ms from onset to offset were discarded.</w:t>
      </w:r>
      <w:r>
        <w:t xml:space="preserve">”</w:t>
      </w:r>
    </w:p>
    <w:p>
      <w:pPr>
        <w:numPr>
          <w:ilvl w:val="0"/>
          <w:numId w:val="1118"/>
        </w:numPr>
        <w:pStyle w:val="Compact"/>
      </w:pPr>
      <w:r>
        <w:rPr>
          <w:bCs/>
          <w:b/>
        </w:rPr>
        <w:t xml:space="preserve">Common mistake:</w:t>
      </w:r>
      <w:r>
        <w:t xml:space="preserve"> </w:t>
      </w:r>
      <w:r>
        <w:t xml:space="preserve">Raising the minimum duration to hide noise instead of fixing electrode contact.</w:t>
      </w:r>
    </w:p>
    <w:bookmarkEnd w:id="97"/>
    <w:bookmarkEnd w:id="98"/>
    <w:bookmarkStart w:id="104" w:name="c.-reading-the-outputs"/>
    <w:p>
      <w:pPr>
        <w:pStyle w:val="Heading2"/>
      </w:pPr>
      <w:r>
        <w:t xml:space="preserve">C. Reading the outputs</w:t>
      </w:r>
    </w:p>
    <w:bookmarkStart w:id="99" w:name="X293411afdfb7f373805cc4d770f57ee02a35680"/>
    <w:p>
      <w:pPr>
        <w:pStyle w:val="Heading3"/>
      </w:pPr>
      <w:r>
        <w:t xml:space="preserve">19. Phasic peaks are the outcome; the tonic level is context only</w:t>
      </w:r>
    </w:p>
    <w:p>
      <w:pPr>
        <w:numPr>
          <w:ilvl w:val="0"/>
          <w:numId w:val="1119"/>
        </w:numPr>
        <w:pStyle w:val="Compact"/>
      </w:pPr>
      <w:r>
        <w:rPr>
          <w:bCs/>
          <w:b/>
        </w:rPr>
        <w:t xml:space="preserve">Decision:</w:t>
      </w:r>
      <w:r>
        <w:t xml:space="preserve"> </w:t>
      </w:r>
      <w:r>
        <w:t xml:space="preserve">Analyze the phasic responses (GSR peaks); use the Tonic Signal only to check recordings, never to rank people.</w:t>
      </w:r>
    </w:p>
    <w:p>
      <w:pPr>
        <w:numPr>
          <w:ilvl w:val="0"/>
          <w:numId w:val="1119"/>
        </w:numPr>
        <w:pStyle w:val="Compact"/>
      </w:pPr>
      <w:r>
        <w:rPr>
          <w:bCs/>
          <w:b/>
        </w:rPr>
        <w:t xml:space="preserve">What it means:</w:t>
      </w:r>
      <w:r>
        <w:t xml:space="preserve"> </w:t>
      </w:r>
      <w:r>
        <w:t xml:space="preserve">After processing, the replay shows, under</w:t>
      </w:r>
      <w:r>
        <w:t xml:space="preserve"> </w:t>
      </w:r>
      <w:r>
        <w:t xml:space="preserve">“</w:t>
      </w:r>
      <w:r>
        <w:t xml:space="preserve">GSR Peak Detection (Shimmer 8956 GSR)</w:t>
      </w:r>
      <w:r>
        <w:t xml:space="preserve">”</w:t>
      </w:r>
      <w:r>
        <w:t xml:space="preserve">: GSR Interpolated, Tonic Signal (the slow level, called skin conductance level or SCL in research papers), Phasic Signal (the fast part; each rise is a skin conductance response or SCR, called a GSR peak in iMotions), Peak Detected, Peak Amplitude, Peak Occurrences, and Signal Interpolation. Raw data appear as GSR Resistance and GSR Conductance; analysis uses conductance in µS.</w:t>
      </w:r>
    </w:p>
    <w:p>
      <w:pPr>
        <w:numPr>
          <w:ilvl w:val="0"/>
          <w:numId w:val="1119"/>
        </w:numPr>
        <w:pStyle w:val="Compact"/>
      </w:pPr>
      <w:r>
        <w:rPr>
          <w:bCs/>
          <w:b/>
        </w:rPr>
        <w:t xml:space="preserve">Lab setting:</w:t>
      </w:r>
      <w:r>
        <w:t xml:space="preserve"> </w:t>
      </w:r>
      <w:r>
        <w:t xml:space="preserve">Phasic peaks from GSR Peak Detection; tonic level viewed in the replay only.</w:t>
      </w:r>
    </w:p>
    <w:p>
      <w:pPr>
        <w:numPr>
          <w:ilvl w:val="0"/>
          <w:numId w:val="1119"/>
        </w:numPr>
        <w:pStyle w:val="Compact"/>
      </w:pPr>
      <w:r>
        <w:rPr>
          <w:bCs/>
          <w:b/>
        </w:rPr>
        <w:t xml:space="preserve">Why:</w:t>
      </w:r>
      <w:r>
        <w:t xml:space="preserve"> </w:t>
      </w:r>
      <w:r>
        <w:t xml:space="preserve">A peak marks a moment when something mattered to the person, while the tonic level differs widely between people for reasons unrelated to the ad. GSR shows the intensity of arousal, not whether the feeling was pleasant (valence).</w:t>
      </w:r>
    </w:p>
    <w:p>
      <w:pPr>
        <w:numPr>
          <w:ilvl w:val="0"/>
          <w:numId w:val="1119"/>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Peak detection is accomplished by separating the faster emotional-related changes in GSR, or Phasic signal, from the background process.</w:t>
      </w:r>
      <w:r>
        <w:t xml:space="preserve">”</w:t>
      </w:r>
    </w:p>
    <w:p>
      <w:pPr>
        <w:numPr>
          <w:ilvl w:val="0"/>
          <w:numId w:val="1119"/>
        </w:numPr>
        <w:pStyle w:val="Compact"/>
      </w:pPr>
      <w:r>
        <w:rPr>
          <w:bCs/>
          <w:b/>
        </w:rPr>
        <w:t xml:space="preserve">Research support:</w:t>
      </w:r>
    </w:p>
    <w:p>
      <w:pPr>
        <w:numPr>
          <w:ilvl w:val="1"/>
          <w:numId w:val="1120"/>
        </w:numPr>
        <w:pStyle w:val="Compact"/>
      </w:pPr>
      <w:r>
        <w:t xml:space="preserve">Boucsein, W. (2012).</w:t>
      </w:r>
      <w:r>
        <w:t xml:space="preserve"> </w:t>
      </w:r>
      <w:r>
        <w:rPr>
          <w:iCs/>
          <w:i/>
        </w:rPr>
        <w:t xml:space="preserve">Electrodermal activity</w:t>
      </w:r>
      <w:r>
        <w:t xml:space="preserve"> </w:t>
      </w:r>
      <w:r>
        <w:t xml:space="preserve">(2nd ed.). Springer. https://doi.org/10.1007/978-1-4614-1126-0. The standard reference book defines the tonic skin conductance level and the phasic skin conductance response.</w:t>
      </w:r>
    </w:p>
    <w:p>
      <w:pPr>
        <w:numPr>
          <w:ilvl w:val="1"/>
          <w:numId w:val="1120"/>
        </w:numPr>
        <w:pStyle w:val="Compact"/>
      </w:pPr>
      <w:r>
        <w:t xml:space="preserve">Dawson et al. (2017; full reference in Decision 4). The chapter describes the wide differences between people in tonic level, the reason levels are not compared between people.</w:t>
      </w:r>
    </w:p>
    <w:p>
      <w:pPr>
        <w:numPr>
          <w:ilvl w:val="0"/>
          <w:numId w:val="1119"/>
        </w:numPr>
        <w:pStyle w:val="Compact"/>
      </w:pPr>
      <w:r>
        <w:rPr>
          <w:bCs/>
          <w:b/>
        </w:rPr>
        <w:t xml:space="preserve">Report it as:</w:t>
      </w:r>
      <w:r>
        <w:t xml:space="preserve"> </w:t>
      </w:r>
      <w:r>
        <w:t xml:space="preserve">“</w:t>
      </w:r>
      <w:r>
        <w:t xml:space="preserve">Analyses used phasic skin conductance responses (GSR peaks); the tonic level was not compared between respondents.</w:t>
      </w:r>
      <w:r>
        <w:t xml:space="preserve">”</w:t>
      </w:r>
    </w:p>
    <w:p>
      <w:pPr>
        <w:numPr>
          <w:ilvl w:val="0"/>
          <w:numId w:val="1119"/>
        </w:numPr>
        <w:pStyle w:val="Compact"/>
      </w:pPr>
      <w:r>
        <w:rPr>
          <w:bCs/>
          <w:b/>
        </w:rPr>
        <w:t xml:space="preserve">Common mistake:</w:t>
      </w:r>
      <w:r>
        <w:t xml:space="preserve"> </w:t>
      </w:r>
      <w:r>
        <w:t xml:space="preserve">Comparing two people’s raw µS levels and calling the higher one</w:t>
      </w:r>
      <w:r>
        <w:t xml:space="preserve"> </w:t>
      </w:r>
      <w:r>
        <w:t xml:space="preserve">“</w:t>
      </w:r>
      <w:r>
        <w:t xml:space="preserve">more aroused.</w:t>
      </w:r>
      <w:r>
        <w:t xml:space="preserve">”</w:t>
      </w:r>
    </w:p>
    <w:bookmarkEnd w:id="99"/>
    <w:bookmarkStart w:id="100" w:name="X18858a71b68d6205a90c7fb6cc3763e5e45e0bd"/>
    <w:p>
      <w:pPr>
        <w:pStyle w:val="Heading3"/>
      </w:pPr>
      <w:r>
        <w:t xml:space="preserve">20. Peaks Per Minute is the primary metric; Peak Count and Average Peak Amplitude are secondary</w:t>
      </w:r>
    </w:p>
    <w:p>
      <w:pPr>
        <w:numPr>
          <w:ilvl w:val="0"/>
          <w:numId w:val="1121"/>
        </w:numPr>
        <w:pStyle w:val="Compact"/>
      </w:pPr>
      <w:r>
        <w:rPr>
          <w:bCs/>
          <w:b/>
        </w:rPr>
        <w:t xml:space="preserve">Decision:</w:t>
      </w:r>
      <w:r>
        <w:t xml:space="preserve"> </w:t>
      </w:r>
      <w:r>
        <w:t xml:space="preserve">Use Peaks Per Minute per respondent and stimulus as the main outcome; report Peak Count only for equal-length windows and Average Peak Amplitude only where peaks exist.</w:t>
      </w:r>
    </w:p>
    <w:p>
      <w:pPr>
        <w:numPr>
          <w:ilvl w:val="0"/>
          <w:numId w:val="1121"/>
        </w:numPr>
        <w:pStyle w:val="Compact"/>
      </w:pPr>
      <w:r>
        <w:rPr>
          <w:bCs/>
          <w:b/>
        </w:rPr>
        <w:t xml:space="preserve">What it means:</w:t>
      </w:r>
      <w:r>
        <w:t xml:space="preserve"> </w:t>
      </w:r>
      <w:r>
        <w:t xml:space="preserve">Peak Count is the number of peaks in a stimulus. Peaks Per Minute is Peak Count divided by the Signal Duration in minutes, where Signal Duration is the stimulus time without gaps longer than 4 seconds. Average Peak Amplitude is the mean amplitude of the detected peaks only, so a stimulus with no peaks has no amplitude (NA), not zero.</w:t>
      </w:r>
    </w:p>
    <w:p>
      <w:pPr>
        <w:numPr>
          <w:ilvl w:val="0"/>
          <w:numId w:val="1121"/>
        </w:numPr>
        <w:pStyle w:val="Compact"/>
      </w:pPr>
      <w:r>
        <w:rPr>
          <w:bCs/>
          <w:b/>
        </w:rPr>
        <w:t xml:space="preserve">Lab setting:</w:t>
      </w:r>
      <w:r>
        <w:t xml:space="preserve"> </w:t>
      </w:r>
      <w:r>
        <w:t xml:space="preserve">Peaks Per Minute from the GSR Peak Metrics file is the primary outcome.</w:t>
      </w:r>
      <w:r>
        <w:t xml:space="preserve"> </w:t>
      </w:r>
      <w:r>
        <w:rPr>
          <w:bCs/>
          <w:b/>
        </w:rPr>
        <w:t xml:space="preserve">Conflict:</w:t>
      </w:r>
      <w:r>
        <w:t xml:space="preserve"> </w:t>
      </w:r>
      <w:r>
        <w:t xml:space="preserve">the Peak Detection article divides by</w:t>
      </w:r>
      <w:r>
        <w:t xml:space="preserve"> </w:t>
      </w:r>
      <w:r>
        <w:t xml:space="preserve">“</w:t>
      </w:r>
      <w:r>
        <w:t xml:space="preserve">the duration of the stimulus/scene,</w:t>
      </w:r>
      <w:r>
        <w:t xml:space="preserve">”</w:t>
      </w:r>
      <w:r>
        <w:t xml:space="preserve"> </w:t>
      </w:r>
      <w:r>
        <w:t xml:space="preserve">while the export article divides by Signal Duration; the lab follows the export article (the more specific definition) and checks in a real export that Peaks Per Minute equals Peak Count divided by Signal Duration in minutes.</w:t>
      </w:r>
    </w:p>
    <w:p>
      <w:pPr>
        <w:numPr>
          <w:ilvl w:val="0"/>
          <w:numId w:val="1121"/>
        </w:numPr>
        <w:pStyle w:val="Compact"/>
      </w:pPr>
      <w:r>
        <w:rPr>
          <w:bCs/>
          <w:b/>
        </w:rPr>
        <w:t xml:space="preserve">Why:</w:t>
      </w:r>
      <w:r>
        <w:t xml:space="preserve"> </w:t>
      </w:r>
      <w:r>
        <w:t xml:space="preserve">A rate puts the 60 s baseline and the 30 s ad on one scale, and dividing by Signal Duration keeps a Bluetooth gap from counting as calm time. Average Peak Amplitude averages only the peaks that occurred, so it describes response strength, not how often people responded.</w:t>
      </w:r>
    </w:p>
    <w:p>
      <w:pPr>
        <w:numPr>
          <w:ilvl w:val="0"/>
          <w:numId w:val="1121"/>
        </w:numPr>
        <w:pStyle w:val="Compact"/>
      </w:pPr>
      <w:r>
        <w:rPr>
          <w:bCs/>
          <w:b/>
        </w:rPr>
        <w:t xml:space="preserve">iMotions documentation:</w:t>
      </w:r>
      <w:r>
        <w:t xml:space="preserve"> </w:t>
      </w:r>
      <w:r>
        <w:t xml:space="preserve">Export: R Processed GSR Files, https://help.imotions.com/lab/exports/r-processed-exports/export-r-processed-gsr-files. Quote:</w:t>
      </w:r>
      <w:r>
        <w:t xml:space="preserve"> </w:t>
      </w:r>
      <w:r>
        <w:t xml:space="preserve">“</w:t>
      </w:r>
      <w:r>
        <w:t xml:space="preserve">The number of peaks the respondent had total during this certain stimulus type divided by the Signal Duration (ms).</w:t>
      </w:r>
      <w:r>
        <w:t xml:space="preserve">”</w:t>
      </w:r>
    </w:p>
    <w:p>
      <w:pPr>
        <w:numPr>
          <w:ilvl w:val="0"/>
          <w:numId w:val="1121"/>
        </w:numPr>
        <w:pStyle w:val="Compact"/>
      </w:pPr>
      <w:r>
        <w:rPr>
          <w:bCs/>
          <w:b/>
        </w:rPr>
        <w:t xml:space="preserve">Research support:</w:t>
      </w:r>
    </w:p>
    <w:p>
      <w:pPr>
        <w:numPr>
          <w:ilvl w:val="1"/>
          <w:numId w:val="1122"/>
        </w:numPr>
        <w:pStyle w:val="Compact"/>
      </w:pPr>
      <w:r>
        <w:t xml:space="preserve">Braithwaite et al. (2013; full reference in Decision 1). The guide treats the frequency of responses per minute as a standard measure (typically 1 to 3 per minute at rest and over 20 per minute in high arousal) and separates mean amplitude, averaged over responses only, from mean magnitude, which includes zero responses and</w:t>
      </w:r>
      <w:r>
        <w:t xml:space="preserve"> </w:t>
      </w:r>
      <w:r>
        <w:t xml:space="preserve">“</w:t>
      </w:r>
      <w:r>
        <w:t xml:space="preserve">confounds the frequency of response and the response strength.</w:t>
      </w:r>
      <w:r>
        <w:t xml:space="preserve">”</w:t>
      </w:r>
    </w:p>
    <w:p>
      <w:pPr>
        <w:numPr>
          <w:ilvl w:val="1"/>
          <w:numId w:val="1122"/>
        </w:numPr>
        <w:pStyle w:val="Compact"/>
      </w:pPr>
      <w:r>
        <w:t xml:space="preserve">Bach, D. R., &amp; Friston, K. J. (2013). Model-based analysis of skin conductance responses: Towards causal models in psychophysiology.</w:t>
      </w:r>
      <w:r>
        <w:t xml:space="preserve"> </w:t>
      </w:r>
      <w:r>
        <w:rPr>
          <w:iCs/>
          <w:i/>
        </w:rPr>
        <w:t xml:space="preserve">Psychophysiology, 50</w:t>
      </w:r>
      <w:r>
        <w:t xml:space="preserve">(1), 15–22. https://doi.org/10.1111/j.1469-8986.2012.01483.x. The paper presents model-based scoring as an alternative to counting peaks, which shows that the rate is one defensible choice among several, to be fixed in advance.</w:t>
      </w:r>
    </w:p>
    <w:p>
      <w:pPr>
        <w:numPr>
          <w:ilvl w:val="0"/>
          <w:numId w:val="1121"/>
        </w:numPr>
        <w:pStyle w:val="Compact"/>
      </w:pPr>
      <w:r>
        <w:rPr>
          <w:bCs/>
          <w:b/>
        </w:rPr>
        <w:t xml:space="preserve">Report it as:</w:t>
      </w:r>
      <w:r>
        <w:t xml:space="preserve"> </w:t>
      </w:r>
      <w:r>
        <w:t xml:space="preserve">“</w:t>
      </w:r>
      <w:r>
        <w:t xml:space="preserve">The primary outcome was GSR peaks per minute (Peak Count divided by recorded signal duration) per respondent and stimulus; average peak amplitude (µS) was reported for stimuli with at least one peak.</w:t>
      </w:r>
      <w:r>
        <w:t xml:space="preserve">”</w:t>
      </w:r>
    </w:p>
    <w:p>
      <w:pPr>
        <w:numPr>
          <w:ilvl w:val="0"/>
          <w:numId w:val="1121"/>
        </w:numPr>
        <w:pStyle w:val="Compact"/>
      </w:pPr>
      <w:r>
        <w:rPr>
          <w:bCs/>
          <w:b/>
        </w:rPr>
        <w:t xml:space="preserve">Common mistake:</w:t>
      </w:r>
      <w:r>
        <w:t xml:space="preserve"> </w:t>
      </w:r>
      <w:r>
        <w:t xml:space="preserve">Comparing Peak Count between the 60 s baseline and the 30 s ad, which favors the longer stimulus.</w:t>
      </w:r>
    </w:p>
    <w:bookmarkEnd w:id="100"/>
    <w:bookmarkStart w:id="101" w:name="X16ccafbe5e04e2b98f09b8ddf968094314a5e2e"/>
    <w:p>
      <w:pPr>
        <w:pStyle w:val="Heading3"/>
      </w:pPr>
      <w:r>
        <w:t xml:space="preserve">21. Allow for the response lag; leave the 28 ms device latency at its default</w:t>
      </w:r>
    </w:p>
    <w:p>
      <w:pPr>
        <w:numPr>
          <w:ilvl w:val="0"/>
          <w:numId w:val="1123"/>
        </w:numPr>
        <w:pStyle w:val="Compact"/>
      </w:pPr>
      <w:r>
        <w:rPr>
          <w:bCs/>
          <w:b/>
        </w:rPr>
        <w:t xml:space="preserve">Decision:</w:t>
      </w:r>
      <w:r>
        <w:t xml:space="preserve"> </w:t>
      </w:r>
      <w:r>
        <w:t xml:space="preserve">Do not shift stimulus windows to correct for the body’s delay; keep the recovery period to catch late peaks; leave the Shimmer device latency at the iMotions default.</w:t>
      </w:r>
    </w:p>
    <w:p>
      <w:pPr>
        <w:numPr>
          <w:ilvl w:val="0"/>
          <w:numId w:val="1123"/>
        </w:numPr>
        <w:pStyle w:val="Compact"/>
      </w:pPr>
      <w:r>
        <w:rPr>
          <w:bCs/>
          <w:b/>
        </w:rPr>
        <w:t xml:space="preserve">What it means:</w:t>
      </w:r>
      <w:r>
        <w:t xml:space="preserve"> </w:t>
      </w:r>
      <w:r>
        <w:t xml:space="preserve">There are two different delays. Response latency is the body’s delay: a skin conductance response appears about 1 to 3 seconds after the event that caused it. Device latency is the transmission delay of the Bluetooth data; iMotions moves Shimmer data 28 ms earlier by default (study name &gt; LATENCY SETTINGS tab).</w:t>
      </w:r>
    </w:p>
    <w:p>
      <w:pPr>
        <w:numPr>
          <w:ilvl w:val="0"/>
          <w:numId w:val="1123"/>
        </w:numPr>
        <w:pStyle w:val="Compact"/>
      </w:pPr>
      <w:r>
        <w:rPr>
          <w:bCs/>
          <w:b/>
        </w:rPr>
        <w:t xml:space="preserve">Lab setting:</w:t>
      </w:r>
      <w:r>
        <w:t xml:space="preserve"> </w:t>
      </w:r>
      <w:r>
        <w:t xml:space="preserve">Device latency: Shimmer 28 ms default (verify that 11.1 shows it). Response latency: handled by design (a 15 s recovery after the ad) and in interpretation (when linking a peak to a moment in the ad, look 1 to 3 s before the peak onset in the Peak Table, whose times are relative to the start of the study).</w:t>
      </w:r>
    </w:p>
    <w:p>
      <w:pPr>
        <w:numPr>
          <w:ilvl w:val="0"/>
          <w:numId w:val="1123"/>
        </w:numPr>
        <w:pStyle w:val="Compact"/>
      </w:pPr>
      <w:r>
        <w:rPr>
          <w:bCs/>
          <w:b/>
        </w:rPr>
        <w:t xml:space="preserve">Why:</w:t>
      </w:r>
      <w:r>
        <w:t xml:space="preserve"> </w:t>
      </w:r>
      <w:r>
        <w:t xml:space="preserve">A peak in the first second of the ad may answer the end of the baseline, and the ad’s last seconds can show up in the recovery.</w:t>
      </w:r>
    </w:p>
    <w:p>
      <w:pPr>
        <w:numPr>
          <w:ilvl w:val="0"/>
          <w:numId w:val="1123"/>
        </w:numPr>
        <w:pStyle w:val="Compact"/>
      </w:pPr>
      <w:r>
        <w:rPr>
          <w:bCs/>
          <w:b/>
        </w:rPr>
        <w:t xml:space="preserve">iMotions documentation:</w:t>
      </w:r>
      <w:r>
        <w:t xml:space="preserve"> </w:t>
      </w:r>
      <w:r>
        <w:t xml:space="preserve">Timestamping and synchronization method, https://help.imotions.com/lab/getting-started/multimodal-data-overview/timestamping-and-synchronization-method. Quote:</w:t>
      </w:r>
      <w:r>
        <w:t xml:space="preserve"> </w:t>
      </w:r>
      <w:r>
        <w:t xml:space="preserve">“</w:t>
      </w:r>
      <w:r>
        <w:t xml:space="preserve">it may take a few seconds until this response is, indeed, notable in the data.</w:t>
      </w:r>
      <w:r>
        <w:t xml:space="preserve">”</w:t>
      </w:r>
      <w:r>
        <w:t xml:space="preserve"> </w:t>
      </w:r>
      <w:r>
        <w:t xml:space="preserve">Also Latency settings, https://help.imotions.com/lab/study-setup-and-design/imotions-setup/latency-settings:</w:t>
      </w:r>
      <w:r>
        <w:t xml:space="preserve"> </w:t>
      </w:r>
      <w:r>
        <w:t xml:space="preserve">“</w:t>
      </w:r>
      <w:r>
        <w:t xml:space="preserve">If the estimated latencies are available, they are used by the iMotions software to correct the timestamps.</w:t>
      </w:r>
      <w:r>
        <w:t xml:space="preserve">”</w:t>
      </w:r>
    </w:p>
    <w:p>
      <w:pPr>
        <w:numPr>
          <w:ilvl w:val="0"/>
          <w:numId w:val="1123"/>
        </w:numPr>
        <w:pStyle w:val="Compact"/>
      </w:pPr>
      <w:r>
        <w:rPr>
          <w:bCs/>
          <w:b/>
        </w:rPr>
        <w:t xml:space="preserve">Research support:</w:t>
      </w:r>
    </w:p>
    <w:p>
      <w:pPr>
        <w:numPr>
          <w:ilvl w:val="1"/>
          <w:numId w:val="1124"/>
        </w:numPr>
        <w:pStyle w:val="Compact"/>
      </w:pPr>
      <w:r>
        <w:t xml:space="preserve">Braithwaite et al. (2013; full reference in Decision 1). The guide defines an event-related response by a latency of 1 to 3 seconds after stimulus onset.</w:t>
      </w:r>
    </w:p>
    <w:p>
      <w:pPr>
        <w:numPr>
          <w:ilvl w:val="1"/>
          <w:numId w:val="1124"/>
        </w:numPr>
        <w:pStyle w:val="Compact"/>
      </w:pPr>
      <w:r>
        <w:t xml:space="preserve">Critchley, H. D. (2002). Electrodermal responses: What happens in the brain.</w:t>
      </w:r>
      <w:r>
        <w:t xml:space="preserve"> </w:t>
      </w:r>
      <w:r>
        <w:rPr>
          <w:iCs/>
          <w:i/>
        </w:rPr>
        <w:t xml:space="preserve">The Neuroscientist, 8</w:t>
      </w:r>
      <w:r>
        <w:t xml:space="preserve">(2), 132–142. https://doi.org/10.1177/107385840200800209. The review describes the brain systems that drive electrodermal responses, the chain that makes a response follow its trigger rather than coincide with it.</w:t>
      </w:r>
    </w:p>
    <w:p>
      <w:pPr>
        <w:numPr>
          <w:ilvl w:val="0"/>
          <w:numId w:val="1123"/>
        </w:numPr>
        <w:pStyle w:val="Compact"/>
      </w:pPr>
      <w:r>
        <w:rPr>
          <w:bCs/>
          <w:b/>
        </w:rPr>
        <w:t xml:space="preserve">Report it as:</w:t>
      </w:r>
      <w:r>
        <w:t xml:space="preserve"> </w:t>
      </w:r>
      <w:r>
        <w:t xml:space="preserve">“</w:t>
      </w:r>
      <w:r>
        <w:t xml:space="preserve">Device latency was corrected with the iMotions default for the Shimmer (28 ms); because skin conductance responses follow their trigger by about 1 to 3 s, a 15 s recovery period followed the advertisement.</w:t>
      </w:r>
      <w:r>
        <w:t xml:space="preserve">”</w:t>
      </w:r>
    </w:p>
    <w:p>
      <w:pPr>
        <w:numPr>
          <w:ilvl w:val="0"/>
          <w:numId w:val="1123"/>
        </w:numPr>
        <w:pStyle w:val="Compact"/>
      </w:pPr>
      <w:r>
        <w:rPr>
          <w:bCs/>
          <w:b/>
        </w:rPr>
        <w:t xml:space="preserve">Common mistake:</w:t>
      </w:r>
      <w:r>
        <w:t xml:space="preserve"> </w:t>
      </w:r>
      <w:r>
        <w:t xml:space="preserve">Changing the 28 ms setting to</w:t>
      </w:r>
      <w:r>
        <w:t xml:space="preserve"> </w:t>
      </w:r>
      <w:r>
        <w:t xml:space="preserve">“</w:t>
      </w:r>
      <w:r>
        <w:t xml:space="preserve">fix</w:t>
      </w:r>
      <w:r>
        <w:t xml:space="preserve">”</w:t>
      </w:r>
      <w:r>
        <w:t xml:space="preserve"> </w:t>
      </w:r>
      <w:r>
        <w:t xml:space="preserve">the 1 to 3 s biological delay.</w:t>
      </w:r>
    </w:p>
    <w:bookmarkEnd w:id="101"/>
    <w:bookmarkStart w:id="102" w:name="X8cba37ccb40dae000905ef17b22570a243cfff8"/>
    <w:p>
      <w:pPr>
        <w:pStyle w:val="Heading3"/>
      </w:pPr>
      <w:r>
        <w:t xml:space="preserve">22. GSR Peak Binned Aggregation: 5000 ms bins with 1000 ms overlap, for description only</w:t>
      </w:r>
    </w:p>
    <w:p>
      <w:pPr>
        <w:numPr>
          <w:ilvl w:val="0"/>
          <w:numId w:val="1125"/>
        </w:numPr>
        <w:pStyle w:val="Compact"/>
      </w:pPr>
      <w:r>
        <w:rPr>
          <w:bCs/>
          <w:b/>
        </w:rPr>
        <w:t xml:space="preserve">Decision:</w:t>
      </w:r>
      <w:r>
        <w:t xml:space="preserve"> </w:t>
      </w:r>
      <w:r>
        <w:t xml:space="preserve">Add</w:t>
      </w:r>
      <w:r>
        <w:t xml:space="preserve"> </w:t>
      </w:r>
      <w:r>
        <w:t xml:space="preserve">“</w:t>
      </w:r>
      <w:r>
        <w:t xml:space="preserve">GSR Peak Binned Aggregation</w:t>
      </w:r>
      <w:r>
        <w:t xml:space="preserve">”</w:t>
      </w:r>
      <w:r>
        <w:t xml:space="preserve"> </w:t>
      </w:r>
      <w:r>
        <w:t xml:space="preserve">with Time bin length 5000 ms and Time bin overlap 1000 ms, and use it only to describe when the audience responded.</w:t>
      </w:r>
    </w:p>
    <w:p>
      <w:pPr>
        <w:numPr>
          <w:ilvl w:val="0"/>
          <w:numId w:val="1125"/>
        </w:numPr>
        <w:pStyle w:val="Compact"/>
      </w:pPr>
      <w:r>
        <w:rPr>
          <w:bCs/>
          <w:b/>
        </w:rPr>
        <w:t xml:space="preserve">What it means:</w:t>
      </w:r>
      <w:r>
        <w:t xml:space="preserve"> </w:t>
      </w:r>
      <w:r>
        <w:t xml:space="preserve">The notebook cuts each respondent’s stimulus into 5 s bins, gives a bin the value 1 if it holds at least one peak (counting the overlap) and 0 if not, and adds the values across respondents, giving</w:t>
      </w:r>
      <w:r>
        <w:t xml:space="preserve"> </w:t>
      </w:r>
      <w:r>
        <w:t xml:space="preserve">“</w:t>
      </w:r>
      <w:r>
        <w:t xml:space="preserve">how many people responded</w:t>
      </w:r>
      <w:r>
        <w:t xml:space="preserve">”</w:t>
      </w:r>
      <w:r>
        <w:t xml:space="preserve"> </w:t>
      </w:r>
      <w:r>
        <w:t xml:space="preserve">in each bin. In the article’s example, the 5 to 10 s bin is counted from 4.5 to 10.5 s. The result appears in the Aggregate view and in the Moment To Moment Statistics export.</w:t>
      </w:r>
    </w:p>
    <w:p>
      <w:pPr>
        <w:numPr>
          <w:ilvl w:val="0"/>
          <w:numId w:val="1125"/>
        </w:numPr>
        <w:pStyle w:val="Compact"/>
      </w:pPr>
      <w:r>
        <w:rPr>
          <w:bCs/>
          <w:b/>
        </w:rPr>
        <w:t xml:space="preserve">Lab setting:</w:t>
      </w:r>
      <w:r>
        <w:t xml:space="preserve"> </w:t>
      </w:r>
      <w:r>
        <w:t xml:space="preserve">5000 ms and 1000 ms (the lab computer values, which match the article’s stated defaults). On October 12, 2026 the Aggregate view showed</w:t>
      </w:r>
      <w:r>
        <w:t xml:space="preserve"> </w:t>
      </w:r>
      <w:r>
        <w:t xml:space="preserve">“</w:t>
      </w:r>
      <w:r>
        <w:t xml:space="preserve">No signals</w:t>
      </w:r>
      <w:r>
        <w:t xml:space="preserve">”</w:t>
      </w:r>
      <w:r>
        <w:t xml:space="preserve"> </w:t>
      </w:r>
      <w:r>
        <w:t xml:space="preserve">with one respondent; the cause is unconfirmed. Inference: the notebook aggregates across respondents, and the Raw Data Aggregation article states that its notebook does not run with only one respondent; the Binned Aggregation article states no such rule, so retest with two or more respondents.</w:t>
      </w:r>
    </w:p>
    <w:p>
      <w:pPr>
        <w:numPr>
          <w:ilvl w:val="0"/>
          <w:numId w:val="1125"/>
        </w:numPr>
        <w:pStyle w:val="Compact"/>
      </w:pPr>
      <w:r>
        <w:rPr>
          <w:bCs/>
          <w:b/>
        </w:rPr>
        <w:t xml:space="preserve">Why:</w:t>
      </w:r>
      <w:r>
        <w:t xml:space="preserve"> </w:t>
      </w:r>
      <w:r>
        <w:t xml:space="preserve">It shows which moments of the ad moved the most people. It is not for hypothesis tests, because it pools respondents and throws away amplitude.</w:t>
      </w:r>
    </w:p>
    <w:p>
      <w:pPr>
        <w:numPr>
          <w:ilvl w:val="0"/>
          <w:numId w:val="1125"/>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Instead of the actual GSR peak amplitudes, the binary values 0 or 1 are used.</w:t>
      </w:r>
      <w:r>
        <w:t xml:space="preserve">”</w:t>
      </w:r>
      <w:r>
        <w:t xml:space="preserve"> </w:t>
      </w:r>
      <w:r>
        <w:t xml:space="preserve">The same article gives the defaults</w:t>
      </w:r>
      <w:r>
        <w:t xml:space="preserve"> </w:t>
      </w:r>
      <w:r>
        <w:t xml:space="preserve">“</w:t>
      </w:r>
      <w:r>
        <w:t xml:space="preserve">(5 seconds; default)</w:t>
      </w:r>
      <w:r>
        <w:t xml:space="preserve">”</w:t>
      </w:r>
      <w:r>
        <w:t xml:space="preserve"> </w:t>
      </w:r>
      <w:r>
        <w:t xml:space="preserve">and</w:t>
      </w:r>
      <w:r>
        <w:t xml:space="preserve"> </w:t>
      </w:r>
      <w:r>
        <w:t xml:space="preserve">“</w:t>
      </w:r>
      <w:r>
        <w:t xml:space="preserve">(1 second; default).</w:t>
      </w:r>
      <w:r>
        <w:t xml:space="preserve">”</w:t>
      </w:r>
    </w:p>
    <w:p>
      <w:pPr>
        <w:numPr>
          <w:ilvl w:val="0"/>
          <w:numId w:val="1125"/>
        </w:numPr>
        <w:pStyle w:val="Compact"/>
      </w:pPr>
      <w:r>
        <w:rPr>
          <w:bCs/>
          <w:b/>
        </w:rPr>
        <w:t xml:space="preserve">Research support:</w:t>
      </w:r>
      <w:r>
        <w:t xml:space="preserve"> </w:t>
      </w:r>
      <w:r>
        <w:t xml:space="preserve">Lab convention; no published source (a vendor method).</w:t>
      </w:r>
    </w:p>
    <w:p>
      <w:pPr>
        <w:numPr>
          <w:ilvl w:val="0"/>
          <w:numId w:val="1125"/>
        </w:numPr>
        <w:pStyle w:val="Compact"/>
      </w:pPr>
      <w:r>
        <w:rPr>
          <w:bCs/>
          <w:b/>
        </w:rPr>
        <w:t xml:space="preserve">Report it as:</w:t>
      </w:r>
      <w:r>
        <w:t xml:space="preserve"> </w:t>
      </w:r>
      <w:r>
        <w:t xml:space="preserve">“</w:t>
      </w:r>
      <w:r>
        <w:t xml:space="preserve">Moment-to-moment response was described as the number of respondents with at least one GSR peak in 5 s bins with 1 s overlap (GSR Peak Binned Aggregation).</w:t>
      </w:r>
      <w:r>
        <w:t xml:space="preserve">”</w:t>
      </w:r>
    </w:p>
    <w:p>
      <w:pPr>
        <w:numPr>
          <w:ilvl w:val="0"/>
          <w:numId w:val="1125"/>
        </w:numPr>
        <w:pStyle w:val="Compact"/>
      </w:pPr>
      <w:r>
        <w:rPr>
          <w:bCs/>
          <w:b/>
        </w:rPr>
        <w:t xml:space="preserve">Common mistake:</w:t>
      </w:r>
      <w:r>
        <w:t xml:space="preserve"> </w:t>
      </w:r>
      <w:r>
        <w:t xml:space="preserve">Adding Binned Aggregation without a Peak Detection flow (it</w:t>
      </w:r>
      <w:r>
        <w:t xml:space="preserve"> </w:t>
      </w:r>
      <w:r>
        <w:t xml:space="preserve">“</w:t>
      </w:r>
      <w:r>
        <w:t xml:space="preserve">can only be executed together with</w:t>
      </w:r>
      <w:r>
        <w:t xml:space="preserve">”</w:t>
      </w:r>
      <w:r>
        <w:t xml:space="preserve"> </w:t>
      </w:r>
      <w:r>
        <w:t xml:space="preserve">Peak Detection), or running statistics on the pooled bin counts.</w:t>
      </w:r>
    </w:p>
    <w:bookmarkEnd w:id="102"/>
    <w:bookmarkStart w:id="103" w:name="X917d1ab8e2d516d3f4360b91452109c2e4f20cc"/>
    <w:p>
      <w:pPr>
        <w:pStyle w:val="Heading3"/>
      </w:pPr>
      <w:r>
        <w:t xml:space="preserve">23.</w:t>
      </w:r>
      <w:r>
        <w:t xml:space="preserve"> </w:t>
      </w:r>
      <w:r>
        <w:t xml:space="preserve">“</w:t>
      </w:r>
      <w:r>
        <w:t xml:space="preserve">Consider multiple device as different respondents</w:t>
      </w:r>
      <w:r>
        <w:t xml:space="preserve">”</w:t>
      </w:r>
      <w:r>
        <w:t xml:space="preserve">: unticked with one Shimmer</w:t>
      </w:r>
    </w:p>
    <w:p>
      <w:pPr>
        <w:numPr>
          <w:ilvl w:val="0"/>
          <w:numId w:val="1126"/>
        </w:numPr>
        <w:pStyle w:val="Compact"/>
      </w:pPr>
      <w:r>
        <w:rPr>
          <w:bCs/>
          <w:b/>
        </w:rPr>
        <w:t xml:space="preserve">Decision:</w:t>
      </w:r>
      <w:r>
        <w:t xml:space="preserve"> </w:t>
      </w:r>
      <w:r>
        <w:t xml:space="preserve">Leave the box unticked when one Shimmer is used.</w:t>
      </w:r>
    </w:p>
    <w:p>
      <w:pPr>
        <w:numPr>
          <w:ilvl w:val="0"/>
          <w:numId w:val="1126"/>
        </w:numPr>
        <w:pStyle w:val="Compact"/>
      </w:pPr>
      <w:r>
        <w:rPr>
          <w:bCs/>
          <w:b/>
        </w:rPr>
        <w:t xml:space="preserve">What it means:</w:t>
      </w:r>
      <w:r>
        <w:t xml:space="preserve"> </w:t>
      </w:r>
      <w:r>
        <w:t xml:space="preserve">The Binned Aggregation panel in 11.1 shows a checkbox labeled</w:t>
      </w:r>
      <w:r>
        <w:t xml:space="preserve"> </w:t>
      </w:r>
      <w:r>
        <w:t xml:space="preserve">“</w:t>
      </w:r>
      <w:r>
        <w:t xml:space="preserve">Consider multiple device as different respondents.</w:t>
      </w:r>
      <w:r>
        <w:t xml:space="preserve">”</w:t>
      </w:r>
      <w:r>
        <w:t xml:space="preserve"> </w:t>
      </w:r>
      <w:r>
        <w:t xml:space="preserve">The manual describes a box called</w:t>
      </w:r>
      <w:r>
        <w:t xml:space="preserve"> </w:t>
      </w:r>
      <w:r>
        <w:t xml:space="preserve">“</w:t>
      </w:r>
      <w:r>
        <w:t xml:space="preserve">Multiple device aggregation</w:t>
      </w:r>
      <w:r>
        <w:t xml:space="preserve">”</w:t>
      </w:r>
      <w:r>
        <w:t xml:space="preserve"> </w:t>
      </w:r>
      <w:r>
        <w:t xml:space="preserve">that pools results from several GSR devices added to the analysis and is not ticked by default.</w:t>
      </w:r>
    </w:p>
    <w:p>
      <w:pPr>
        <w:numPr>
          <w:ilvl w:val="0"/>
          <w:numId w:val="1126"/>
        </w:numPr>
        <w:pStyle w:val="Compact"/>
      </w:pPr>
      <w:r>
        <w:rPr>
          <w:bCs/>
          <w:b/>
        </w:rPr>
        <w:t xml:space="preserve">Lab setting:</w:t>
      </w:r>
      <w:r>
        <w:t xml:space="preserve"> </w:t>
      </w:r>
      <w:r>
        <w:t xml:space="preserve">Unticked (October 12 pilot, one Shimmer). With two units, each unit gets its own Signal Quality and Peak Detection flows with unique names, and the two units are compared before their data are pooled (Workshop 4).</w:t>
      </w:r>
    </w:p>
    <w:p>
      <w:pPr>
        <w:numPr>
          <w:ilvl w:val="0"/>
          <w:numId w:val="1126"/>
        </w:numPr>
        <w:pStyle w:val="Compact"/>
      </w:pPr>
      <w:r>
        <w:rPr>
          <w:bCs/>
          <w:b/>
        </w:rPr>
        <w:t xml:space="preserve">Why:</w:t>
      </w:r>
      <w:r>
        <w:t xml:space="preserve"> </w:t>
      </w:r>
      <w:r>
        <w:t xml:space="preserve">With one device there is nothing to pool.</w:t>
      </w:r>
      <w:r>
        <w:t xml:space="preserve"> </w:t>
      </w:r>
      <w:r>
        <w:rPr>
          <w:bCs/>
          <w:b/>
        </w:rPr>
        <w:t xml:space="preserve">Conflict:</w:t>
      </w:r>
      <w:r>
        <w:t xml:space="preserve"> </w:t>
      </w:r>
      <w:r>
        <w:t xml:space="preserve">the 11.1 label differs from the manual’s, so its exact behavior in 11.1 is unverified; the lab follows the 11.1 panel and tests the box with two units before relying on it.</w:t>
      </w:r>
    </w:p>
    <w:p>
      <w:pPr>
        <w:numPr>
          <w:ilvl w:val="0"/>
          <w:numId w:val="1126"/>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The</w:t>
      </w:r>
      <w:r>
        <w:t xml:space="preserve"> </w:t>
      </w:r>
      <w:r>
        <w:t xml:space="preserve">‘</w:t>
      </w:r>
      <w:r>
        <w:t xml:space="preserve">Multiple device aggregation</w:t>
      </w:r>
      <w:r>
        <w:t xml:space="preserve">’</w:t>
      </w:r>
      <w:r>
        <w:t xml:space="preserve"> </w:t>
      </w:r>
      <w:r>
        <w:t xml:space="preserve">is not ticked by default.</w:t>
      </w:r>
      <w:r>
        <w:t xml:space="preserve">”</w:t>
      </w:r>
    </w:p>
    <w:p>
      <w:pPr>
        <w:numPr>
          <w:ilvl w:val="0"/>
          <w:numId w:val="1126"/>
        </w:numPr>
        <w:pStyle w:val="Compact"/>
      </w:pPr>
      <w:r>
        <w:rPr>
          <w:bCs/>
          <w:b/>
        </w:rPr>
        <w:t xml:space="preserve">Research support:</w:t>
      </w:r>
      <w:r>
        <w:t xml:space="preserve"> </w:t>
      </w:r>
      <w:r>
        <w:t xml:space="preserve">Lab convention; no published source.</w:t>
      </w:r>
    </w:p>
    <w:p>
      <w:pPr>
        <w:numPr>
          <w:ilvl w:val="0"/>
          <w:numId w:val="1126"/>
        </w:numPr>
        <w:pStyle w:val="Compact"/>
      </w:pPr>
      <w:r>
        <w:rPr>
          <w:bCs/>
          <w:b/>
        </w:rPr>
        <w:t xml:space="preserve">Report it as:</w:t>
      </w:r>
      <w:r>
        <w:t xml:space="preserve"> </w:t>
      </w:r>
      <w:r>
        <w:t xml:space="preserve">“</w:t>
      </w:r>
      <w:r>
        <w:t xml:space="preserve">A single Shimmer unit was used, so no cross-device aggregation was applied.</w:t>
      </w:r>
      <w:r>
        <w:t xml:space="preserve">”</w:t>
      </w:r>
    </w:p>
    <w:p>
      <w:pPr>
        <w:numPr>
          <w:ilvl w:val="0"/>
          <w:numId w:val="1126"/>
        </w:numPr>
        <w:pStyle w:val="Compact"/>
      </w:pPr>
      <w:r>
        <w:rPr>
          <w:bCs/>
          <w:b/>
        </w:rPr>
        <w:t xml:space="preserve">Common mistake:</w:t>
      </w:r>
      <w:r>
        <w:t xml:space="preserve"> </w:t>
      </w:r>
      <w:r>
        <w:t xml:space="preserve">Running two Shimmers with flows of the same name, so the second flow is added but never executed.</w:t>
      </w:r>
    </w:p>
    <w:bookmarkEnd w:id="103"/>
    <w:bookmarkEnd w:id="104"/>
    <w:bookmarkStart w:id="110" w:name="Xd7a654d7a02b2c116e7033852ebb80489447f1e"/>
    <w:p>
      <w:pPr>
        <w:pStyle w:val="Heading2"/>
      </w:pPr>
      <w:r>
        <w:t xml:space="preserve">D. Notebooks in the list that the lab does not use (and why)</w:t>
      </w:r>
    </w:p>
    <w:p>
      <w:pPr>
        <w:pStyle w:val="FirstParagraph"/>
      </w:pPr>
      <w:r>
        <w:t xml:space="preserve">The algorithm list for the Shimmer device on the lab computer holds seven notebooks: Accelerometer Movement Detection; GSR Peak Binned Aggregation; GSR Epoching Preprocessing; GSR Peak Detection; GSR Signal Quality; Heart Rate and Heart Rate Variability; Raw Data Aggregation. Decisions 7, 11, and 22 use three of them.</w:t>
      </w:r>
    </w:p>
    <w:bookmarkStart w:id="105" w:name="not-gsr-epoching-preprocessing"/>
    <w:p>
      <w:pPr>
        <w:pStyle w:val="Heading3"/>
      </w:pPr>
      <w:r>
        <w:t xml:space="preserve">24. Not GSR Epoching Preprocessing</w:t>
      </w:r>
    </w:p>
    <w:p>
      <w:pPr>
        <w:numPr>
          <w:ilvl w:val="0"/>
          <w:numId w:val="1127"/>
        </w:numPr>
        <w:pStyle w:val="Compact"/>
      </w:pPr>
      <w:r>
        <w:rPr>
          <w:bCs/>
          <w:b/>
        </w:rPr>
        <w:t xml:space="preserve">Decision:</w:t>
      </w:r>
      <w:r>
        <w:t xml:space="preserve"> </w:t>
      </w:r>
      <w:r>
        <w:t xml:space="preserve">Do not add GSR Epoching Preprocessing for this study.</w:t>
      </w:r>
    </w:p>
    <w:p>
      <w:pPr>
        <w:numPr>
          <w:ilvl w:val="0"/>
          <w:numId w:val="1127"/>
        </w:numPr>
        <w:pStyle w:val="Compact"/>
      </w:pPr>
      <w:r>
        <w:rPr>
          <w:bCs/>
          <w:b/>
        </w:rPr>
        <w:t xml:space="preserve">What it means:</w:t>
      </w:r>
      <w:r>
        <w:t xml:space="preserve"> </w:t>
      </w:r>
      <w:r>
        <w:t xml:space="preserve">Epoching cuts the filtered skin conductance signal into equal pieces (by default 1 s each) and averages each piece, ready for moment-to-moment statistics such as an analysis of variance. Its results come from the Epoch Export on the R PROCESSING tab.</w:t>
      </w:r>
    </w:p>
    <w:p>
      <w:pPr>
        <w:numPr>
          <w:ilvl w:val="0"/>
          <w:numId w:val="1127"/>
        </w:numPr>
        <w:pStyle w:val="Compact"/>
      </w:pPr>
      <w:r>
        <w:rPr>
          <w:bCs/>
          <w:b/>
        </w:rPr>
        <w:t xml:space="preserve">Lab setting:</w:t>
      </w:r>
      <w:r>
        <w:t xml:space="preserve"> </w:t>
      </w:r>
      <w:r>
        <w:t xml:space="preserve">Not added (October 12 pilot).</w:t>
      </w:r>
    </w:p>
    <w:p>
      <w:pPr>
        <w:numPr>
          <w:ilvl w:val="0"/>
          <w:numId w:val="1127"/>
        </w:numPr>
        <w:pStyle w:val="Compact"/>
      </w:pPr>
      <w:r>
        <w:rPr>
          <w:bCs/>
          <w:b/>
        </w:rPr>
        <w:t xml:space="preserve">Why:</w:t>
      </w:r>
      <w:r>
        <w:t xml:space="preserve"> </w:t>
      </w:r>
      <w:r>
        <w:t xml:space="preserve">The question is whether arousal over the whole ad differs from the baseline, which Peaks Per Minute answers. Epochs average the conductance level, which includes the tonic level that differs between people, so they suit a planned time-course question, not this one. The notebook also does not work for scenes made of two or more fragments.</w:t>
      </w:r>
    </w:p>
    <w:p>
      <w:pPr>
        <w:numPr>
          <w:ilvl w:val="0"/>
          <w:numId w:val="1127"/>
        </w:numPr>
        <w:pStyle w:val="Compact"/>
      </w:pPr>
      <w:r>
        <w:rPr>
          <w:bCs/>
          <w:b/>
        </w:rPr>
        <w:t xml:space="preserve">iMotions documentation:</w:t>
      </w:r>
      <w:r>
        <w:t xml:space="preserve"> </w:t>
      </w:r>
      <w:r>
        <w:t xml:space="preserve">R Notebook Epoching, https://help.imotions.com/lab/analysis/signal-processing-r-notebooks/r-notebook-epoching. Quote:</w:t>
      </w:r>
      <w:r>
        <w:t xml:space="preserve"> </w:t>
      </w:r>
      <w:r>
        <w:t xml:space="preserve">“</w:t>
      </w:r>
      <w:r>
        <w:t xml:space="preserve">the interest often arises for a moment-to-moment representation of the physiological data towards a stimulus.</w:t>
      </w:r>
      <w:r>
        <w:t xml:space="preserve">”</w:t>
      </w:r>
    </w:p>
    <w:p>
      <w:pPr>
        <w:numPr>
          <w:ilvl w:val="0"/>
          <w:numId w:val="1127"/>
        </w:numPr>
        <w:pStyle w:val="Compact"/>
      </w:pPr>
      <w:r>
        <w:rPr>
          <w:bCs/>
          <w:b/>
        </w:rPr>
        <w:t xml:space="preserve">Research support:</w:t>
      </w:r>
      <w:r>
        <w:t xml:space="preserve"> </w:t>
      </w:r>
      <w:r>
        <w:t xml:space="preserve">Lab convention; no published source.</w:t>
      </w:r>
    </w:p>
    <w:p>
      <w:pPr>
        <w:numPr>
          <w:ilvl w:val="0"/>
          <w:numId w:val="1127"/>
        </w:numPr>
        <w:pStyle w:val="Compact"/>
      </w:pPr>
      <w:r>
        <w:rPr>
          <w:bCs/>
          <w:b/>
        </w:rPr>
        <w:t xml:space="preserve">Report it as:</w:t>
      </w:r>
      <w:r>
        <w:t xml:space="preserve"> </w:t>
      </w:r>
      <w:r>
        <w:t xml:space="preserve">“</w:t>
      </w:r>
      <w:r>
        <w:t xml:space="preserve">No epoch-level (moment-to-moment) statistical analysis was performed.</w:t>
      </w:r>
      <w:r>
        <w:t xml:space="preserve">”</w:t>
      </w:r>
    </w:p>
    <w:p>
      <w:pPr>
        <w:numPr>
          <w:ilvl w:val="0"/>
          <w:numId w:val="1127"/>
        </w:numPr>
        <w:pStyle w:val="Compact"/>
      </w:pPr>
      <w:r>
        <w:rPr>
          <w:bCs/>
          <w:b/>
        </w:rPr>
        <w:t xml:space="preserve">Common mistake:</w:t>
      </w:r>
      <w:r>
        <w:t xml:space="preserve"> </w:t>
      </w:r>
      <w:r>
        <w:t xml:space="preserve">Adding every notebook in the list</w:t>
      </w:r>
      <w:r>
        <w:t xml:space="preserve"> </w:t>
      </w:r>
      <w:r>
        <w:t xml:space="preserve">“</w:t>
      </w:r>
      <w:r>
        <w:t xml:space="preserve">just in case,</w:t>
      </w:r>
      <w:r>
        <w:t xml:space="preserve">”</w:t>
      </w:r>
      <w:r>
        <w:t xml:space="preserve"> </w:t>
      </w:r>
      <w:r>
        <w:t xml:space="preserve">which multiplies processing time and creates exports nobody planned to test.</w:t>
      </w:r>
    </w:p>
    <w:bookmarkEnd w:id="105"/>
    <w:bookmarkStart w:id="106" w:name="not-raw-data-aggregation"/>
    <w:p>
      <w:pPr>
        <w:pStyle w:val="Heading3"/>
      </w:pPr>
      <w:r>
        <w:t xml:space="preserve">25. Not Raw Data Aggregation</w:t>
      </w:r>
    </w:p>
    <w:p>
      <w:pPr>
        <w:numPr>
          <w:ilvl w:val="0"/>
          <w:numId w:val="1128"/>
        </w:numPr>
        <w:pStyle w:val="Compact"/>
      </w:pPr>
      <w:r>
        <w:rPr>
          <w:bCs/>
          <w:b/>
        </w:rPr>
        <w:t xml:space="preserve">Decision:</w:t>
      </w:r>
      <w:r>
        <w:t xml:space="preserve"> </w:t>
      </w:r>
      <w:r>
        <w:t xml:space="preserve">Do not add Raw Data Aggregation for skin conductance.</w:t>
      </w:r>
    </w:p>
    <w:p>
      <w:pPr>
        <w:numPr>
          <w:ilvl w:val="0"/>
          <w:numId w:val="1128"/>
        </w:numPr>
        <w:pStyle w:val="Compact"/>
      </w:pPr>
      <w:r>
        <w:rPr>
          <w:bCs/>
          <w:b/>
        </w:rPr>
        <w:t xml:space="preserve">What it means:</w:t>
      </w:r>
      <w:r>
        <w:t xml:space="preserve"> </w:t>
      </w:r>
      <w:r>
        <w:t xml:space="preserve">This notebook averages the raw signal of every respondent at each moment of a stimulus and shows the average in the Aggregate view, with a falloff curve of how many respondents remain.</w:t>
      </w:r>
    </w:p>
    <w:p>
      <w:pPr>
        <w:numPr>
          <w:ilvl w:val="0"/>
          <w:numId w:val="1128"/>
        </w:numPr>
        <w:pStyle w:val="Compact"/>
      </w:pPr>
      <w:r>
        <w:rPr>
          <w:bCs/>
          <w:b/>
        </w:rPr>
        <w:t xml:space="preserve">Lab setting:</w:t>
      </w:r>
      <w:r>
        <w:t xml:space="preserve"> </w:t>
      </w:r>
      <w:r>
        <w:t xml:space="preserve">Not added.</w:t>
      </w:r>
    </w:p>
    <w:p>
      <w:pPr>
        <w:numPr>
          <w:ilvl w:val="0"/>
          <w:numId w:val="1128"/>
        </w:numPr>
        <w:pStyle w:val="Compact"/>
      </w:pPr>
      <w:r>
        <w:rPr>
          <w:bCs/>
          <w:b/>
        </w:rPr>
        <w:t xml:space="preserve">Why:</w:t>
      </w:r>
      <w:r>
        <w:t xml:space="preserve"> </w:t>
      </w:r>
      <w:r>
        <w:t xml:space="preserve">It does not run with one respondent, and averaging raw conductance across people mixes very different tonic levels, so the average mostly reflects whoever has the highest level.</w:t>
      </w:r>
    </w:p>
    <w:p>
      <w:pPr>
        <w:numPr>
          <w:ilvl w:val="0"/>
          <w:numId w:val="1128"/>
        </w:numPr>
        <w:pStyle w:val="Compact"/>
      </w:pPr>
      <w:r>
        <w:rPr>
          <w:bCs/>
          <w:b/>
        </w:rPr>
        <w:t xml:space="preserve">iMotions documentation:</w:t>
      </w:r>
      <w:r>
        <w:t xml:space="preserve"> </w:t>
      </w:r>
      <w:r>
        <w:t xml:space="preserve">R Notebook: Raw Data Aggregation, https://help.imotions.com/lab/analysis/signal-processing-r-notebooks/r-notebook-raw-data-aggregation. Quote:</w:t>
      </w:r>
      <w:r>
        <w:t xml:space="preserve"> </w:t>
      </w:r>
      <w:r>
        <w:t xml:space="preserve">“</w:t>
      </w:r>
      <w:r>
        <w:t xml:space="preserve">The R-Notebook will not be executed if there is only one respondent or no respondents available for aggregation.</w:t>
      </w:r>
      <w:r>
        <w:t xml:space="preserve">”</w:t>
      </w:r>
    </w:p>
    <w:p>
      <w:pPr>
        <w:numPr>
          <w:ilvl w:val="0"/>
          <w:numId w:val="1128"/>
        </w:numPr>
        <w:pStyle w:val="Compact"/>
      </w:pPr>
      <w:r>
        <w:rPr>
          <w:bCs/>
          <w:b/>
        </w:rPr>
        <w:t xml:space="preserve">Research support:</w:t>
      </w:r>
      <w:r>
        <w:t xml:space="preserve"> </w:t>
      </w:r>
      <w:r>
        <w:t xml:space="preserve">Dawson et al. (2017; full reference in Decision 4). The chapter’s account of large between-person differences in tonic level is why a raw average across people is hard to read.</w:t>
      </w:r>
    </w:p>
    <w:p>
      <w:pPr>
        <w:numPr>
          <w:ilvl w:val="0"/>
          <w:numId w:val="1128"/>
        </w:numPr>
        <w:pStyle w:val="Compact"/>
      </w:pPr>
      <w:r>
        <w:rPr>
          <w:bCs/>
          <w:b/>
        </w:rPr>
        <w:t xml:space="preserve">Report it as:</w:t>
      </w:r>
      <w:r>
        <w:t xml:space="preserve"> </w:t>
      </w:r>
      <w:r>
        <w:t xml:space="preserve">“</w:t>
      </w:r>
      <w:r>
        <w:t xml:space="preserve">Raw skin conductance was not averaged across respondents.</w:t>
      </w:r>
      <w:r>
        <w:t xml:space="preserve">”</w:t>
      </w:r>
    </w:p>
    <w:p>
      <w:pPr>
        <w:numPr>
          <w:ilvl w:val="0"/>
          <w:numId w:val="1128"/>
        </w:numPr>
        <w:pStyle w:val="Compact"/>
      </w:pPr>
      <w:r>
        <w:rPr>
          <w:bCs/>
          <w:b/>
        </w:rPr>
        <w:t xml:space="preserve">Common mistake:</w:t>
      </w:r>
      <w:r>
        <w:t xml:space="preserve"> </w:t>
      </w:r>
      <w:r>
        <w:t xml:space="preserve">Reading a rise in an averaged raw trace as a group response when one high-level respondent drives it.</w:t>
      </w:r>
    </w:p>
    <w:bookmarkEnd w:id="106"/>
    <w:bookmarkStart w:id="107" w:name="X260c22fde6c239eb67f9924635352e6d50870cc"/>
    <w:p>
      <w:pPr>
        <w:pStyle w:val="Heading3"/>
      </w:pPr>
      <w:r>
        <w:t xml:space="preserve">26. Accelerometer Movement Detection: optional, with a rule written in advance</w:t>
      </w:r>
    </w:p>
    <w:p>
      <w:pPr>
        <w:numPr>
          <w:ilvl w:val="0"/>
          <w:numId w:val="1129"/>
        </w:numPr>
        <w:pStyle w:val="Compact"/>
      </w:pPr>
      <w:r>
        <w:rPr>
          <w:bCs/>
          <w:b/>
        </w:rPr>
        <w:t xml:space="preserve">Decision:</w:t>
      </w:r>
      <w:r>
        <w:t xml:space="preserve"> </w:t>
      </w:r>
      <w:r>
        <w:t xml:space="preserve">Leave it out of the basic pipeline; add it when movement is a concern, with a written rule for how detected movement will be used.</w:t>
      </w:r>
    </w:p>
    <w:p>
      <w:pPr>
        <w:numPr>
          <w:ilvl w:val="0"/>
          <w:numId w:val="1129"/>
        </w:numPr>
        <w:pStyle w:val="Compact"/>
      </w:pPr>
      <w:r>
        <w:rPr>
          <w:bCs/>
          <w:b/>
        </w:rPr>
        <w:t xml:space="preserve">What it means:</w:t>
      </w:r>
      <w:r>
        <w:t xml:space="preserve"> </w:t>
      </w:r>
      <w:r>
        <w:t xml:space="preserve">The notebook finds when the Shimmer moved: it removes gravity with a high-pass filter, smooths the signal, combines the three axes into one magnitude, and marks a movement when the magnitude crosses a threshold. It outputs Movement Detected, movement onset, offset, and peak markers, and metrics such as Percentage Moving, exported through the Accelerometry Metrics Export. The article’s defaults are: gap 4 s, high-pass 1.5 Hz, low-pass 0.8 Hz, threshold 0.2 m/s² (or a threshold computed from a baseline stimulus), movements less than 350 ms apart merged, and movements shorter than 70 ms removed.</w:t>
      </w:r>
    </w:p>
    <w:p>
      <w:pPr>
        <w:numPr>
          <w:ilvl w:val="0"/>
          <w:numId w:val="1129"/>
        </w:numPr>
        <w:pStyle w:val="Compact"/>
      </w:pPr>
      <w:r>
        <w:rPr>
          <w:bCs/>
          <w:b/>
        </w:rPr>
        <w:t xml:space="preserve">Lab setting:</w:t>
      </w:r>
      <w:r>
        <w:t xml:space="preserve"> </w:t>
      </w:r>
      <w:r>
        <w:t xml:space="preserve">Not in the October 12 pilot flows; the accelerometer channels were recorded, so it can be added later without new data collection.</w:t>
      </w:r>
    </w:p>
    <w:p>
      <w:pPr>
        <w:numPr>
          <w:ilvl w:val="0"/>
          <w:numId w:val="1129"/>
        </w:numPr>
        <w:pStyle w:val="Compact"/>
      </w:pPr>
      <w:r>
        <w:rPr>
          <w:bCs/>
          <w:b/>
        </w:rPr>
        <w:t xml:space="preserve">Why:</w:t>
      </w:r>
      <w:r>
        <w:t xml:space="preserve"> </w:t>
      </w:r>
      <w:r>
        <w:t xml:space="preserve">Movement spikes can be counted as peaks, and the accelerometer gives an objective record of when the hand moved, better than operator notes alone. It is not needed when the respondent sits still and the Signal Quality values are good.</w:t>
      </w:r>
    </w:p>
    <w:p>
      <w:pPr>
        <w:numPr>
          <w:ilvl w:val="0"/>
          <w:numId w:val="1129"/>
        </w:numPr>
        <w:pStyle w:val="Compact"/>
      </w:pPr>
      <w:r>
        <w:rPr>
          <w:bCs/>
          <w:b/>
        </w:rPr>
        <w:t xml:space="preserve">iMotions documentation:</w:t>
      </w:r>
      <w:r>
        <w:t xml:space="preserve"> </w:t>
      </w:r>
      <w:r>
        <w:t xml:space="preserve">R Notebook: Accelerometer Movement Detection, https://help.imotions.com/lab/analysis/biosensor-analysis/r-notebook-accelerometer-movement-detection. Quote:</w:t>
      </w:r>
      <w:r>
        <w:t xml:space="preserve"> </w:t>
      </w:r>
      <w:r>
        <w:t xml:space="preserve">“</w:t>
      </w:r>
      <w:r>
        <w:t xml:space="preserve">For GSR this can be used to filter out when data is filled with noise due to movement.</w:t>
      </w:r>
      <w:r>
        <w:t xml:space="preserve">”</w:t>
      </w:r>
    </w:p>
    <w:p>
      <w:pPr>
        <w:numPr>
          <w:ilvl w:val="0"/>
          <w:numId w:val="1129"/>
        </w:numPr>
        <w:pStyle w:val="Compact"/>
      </w:pPr>
      <w:r>
        <w:rPr>
          <w:bCs/>
          <w:b/>
        </w:rPr>
        <w:t xml:space="preserve">Research support:</w:t>
      </w:r>
    </w:p>
    <w:p>
      <w:pPr>
        <w:numPr>
          <w:ilvl w:val="1"/>
          <w:numId w:val="1130"/>
        </w:numPr>
        <w:pStyle w:val="Compact"/>
      </w:pPr>
      <w:r>
        <w:t xml:space="preserve">Braithwaite et al. (2013; full reference in Decision 1). The guide notes that movement produces spikes in skin conductance recordings.</w:t>
      </w:r>
    </w:p>
    <w:p>
      <w:pPr>
        <w:numPr>
          <w:ilvl w:val="0"/>
          <w:numId w:val="1129"/>
        </w:numPr>
        <w:pStyle w:val="Compact"/>
      </w:pPr>
      <w:r>
        <w:rPr>
          <w:bCs/>
          <w:b/>
        </w:rPr>
        <w:t xml:space="preserve">Report it as:</w:t>
      </w:r>
      <w:r>
        <w:t xml:space="preserve"> </w:t>
      </w:r>
      <w:r>
        <w:t xml:space="preserve">“</w:t>
      </w:r>
      <w:r>
        <w:t xml:space="preserve">[If used:] Movement was detected from the Shimmer accelerometer with the Accelerometer Movement Detection R Notebook (threshold [0.2] m/s²), and GSR peaks with onsets during detected movement were [rule fixed in advance].</w:t>
      </w:r>
      <w:r>
        <w:t xml:space="preserve">”</w:t>
      </w:r>
    </w:p>
    <w:p>
      <w:pPr>
        <w:numPr>
          <w:ilvl w:val="0"/>
          <w:numId w:val="1129"/>
        </w:numPr>
        <w:pStyle w:val="Compact"/>
      </w:pPr>
      <w:r>
        <w:rPr>
          <w:bCs/>
          <w:b/>
        </w:rPr>
        <w:t xml:space="preserve">Common mistake:</w:t>
      </w:r>
      <w:r>
        <w:t xml:space="preserve"> </w:t>
      </w:r>
      <w:r>
        <w:t xml:space="preserve">Deleting peaks during movement case by case, without a rule written before the data were seen.</w:t>
      </w:r>
    </w:p>
    <w:bookmarkEnd w:id="107"/>
    <w:bookmarkStart w:id="108" w:name="X7bd537a2c9c49a16e0adeff4e94bc520b75aac1"/>
    <w:p>
      <w:pPr>
        <w:pStyle w:val="Heading3"/>
      </w:pPr>
      <w:r>
        <w:t xml:space="preserve">27. Do not derive heart rate variability from the PPG channel</w:t>
      </w:r>
    </w:p>
    <w:p>
      <w:pPr>
        <w:numPr>
          <w:ilvl w:val="0"/>
          <w:numId w:val="1131"/>
        </w:numPr>
        <w:pStyle w:val="Compact"/>
      </w:pPr>
      <w:r>
        <w:rPr>
          <w:bCs/>
          <w:b/>
        </w:rPr>
        <w:t xml:space="preserve">Decision:</w:t>
      </w:r>
      <w:r>
        <w:t xml:space="preserve"> </w:t>
      </w:r>
      <w:r>
        <w:t xml:space="preserve">Do not compute heart rate variability (HRV) from the Shimmer’s optical pulse (PPG) channel, and do not add the</w:t>
      </w:r>
      <w:r>
        <w:t xml:space="preserve"> </w:t>
      </w:r>
      <w:r>
        <w:t xml:space="preserve">“</w:t>
      </w:r>
      <w:r>
        <w:t xml:space="preserve">Heart Rate and Heart Rate Variability</w:t>
      </w:r>
      <w:r>
        <w:t xml:space="preserve">”</w:t>
      </w:r>
      <w:r>
        <w:t xml:space="preserve"> </w:t>
      </w:r>
      <w:r>
        <w:t xml:space="preserve">notebook for HRV.</w:t>
      </w:r>
    </w:p>
    <w:p>
      <w:pPr>
        <w:numPr>
          <w:ilvl w:val="0"/>
          <w:numId w:val="1131"/>
        </w:numPr>
        <w:pStyle w:val="Compact"/>
      </w:pPr>
      <w:r>
        <w:rPr>
          <w:bCs/>
          <w:b/>
        </w:rPr>
        <w:t xml:space="preserve">What it means:</w:t>
      </w:r>
      <w:r>
        <w:t xml:space="preserve"> </w:t>
      </w:r>
      <w:r>
        <w:t xml:space="preserve">HRV is the variation in time between successive heartbeats, summarized by metrics such as SDNN and RMSSD. The notebook</w:t>
      </w:r>
      <w:r>
        <w:t xml:space="preserve"> </w:t>
      </w:r>
      <w:r>
        <w:t xml:space="preserve">“</w:t>
      </w:r>
      <w:r>
        <w:t xml:space="preserve">Heart Rate and Heart Rate Variability</w:t>
      </w:r>
      <w:r>
        <w:t xml:space="preserve">”</w:t>
      </w:r>
      <w:r>
        <w:t xml:space="preserve"> </w:t>
      </w:r>
      <w:r>
        <w:t xml:space="preserve">computes them, and its results come from the ECG Metrics Export. ECG (electrocardiography) records the heart’s electrical activity with chest electrodes; PPG records the pulse optically at the finger. The lab has no ECG unit.</w:t>
      </w:r>
    </w:p>
    <w:p>
      <w:pPr>
        <w:numPr>
          <w:ilvl w:val="0"/>
          <w:numId w:val="1131"/>
        </w:numPr>
        <w:pStyle w:val="Compact"/>
      </w:pPr>
      <w:r>
        <w:rPr>
          <w:bCs/>
          <w:b/>
        </w:rPr>
        <w:t xml:space="preserve">Lab setting:</w:t>
      </w:r>
      <w:r>
        <w:t xml:space="preserve"> </w:t>
      </w:r>
      <w:r>
        <w:t xml:space="preserve">Not added; no HRV reported. The notebook appears in the Shimmer algorithm list on the lab computer, and the ECG Metrics Export appears on the R PROCESSING tab. Whether the notebook’s Average Heart Rate (not HRV) from PPG is usable is a separate question to test in a pilot (Open questions).</w:t>
      </w:r>
    </w:p>
    <w:p>
      <w:pPr>
        <w:numPr>
          <w:ilvl w:val="0"/>
          <w:numId w:val="1131"/>
        </w:numPr>
        <w:pStyle w:val="Compact"/>
      </w:pPr>
      <w:r>
        <w:rPr>
          <w:bCs/>
          <w:b/>
        </w:rPr>
        <w:t xml:space="preserve">Why:</w:t>
      </w:r>
      <w:r>
        <w:t xml:space="preserve"> </w:t>
      </w:r>
      <w:r>
        <w:rPr>
          <w:bCs/>
          <w:b/>
        </w:rPr>
        <w:t xml:space="preserve">Conflict:</w:t>
      </w:r>
      <w:r>
        <w:t xml:space="preserve"> </w:t>
      </w:r>
      <w:r>
        <w:t xml:space="preserve">the 2023 help article says HRV comes from ECG, not PPG, and does not list PPG sensors, while the iMotions 11.0.4 release notes (December 18, 2025) added Shimmer PPG to the notebook; the lab follows the article and the research for HRV, because the release note adds the sensor but says nothing about the accuracy of pulse-based variability. The lab procedure’s suggestion to use</w:t>
      </w:r>
      <w:r>
        <w:t xml:space="preserve"> </w:t>
      </w:r>
      <w:r>
        <w:t xml:space="preserve">“</w:t>
      </w:r>
      <w:r>
        <w:t xml:space="preserve">PPG to derive heart rate variability</w:t>
      </w:r>
      <w:r>
        <w:t xml:space="preserve">”</w:t>
      </w:r>
      <w:r>
        <w:t xml:space="preserve"> </w:t>
      </w:r>
      <w:r>
        <w:t xml:space="preserve">should be revised.</w:t>
      </w:r>
    </w:p>
    <w:p>
      <w:pPr>
        <w:numPr>
          <w:ilvl w:val="0"/>
          <w:numId w:val="1131"/>
        </w:numPr>
        <w:pStyle w:val="Compact"/>
      </w:pPr>
      <w:r>
        <w:rPr>
          <w:bCs/>
          <w:b/>
        </w:rPr>
        <w:t xml:space="preserve">iMotions documentation:</w:t>
      </w:r>
      <w:r>
        <w:t xml:space="preserve"> </w:t>
      </w:r>
      <w:r>
        <w:t xml:space="preserve">R Notebooks: ECG Heart rate and HRV Processing, https://help.imotions.com/lab/analysis/biosensor-analysis/r-notebooks-ecg-heart-rate-and-hrv-processing. Quote:</w:t>
      </w:r>
      <w:r>
        <w:t xml:space="preserve"> </w:t>
      </w:r>
      <w:r>
        <w:t xml:space="preserve">“</w:t>
      </w:r>
      <w:r>
        <w:t xml:space="preserve">HRV is calculated from ECG signals (not from PPG signals, since PPG signals are not recommended for HRV analysis).</w:t>
      </w:r>
      <w:r>
        <w:t xml:space="preserve">”</w:t>
      </w:r>
      <w:r>
        <w:t xml:space="preserve"> </w:t>
      </w:r>
      <w:r>
        <w:t xml:space="preserve">iMotions 11 release notes (11.0.4), https://help.imotions.com/lab/release-notes-and-downloads/imotions-11:</w:t>
      </w:r>
      <w:r>
        <w:t xml:space="preserve"> </w:t>
      </w:r>
      <w:r>
        <w:t xml:space="preserve">“</w:t>
      </w:r>
      <w:r>
        <w:t xml:space="preserve">Added extra PPG sensors to the HR and HRV Notebook: Shimmer PPG and Biopac PPG.</w:t>
      </w:r>
      <w:r>
        <w:t xml:space="preserve">”</w:t>
      </w:r>
    </w:p>
    <w:p>
      <w:pPr>
        <w:numPr>
          <w:ilvl w:val="0"/>
          <w:numId w:val="1131"/>
        </w:numPr>
        <w:pStyle w:val="Compact"/>
      </w:pPr>
      <w:r>
        <w:rPr>
          <w:bCs/>
          <w:b/>
        </w:rPr>
        <w:t xml:space="preserve">Research support:</w:t>
      </w:r>
    </w:p>
    <w:p>
      <w:pPr>
        <w:numPr>
          <w:ilvl w:val="1"/>
          <w:numId w:val="1132"/>
        </w:numPr>
        <w:pStyle w:val="Compact"/>
      </w:pPr>
      <w:r>
        <w:t xml:space="preserve">Task Force of the European Society of Cardiology and the North American Society of Pacing and Electrophysiology. (1996). Heart rate variability: Standards of measurement, physiological interpretation, and clinical use.</w:t>
      </w:r>
      <w:r>
        <w:t xml:space="preserve"> </w:t>
      </w:r>
      <w:r>
        <w:rPr>
          <w:iCs/>
          <w:i/>
        </w:rPr>
        <w:t xml:space="preserve">Circulation, 93</w:t>
      </w:r>
      <w:r>
        <w:t xml:space="preserve">(5), 1043–1065. https://doi.org/10.1161/01.CIR.93.5.1043. The standards define HRV from the beat-to-beat intervals of an ECG.</w:t>
      </w:r>
    </w:p>
    <w:p>
      <w:pPr>
        <w:numPr>
          <w:ilvl w:val="1"/>
          <w:numId w:val="1132"/>
        </w:numPr>
        <w:pStyle w:val="Compact"/>
      </w:pPr>
      <w:r>
        <w:t xml:space="preserve">Schäfer, A., &amp; Vagedes, J. (2013). How accurate is pulse rate variability as an estimate of heart rate variability? A review on studies comparing photoplethysmographic technology with an electrocardiogram.</w:t>
      </w:r>
      <w:r>
        <w:t xml:space="preserve"> </w:t>
      </w:r>
      <w:r>
        <w:rPr>
          <w:iCs/>
          <w:i/>
        </w:rPr>
        <w:t xml:space="preserve">International Journal of Cardiology, 166</w:t>
      </w:r>
      <w:r>
        <w:t xml:space="preserve">(1), 15–29. https://doi.org/10.1016/j.ijcard.2012.03.119. The review compares PPG with ECG and concludes that pulse rate variability is not an adequate substitute for HRV under all conditions.</w:t>
      </w:r>
    </w:p>
    <w:p>
      <w:pPr>
        <w:numPr>
          <w:ilvl w:val="0"/>
          <w:numId w:val="1131"/>
        </w:numPr>
        <w:pStyle w:val="Compact"/>
      </w:pPr>
      <w:r>
        <w:rPr>
          <w:bCs/>
          <w:b/>
        </w:rPr>
        <w:t xml:space="preserve">Report it as:</w:t>
      </w:r>
      <w:r>
        <w:t xml:space="preserve"> </w:t>
      </w:r>
      <w:r>
        <w:t xml:space="preserve">“</w:t>
      </w:r>
      <w:r>
        <w:t xml:space="preserve">Heart rate variability was not analyzed because cardiac activity was recorded optically (PPG) rather than by electrocardiography.</w:t>
      </w:r>
      <w:r>
        <w:t xml:space="preserve">”</w:t>
      </w:r>
    </w:p>
    <w:p>
      <w:pPr>
        <w:numPr>
          <w:ilvl w:val="0"/>
          <w:numId w:val="1131"/>
        </w:numPr>
        <w:pStyle w:val="Compact"/>
      </w:pPr>
      <w:r>
        <w:rPr>
          <w:bCs/>
          <w:b/>
        </w:rPr>
        <w:t xml:space="preserve">Common mistake:</w:t>
      </w:r>
      <w:r>
        <w:t xml:space="preserve"> </w:t>
      </w:r>
      <w:r>
        <w:t xml:space="preserve">Following the lab procedure’s note to derive HRV from PPG, or reading the 11.0.4 release note as evidence that PPG-based HRV is accurate.</w:t>
      </w:r>
    </w:p>
    <w:bookmarkEnd w:id="108"/>
    <w:bookmarkStart w:id="109" w:name="Xe4f41f2078b28ba92a2a98d0f5734d4d1cf44da"/>
    <w:p>
      <w:pPr>
        <w:pStyle w:val="Heading3"/>
      </w:pPr>
      <w:r>
        <w:t xml:space="preserve">28. Do not compute heart rate variability over stimuli shorter than the standard window</w:t>
      </w:r>
    </w:p>
    <w:p>
      <w:pPr>
        <w:numPr>
          <w:ilvl w:val="0"/>
          <w:numId w:val="1133"/>
        </w:numPr>
        <w:pStyle w:val="Compact"/>
      </w:pPr>
      <w:r>
        <w:rPr>
          <w:bCs/>
          <w:b/>
        </w:rPr>
        <w:t xml:space="preserve">Decision:</w:t>
      </w:r>
      <w:r>
        <w:t xml:space="preserve"> </w:t>
      </w:r>
      <w:r>
        <w:t xml:space="preserve">Even with a suitable sensor, do not report HRV for the 60 s baseline, the 30 s ad, or the 15 s recovery.</w:t>
      </w:r>
    </w:p>
    <w:p>
      <w:pPr>
        <w:numPr>
          <w:ilvl w:val="0"/>
          <w:numId w:val="1133"/>
        </w:numPr>
        <w:pStyle w:val="Compact"/>
      </w:pPr>
      <w:r>
        <w:rPr>
          <w:bCs/>
          <w:b/>
        </w:rPr>
        <w:t xml:space="preserve">What it means:</w:t>
      </w:r>
      <w:r>
        <w:t xml:space="preserve"> </w:t>
      </w:r>
      <w:r>
        <w:t xml:space="preserve">HRV metrics describe variation across many beats, so they need a minimum recording length. The short-term standard is 5 minutes; the notebook’s own frequency metrics need at least 64 seconds, and its momentary HRV uses a 300 s moving window by default.</w:t>
      </w:r>
    </w:p>
    <w:p>
      <w:pPr>
        <w:numPr>
          <w:ilvl w:val="0"/>
          <w:numId w:val="1133"/>
        </w:numPr>
        <w:pStyle w:val="Compact"/>
      </w:pPr>
      <w:r>
        <w:rPr>
          <w:bCs/>
          <w:b/>
        </w:rPr>
        <w:t xml:space="preserve">Lab setting:</w:t>
      </w:r>
      <w:r>
        <w:t xml:space="preserve"> </w:t>
      </w:r>
      <w:r>
        <w:t xml:space="preserve">No HRV for any stimulus in this design (the longest stimulus is 60 s).</w:t>
      </w:r>
    </w:p>
    <w:p>
      <w:pPr>
        <w:numPr>
          <w:ilvl w:val="0"/>
          <w:numId w:val="1133"/>
        </w:numPr>
        <w:pStyle w:val="Compact"/>
      </w:pPr>
      <w:r>
        <w:rPr>
          <w:bCs/>
          <w:b/>
        </w:rPr>
        <w:t xml:space="preserve">Why:</w:t>
      </w:r>
      <w:r>
        <w:t xml:space="preserve"> </w:t>
      </w:r>
      <w:r>
        <w:t xml:space="preserve">A 30 s ad holds only a few dozen beats, too few for the metrics the notebook reports, and values from windows shorter than 5 minutes are not comparable with published norms.</w:t>
      </w:r>
    </w:p>
    <w:p>
      <w:pPr>
        <w:numPr>
          <w:ilvl w:val="0"/>
          <w:numId w:val="1133"/>
        </w:numPr>
        <w:pStyle w:val="Compact"/>
      </w:pPr>
      <w:r>
        <w:rPr>
          <w:bCs/>
          <w:b/>
        </w:rPr>
        <w:t xml:space="preserve">iMotions documentation:</w:t>
      </w:r>
      <w:r>
        <w:t xml:space="preserve"> </w:t>
      </w:r>
      <w:r>
        <w:t xml:space="preserve">R Notebooks: ECG Heart rate and HRV Processing, https://help.imotions.com/lab/analysis/biosensor-analysis/r-notebooks-ecg-heart-rate-and-hrv-processing. Quote:</w:t>
      </w:r>
      <w:r>
        <w:t xml:space="preserve"> </w:t>
      </w:r>
      <w:r>
        <w:t xml:space="preserve">“</w:t>
      </w:r>
      <w:r>
        <w:t xml:space="preserve">Please ensure a duration of at least 64 seconds for the notebook to deliver any frequency metrics data.</w:t>
      </w:r>
      <w:r>
        <w:t xml:space="preserve">”</w:t>
      </w:r>
    </w:p>
    <w:p>
      <w:pPr>
        <w:numPr>
          <w:ilvl w:val="0"/>
          <w:numId w:val="1133"/>
        </w:numPr>
        <w:pStyle w:val="Compact"/>
      </w:pPr>
      <w:r>
        <w:rPr>
          <w:bCs/>
          <w:b/>
        </w:rPr>
        <w:t xml:space="preserve">Research support:</w:t>
      </w:r>
    </w:p>
    <w:p>
      <w:pPr>
        <w:numPr>
          <w:ilvl w:val="1"/>
          <w:numId w:val="1134"/>
        </w:numPr>
        <w:pStyle w:val="Compact"/>
      </w:pPr>
      <w:r>
        <w:t xml:space="preserve">Shaffer, F., &amp; Ginsberg, J. P. (2017). An overview of heart rate variability metrics and norms.</w:t>
      </w:r>
      <w:r>
        <w:t xml:space="preserve"> </w:t>
      </w:r>
      <w:r>
        <w:rPr>
          <w:iCs/>
          <w:i/>
        </w:rPr>
        <w:t xml:space="preserve">Frontiers in Public Health, 5</w:t>
      </w:r>
      <w:r>
        <w:t xml:space="preserve">, Article 258. https://doi.org/10.3389/fpubh.2017.00258. The overview states that</w:t>
      </w:r>
      <w:r>
        <w:t xml:space="preserve"> </w:t>
      </w:r>
      <w:r>
        <w:t xml:space="preserve">“</w:t>
      </w:r>
      <w:r>
        <w:t xml:space="preserve">the conventional short-term recording standard is 5 min</w:t>
      </w:r>
      <w:r>
        <w:t xml:space="preserve">”</w:t>
      </w:r>
      <w:r>
        <w:t xml:space="preserve"> </w:t>
      </w:r>
      <w:r>
        <w:t xml:space="preserve">and that ultra-short values (under 5 minutes) are not interchangeable with 5 minute values.</w:t>
      </w:r>
    </w:p>
    <w:p>
      <w:pPr>
        <w:numPr>
          <w:ilvl w:val="1"/>
          <w:numId w:val="1134"/>
        </w:numPr>
        <w:pStyle w:val="Compact"/>
      </w:pPr>
      <w:r>
        <w:t xml:space="preserve">Task Force (1996; full reference in Decision 27). The standards set 5 minute recordings as the short-term standard.</w:t>
      </w:r>
    </w:p>
    <w:p>
      <w:pPr>
        <w:numPr>
          <w:ilvl w:val="0"/>
          <w:numId w:val="1133"/>
        </w:numPr>
        <w:pStyle w:val="Compact"/>
      </w:pPr>
      <w:r>
        <w:rPr>
          <w:bCs/>
          <w:b/>
        </w:rPr>
        <w:t xml:space="preserve">Report it as:</w:t>
      </w:r>
      <w:r>
        <w:t xml:space="preserve"> </w:t>
      </w:r>
      <w:r>
        <w:t xml:space="preserve">“</w:t>
      </w:r>
      <w:r>
        <w:t xml:space="preserve">Heart rate variability was not computed because all stimuli were shorter than the 5 minute standard for short-term recordings.</w:t>
      </w:r>
      <w:r>
        <w:t xml:space="preserve">”</w:t>
      </w:r>
    </w:p>
    <w:p>
      <w:pPr>
        <w:numPr>
          <w:ilvl w:val="0"/>
          <w:numId w:val="1133"/>
        </w:numPr>
        <w:pStyle w:val="Compact"/>
      </w:pPr>
      <w:r>
        <w:rPr>
          <w:bCs/>
          <w:b/>
        </w:rPr>
        <w:t xml:space="preserve">Common mistake:</w:t>
      </w:r>
      <w:r>
        <w:t xml:space="preserve"> </w:t>
      </w:r>
      <w:r>
        <w:t xml:space="preserve">Reporting RMSSD or LF/HF for a 30 s ad because the notebook produced a number.</w:t>
      </w:r>
    </w:p>
    <w:bookmarkEnd w:id="109"/>
    <w:bookmarkEnd w:id="110"/>
    <w:bookmarkStart w:id="112" w:name="e.-heart-rate"/>
    <w:p>
      <w:pPr>
        <w:pStyle w:val="Heading2"/>
      </w:pPr>
      <w:r>
        <w:t xml:space="preserve">E. Heart rate</w:t>
      </w:r>
    </w:p>
    <w:bookmarkStart w:id="111" w:name="Xec4b161b4b442d59f2d8f729a33d4a38a8e9926"/>
    <w:p>
      <w:pPr>
        <w:pStyle w:val="Heading3"/>
      </w:pPr>
      <w:r>
        <w:t xml:space="preserve">29. Mean heart rate per stimulus from the Sensor Data export, with invalid values removed</w:t>
      </w:r>
    </w:p>
    <w:p>
      <w:pPr>
        <w:numPr>
          <w:ilvl w:val="0"/>
          <w:numId w:val="1135"/>
        </w:numPr>
        <w:pStyle w:val="Compact"/>
      </w:pPr>
      <w:r>
        <w:rPr>
          <w:bCs/>
          <w:b/>
        </w:rPr>
        <w:t xml:space="preserve">Decision:</w:t>
      </w:r>
      <w:r>
        <w:t xml:space="preserve"> </w:t>
      </w:r>
      <w:r>
        <w:t xml:space="preserve">Export Sensor Data, average the PPG heart rate channel per stimulus after removing invalid samples, and express it as change from baseline.</w:t>
      </w:r>
    </w:p>
    <w:p>
      <w:pPr>
        <w:numPr>
          <w:ilvl w:val="0"/>
          <w:numId w:val="1135"/>
        </w:numPr>
        <w:pStyle w:val="Compact"/>
      </w:pPr>
      <w:r>
        <w:rPr>
          <w:bCs/>
          <w:b/>
        </w:rPr>
        <w:t xml:space="preserve">What it means:</w:t>
      </w:r>
      <w:r>
        <w:t xml:space="preserve"> </w:t>
      </w:r>
      <w:r>
        <w:t xml:space="preserve">The Sensor Data export is one CSV file per respondent with every raw channel on a common timeline, unprocessed. The channel</w:t>
      </w:r>
      <w:r>
        <w:t xml:space="preserve"> </w:t>
      </w:r>
      <w:r>
        <w:t xml:space="preserve">“</w:t>
      </w:r>
      <w:r>
        <w:t xml:space="preserve">Heart Rate PPG ALG</w:t>
      </w:r>
      <w:r>
        <w:t xml:space="preserve">”</w:t>
      </w:r>
      <w:r>
        <w:t xml:space="preserve"> </w:t>
      </w:r>
      <w:r>
        <w:t xml:space="preserve">holds the beats per minute (BPM) value that iMotions or the Shimmer calculates continuously from the PPG waveform (the calculation method is not stated in the manuals). The column SourceStimuliName tells which stimulus each row belongs to.</w:t>
      </w:r>
    </w:p>
    <w:p>
      <w:pPr>
        <w:numPr>
          <w:ilvl w:val="0"/>
          <w:numId w:val="1135"/>
        </w:numPr>
        <w:pStyle w:val="Compact"/>
      </w:pPr>
      <w:r>
        <w:rPr>
          <w:bCs/>
          <w:b/>
        </w:rPr>
        <w:t xml:space="preserve">Lab setting:</w:t>
      </w:r>
      <w:r>
        <w:t xml:space="preserve"> </w:t>
      </w:r>
      <w:r>
        <w:t xml:space="preserve">Column</w:t>
      </w:r>
      <w:r>
        <w:t xml:space="preserve"> </w:t>
      </w:r>
      <w:r>
        <w:t xml:space="preserve">“</w:t>
      </w:r>
      <w:r>
        <w:t xml:space="preserve">Heart Rate PPG ALG</w:t>
      </w:r>
      <w:r>
        <w:t xml:space="preserve">”</w:t>
      </w:r>
      <w:r>
        <w:t xml:space="preserve"> </w:t>
      </w:r>
      <w:r>
        <w:t xml:space="preserve">in the Sensor Data export, unit beats per minute (#METADATA</w:t>
      </w:r>
      <w:r>
        <w:t xml:space="preserve"> </w:t>
      </w:r>
      <w:r>
        <w:t xml:space="preserve">“</w:t>
      </w:r>
      <w:r>
        <w:t xml:space="preserve">Beats pr. minute,</w:t>
      </w:r>
      <w:r>
        <w:t xml:space="preserve">”</w:t>
      </w:r>
      <w:r>
        <w:t xml:space="preserve"> </w:t>
      </w:r>
      <w:r>
        <w:t xml:space="preserve">data format</w:t>
      </w:r>
      <w:r>
        <w:t xml:space="preserve"> </w:t>
      </w:r>
      <w:r>
        <w:t xml:space="preserve">“</w:t>
      </w:r>
      <w:r>
        <w:t xml:space="preserve">Algorithm</w:t>
      </w:r>
      <w:r>
        <w:t xml:space="preserve">”</w:t>
      </w:r>
      <w:r>
        <w:t xml:space="preserve">). Keep only the Shimmer’s rows (its EventSource column reads 1), because the System Load Monitor and the slide events have rows of their own in the export, where the Shimmer columns are empty. Remove samples equal to -1, the export’s no-value code (240 rows, about 1.9 s, in the pilot baseline), and samples equal to 0, which the lab record shows when the probe loses the pulse or the hand moves; inspect sudden jumps, which the lab record shows at 150 to 200 BPM with the probe off; set and write down numeric plausibility limits before real data.</w:t>
      </w:r>
      <w:r>
        <w:t xml:space="preserve"> </w:t>
      </w:r>
      <w:r>
        <w:t xml:space="preserve">“</w:t>
      </w:r>
      <w:r>
        <w:t xml:space="preserve">IBI PPG ALG</w:t>
      </w:r>
      <w:r>
        <w:t xml:space="preserve">”</w:t>
      </w:r>
      <w:r>
        <w:t xml:space="preserve"> </w:t>
      </w:r>
      <w:r>
        <w:t xml:space="preserve">(milliseconds; written only on the row where a beat is detected, -1 elsewhere) serves as a cross-check: in the pilot baseline, 60,000 divided by the mean IBI gave 79.7 BPM against 79.6 BPM from the heart rate column.</w:t>
      </w:r>
    </w:p>
    <w:p>
      <w:pPr>
        <w:numPr>
          <w:ilvl w:val="0"/>
          <w:numId w:val="1135"/>
        </w:numPr>
        <w:pStyle w:val="Compact"/>
      </w:pPr>
      <w:r>
        <w:rPr>
          <w:bCs/>
          <w:b/>
        </w:rPr>
        <w:t xml:space="preserve">Why:</w:t>
      </w:r>
      <w:r>
        <w:t xml:space="preserve"> </w:t>
      </w:r>
      <w:r>
        <w:t xml:space="preserve">A per-stimulus mean needs no notebook, and because the export is unprocessed (</w:t>
      </w:r>
      <w:r>
        <w:t xml:space="preserve">“</w:t>
      </w:r>
      <w:r>
        <w:t xml:space="preserve">no down-sampling, filtering, smoothing</w:t>
      </w:r>
      <w:r>
        <w:t xml:space="preserve">”</w:t>
      </w:r>
      <w:r>
        <w:t xml:space="preserve">), cleaning is the analyst’s job. Zeros left in the column pull the mean down.</w:t>
      </w:r>
    </w:p>
    <w:p>
      <w:pPr>
        <w:numPr>
          <w:ilvl w:val="0"/>
          <w:numId w:val="1135"/>
        </w:numPr>
        <w:pStyle w:val="Compact"/>
      </w:pPr>
      <w:r>
        <w:rPr>
          <w:bCs/>
          <w:b/>
        </w:rPr>
        <w:t xml:space="preserve">iMotions documentation:</w:t>
      </w:r>
      <w:r>
        <w:t xml:space="preserve"> </w:t>
      </w:r>
      <w:r>
        <w:t xml:space="preserve">PPG, BVP, and Optical Heart Rate, https://help.imotions.com/lab/sensor-setup/shimmer/ppg-bvp-and-optical-heart-rate. Quote:</w:t>
      </w:r>
      <w:r>
        <w:t xml:space="preserve"> </w:t>
      </w:r>
      <w:r>
        <w:t xml:space="preserve">“</w:t>
      </w:r>
      <w:r>
        <w:t xml:space="preserve">you can see the PPG signal as well as a continuously calculated beats per minute value.</w:t>
      </w:r>
      <w:r>
        <w:t xml:space="preserve">”</w:t>
      </w:r>
    </w:p>
    <w:p>
      <w:pPr>
        <w:numPr>
          <w:ilvl w:val="0"/>
          <w:numId w:val="1135"/>
        </w:numPr>
        <w:pStyle w:val="Compact"/>
      </w:pPr>
      <w:r>
        <w:rPr>
          <w:bCs/>
          <w:b/>
        </w:rPr>
        <w:t xml:space="preserve">Research support:</w:t>
      </w:r>
    </w:p>
    <w:p>
      <w:pPr>
        <w:numPr>
          <w:ilvl w:val="1"/>
          <w:numId w:val="1136"/>
        </w:numPr>
        <w:pStyle w:val="Compact"/>
      </w:pPr>
      <w:r>
        <w:t xml:space="preserve">Allen, J. (2007). Photoplethysmography and its application in clinical physiological measurement.</w:t>
      </w:r>
      <w:r>
        <w:t xml:space="preserve"> </w:t>
      </w:r>
      <w:r>
        <w:rPr>
          <w:iCs/>
          <w:i/>
        </w:rPr>
        <w:t xml:space="preserve">Physiological Measurement, 28</w:t>
      </w:r>
      <w:r>
        <w:t xml:space="preserve">(3), R1–R39. https://doi.org/10.1088/0967-3334/28/3/R01. The review explains how the optical probe at the finger or earlobe yields a pulse signal from which heart rate is taken.</w:t>
      </w:r>
    </w:p>
    <w:p>
      <w:pPr>
        <w:numPr>
          <w:ilvl w:val="1"/>
          <w:numId w:val="1136"/>
        </w:numPr>
        <w:pStyle w:val="Compact"/>
      </w:pPr>
      <w:r>
        <w:t xml:space="preserve">Allen, J. J. B., Chambers, A. S., &amp; Towers, D. N. (2007). The many metrics of cardiac chronotropy: A pragmatic primer and a brief comparison of metrics.</w:t>
      </w:r>
      <w:r>
        <w:t xml:space="preserve"> </w:t>
      </w:r>
      <w:r>
        <w:rPr>
          <w:iCs/>
          <w:i/>
        </w:rPr>
        <w:t xml:space="preserve">Biological Psychology, 74</w:t>
      </w:r>
      <w:r>
        <w:t xml:space="preserve">(2), 243–262. https://doi.org/10.1016/j.biopsycho.2006.08.005. The primer compares heart rate and interbeat interval as ways to express how fast the heart beats, supporting mean heart rate in BPM as a standard outcome.</w:t>
      </w:r>
    </w:p>
    <w:p>
      <w:pPr>
        <w:numPr>
          <w:ilvl w:val="0"/>
          <w:numId w:val="1135"/>
        </w:numPr>
        <w:pStyle w:val="Compact"/>
      </w:pPr>
      <w:r>
        <w:rPr>
          <w:bCs/>
          <w:b/>
        </w:rPr>
        <w:t xml:space="preserve">Report it as:</w:t>
      </w:r>
      <w:r>
        <w:t xml:space="preserve"> </w:t>
      </w:r>
      <w:r>
        <w:t xml:space="preserve">“</w:t>
      </w:r>
      <w:r>
        <w:t xml:space="preserve">Heart rate was the mean of the Shimmer’s PPG-derived beats-per-minute channel per stimulus after removing [n%] invalid samples (values of -1 or 0 [and values outside [ ] to [ ] BPM]), expressed as change from baseline.</w:t>
      </w:r>
      <w:r>
        <w:t xml:space="preserve">”</w:t>
      </w:r>
    </w:p>
    <w:p>
      <w:pPr>
        <w:numPr>
          <w:ilvl w:val="0"/>
          <w:numId w:val="1135"/>
        </w:numPr>
        <w:pStyle w:val="Compact"/>
      </w:pPr>
      <w:r>
        <w:rPr>
          <w:bCs/>
          <w:b/>
        </w:rPr>
        <w:t xml:space="preserve">Common mistake:</w:t>
      </w:r>
      <w:r>
        <w:t xml:space="preserve"> </w:t>
      </w:r>
      <w:r>
        <w:t xml:space="preserve">Averaging the column with the -1 codes or zeros left in; in the pilot, leaving the -1 rows in lowered the baseline mean from 79.6 to 77.1 BPM.</w:t>
      </w:r>
    </w:p>
    <w:bookmarkEnd w:id="111"/>
    <w:bookmarkEnd w:id="112"/>
    <w:bookmarkStart w:id="117" w:name="f.-exports-statistics-and-reporting"/>
    <w:p>
      <w:pPr>
        <w:pStyle w:val="Heading2"/>
      </w:pPr>
      <w:r>
        <w:t xml:space="preserve">F. Exports, statistics, and reporting</w:t>
      </w:r>
    </w:p>
    <w:bookmarkStart w:id="113" w:name="export-only-what-the-analysis-used"/>
    <w:p>
      <w:pPr>
        <w:pStyle w:val="Heading3"/>
      </w:pPr>
      <w:r>
        <w:t xml:space="preserve">30. Export only what the analysis used</w:t>
      </w:r>
    </w:p>
    <w:p>
      <w:pPr>
        <w:numPr>
          <w:ilvl w:val="0"/>
          <w:numId w:val="1137"/>
        </w:numPr>
        <w:pStyle w:val="Compact"/>
      </w:pPr>
      <w:r>
        <w:rPr>
          <w:bCs/>
          <w:b/>
        </w:rPr>
        <w:t xml:space="preserve">Decision:</w:t>
      </w:r>
      <w:r>
        <w:t xml:space="preserve"> </w:t>
      </w:r>
      <w:r>
        <w:t xml:space="preserve">On the analysis Export &gt; R PROCESSING tab, export GSR Metrics Export (Peak metrics and Peak table) and GSR Signal Quality Export, plus Respondent Statistics Export; export Sensor Data for heart rate and the Data Quality file from the RECORDED DATA tab.</w:t>
      </w:r>
    </w:p>
    <w:p>
      <w:pPr>
        <w:numPr>
          <w:ilvl w:val="0"/>
          <w:numId w:val="1137"/>
        </w:numPr>
        <w:pStyle w:val="Compact"/>
      </w:pPr>
      <w:r>
        <w:rPr>
          <w:bCs/>
          <w:b/>
        </w:rPr>
        <w:t xml:space="preserve">What it means:</w:t>
      </w:r>
      <w:r>
        <w:t xml:space="preserve"> </w:t>
      </w:r>
      <w:r>
        <w:t xml:space="preserve">GSR Metrics Export gives the Peak Metrics file (one row per respondent and stimulus) and the Peak Table (one row per peak); its options on the lab computer were Peak metrics and Peak table (ticked by default), Moment to moment statistics (unticked), Time bin length 5000 ms, overlap 1000 ms, include annotations in the peak table, and include scenes in the peak table. GSR Signal Quality Export gives SNR and Signal missing per respondent and stimulus. Respondent Statistics Export gives the sample description (built in; no notebook needed). The Data Quality file (_DataQuality.txt) gives each device’s effective sampling rate and percentage of data obtained.</w:t>
      </w:r>
    </w:p>
    <w:p>
      <w:pPr>
        <w:numPr>
          <w:ilvl w:val="0"/>
          <w:numId w:val="1137"/>
        </w:numPr>
        <w:pStyle w:val="Compact"/>
      </w:pPr>
      <w:r>
        <w:rPr>
          <w:bCs/>
          <w:b/>
        </w:rPr>
        <w:t xml:space="preserve">Lab setting:</w:t>
      </w:r>
      <w:r>
        <w:t xml:space="preserve"> </w:t>
      </w:r>
      <w:r>
        <w:t xml:space="preserve">As above; Moment to moment statistics only if the binned description is wanted (with the same 5000 ms and 1000 ms settings as the notebook); annotation and scene options only if annotations or scenes exist. Not exported: ECG Metrics Export, Accelerometry Metrics Export, and Epoch Export, because their notebooks were not run. The effective Shimmer sampling rate should sit near 128 Hz (Workshop 4 reads the manual’s example Data Quality file as showing Shimmer GSR rates from 121 to 127). On October 12, 2026 the GSR Metrics files did not arrive (no save window appeared), so Peaks Per Minute for the pilot was computed from the Peak Occurrences column of the Sensor Data export: peaks per stimulus divided by its length in minutes, which equals the article’s definition when no gap is longer than 4 s. The Sensor Data file’s #INFO block lists the respondent’s name, age, and gender, so every participant’s export is stored as identifiable data; the pilot file is the lab director’s own recording, published with his permission as practice data with Workshop 4 (https://marksciuchetti.github.io/JaxState_Behavior-Lab/assets/ws4/data/pilot/001_PILOT01.csv).</w:t>
      </w:r>
    </w:p>
    <w:p>
      <w:pPr>
        <w:numPr>
          <w:ilvl w:val="0"/>
          <w:numId w:val="1137"/>
        </w:numPr>
        <w:pStyle w:val="Compact"/>
      </w:pPr>
      <w:r>
        <w:rPr>
          <w:bCs/>
          <w:b/>
        </w:rPr>
        <w:t xml:space="preserve">Why:</w:t>
      </w:r>
      <w:r>
        <w:t xml:space="preserve"> </w:t>
      </w:r>
      <w:r>
        <w:t xml:space="preserve">Each file used later has a planned purpose: the exclusion rule, the outcome, the sample description, heart rate, and a recording check.</w:t>
      </w:r>
    </w:p>
    <w:p>
      <w:pPr>
        <w:numPr>
          <w:ilvl w:val="0"/>
          <w:numId w:val="1137"/>
        </w:numPr>
        <w:pStyle w:val="Compact"/>
      </w:pPr>
      <w:r>
        <w:rPr>
          <w:bCs/>
          <w:b/>
        </w:rPr>
        <w:t xml:space="preserve">iMotions documentation:</w:t>
      </w:r>
      <w:r>
        <w:t xml:space="preserve"> </w:t>
      </w:r>
      <w:r>
        <w:t xml:space="preserve">Export: R Processed GSR Files, https://help.imotions.com/lab/exports/r-processed-exports/export-r-processed-gsr-files. Quote:</w:t>
      </w:r>
      <w:r>
        <w:t xml:space="preserve"> </w:t>
      </w:r>
      <w:r>
        <w:t xml:space="preserve">“</w:t>
      </w:r>
      <w:r>
        <w:t xml:space="preserve">This file lists every peak that was detected in the entire study, across both stimulus / scenes and respondents.</w:t>
      </w:r>
      <w:r>
        <w:t xml:space="preserve">”</w:t>
      </w:r>
      <w:r>
        <w:t xml:space="preserve"> </w:t>
      </w:r>
      <w:r>
        <w:t xml:space="preserve">Export: Data Quality Statistics, https://help.imotions.com/lab/exports/export-data-quality-statistics:</w:t>
      </w:r>
      <w:r>
        <w:t xml:space="preserve"> </w:t>
      </w:r>
      <w:r>
        <w:t xml:space="preserve">“</w:t>
      </w:r>
      <w:r>
        <w:t xml:space="preserve">That includes the effective sampling rate of the devices used, and the percentage of data obtained.</w:t>
      </w:r>
      <w:r>
        <w:t xml:space="preserve">”</w:t>
      </w:r>
    </w:p>
    <w:p>
      <w:pPr>
        <w:numPr>
          <w:ilvl w:val="0"/>
          <w:numId w:val="1137"/>
        </w:numPr>
        <w:pStyle w:val="Compact"/>
      </w:pPr>
      <w:r>
        <w:rPr>
          <w:bCs/>
          <w:b/>
        </w:rPr>
        <w:t xml:space="preserve">Research support:</w:t>
      </w:r>
      <w:r>
        <w:t xml:space="preserve"> </w:t>
      </w:r>
      <w:r>
        <w:t xml:space="preserve">Lab convention; no published source.</w:t>
      </w:r>
    </w:p>
    <w:p>
      <w:pPr>
        <w:numPr>
          <w:ilvl w:val="0"/>
          <w:numId w:val="1137"/>
        </w:numPr>
        <w:pStyle w:val="Compact"/>
      </w:pPr>
      <w:r>
        <w:rPr>
          <w:bCs/>
          <w:b/>
        </w:rPr>
        <w:t xml:space="preserve">Report it as:</w:t>
      </w:r>
      <w:r>
        <w:t xml:space="preserve"> </w:t>
      </w:r>
      <w:r>
        <w:t xml:space="preserve">“</w:t>
      </w:r>
      <w:r>
        <w:t xml:space="preserve">Peak metrics, the peak table, and signal quality values were exported from iMotions (GSR Metrics Export and GSR Signal Quality Export) and analyzed in [R or Excel]; the effective sampling rate was [ ] Hz.</w:t>
      </w:r>
      <w:r>
        <w:t xml:space="preserve">”</w:t>
      </w:r>
    </w:p>
    <w:p>
      <w:pPr>
        <w:numPr>
          <w:ilvl w:val="0"/>
          <w:numId w:val="1137"/>
        </w:numPr>
        <w:pStyle w:val="Compact"/>
      </w:pPr>
      <w:r>
        <w:rPr>
          <w:bCs/>
          <w:b/>
        </w:rPr>
        <w:t xml:space="preserve">Common mistake:</w:t>
      </w:r>
      <w:r>
        <w:t xml:space="preserve"> </w:t>
      </w:r>
      <w:r>
        <w:t xml:space="preserve">Ticking Moment to moment statistics and testing hypotheses on its bins, which pool respondents.</w:t>
      </w:r>
    </w:p>
    <w:bookmarkEnd w:id="113"/>
    <w:bookmarkStart w:id="114" w:name="X9a9eb36d80b19f2134cf9433710fe018e4602b3"/>
    <w:p>
      <w:pPr>
        <w:pStyle w:val="Heading3"/>
      </w:pPr>
      <w:r>
        <w:t xml:space="preserve">31. Compare each person’s ad with that person’s baseline; describe the pilot only</w:t>
      </w:r>
    </w:p>
    <w:p>
      <w:pPr>
        <w:numPr>
          <w:ilvl w:val="0"/>
          <w:numId w:val="1138"/>
        </w:numPr>
        <w:pStyle w:val="Compact"/>
      </w:pPr>
      <w:r>
        <w:rPr>
          <w:bCs/>
          <w:b/>
        </w:rPr>
        <w:t xml:space="preserve">Decision:</w:t>
      </w:r>
      <w:r>
        <w:t xml:space="preserve"> </w:t>
      </w:r>
      <w:r>
        <w:t xml:space="preserve">Compute change scores (ad minus baseline) for Peaks Per Minute and mean heart rate; with one pilot respondent, report numbers descriptively and draw no conclusions.</w:t>
      </w:r>
    </w:p>
    <w:p>
      <w:pPr>
        <w:numPr>
          <w:ilvl w:val="0"/>
          <w:numId w:val="1138"/>
        </w:numPr>
        <w:pStyle w:val="Compact"/>
      </w:pPr>
      <w:r>
        <w:rPr>
          <w:bCs/>
          <w:b/>
        </w:rPr>
        <w:t xml:space="preserve">What it means:</w:t>
      </w:r>
      <w:r>
        <w:t xml:space="preserve"> </w:t>
      </w:r>
      <w:r>
        <w:t xml:space="preserve">A change score is the difference between two values from the same person; a positive Peaks Per Minute change means more responses during the ad than at rest. In a full study the change scores are tested across people with an effect size, and outliers are handled by a rule written in advance, using the median.</w:t>
      </w:r>
    </w:p>
    <w:p>
      <w:pPr>
        <w:numPr>
          <w:ilvl w:val="0"/>
          <w:numId w:val="1138"/>
        </w:numPr>
        <w:pStyle w:val="Compact"/>
      </w:pPr>
      <w:r>
        <w:rPr>
          <w:bCs/>
          <w:b/>
        </w:rPr>
        <w:t xml:space="preserve">Lab setting:</w:t>
      </w:r>
      <w:r>
        <w:t xml:space="preserve"> </w:t>
      </w:r>
      <w:r>
        <w:t xml:space="preserve">Pilot (n = 1): descriptive only; the pilot checks the pipeline, not the ad. Pilot description: 8 peaks in the 60 s baseline (7 after the artifact rule in Decision 33), 4 in the 30 s ad, and 2 in the 15 s recovery, 8.0 peaks per minute in each; mean heart rate 79.6, 80.4, and 79.9 BPM. Nothing can be concluded about the ad from these numbers. Full study: iMotions suggests 20 to 60 people per condition (Designing Your Research Study).</w:t>
      </w:r>
    </w:p>
    <w:p>
      <w:pPr>
        <w:numPr>
          <w:ilvl w:val="0"/>
          <w:numId w:val="1138"/>
        </w:numPr>
        <w:pStyle w:val="Compact"/>
      </w:pPr>
      <w:r>
        <w:rPr>
          <w:bCs/>
          <w:b/>
        </w:rPr>
        <w:t xml:space="preserve">Why:</w:t>
      </w:r>
      <w:r>
        <w:t xml:space="preserve"> </w:t>
      </w:r>
      <w:r>
        <w:t xml:space="preserve">One person cannot show whether an ad arouses viewers, and skin conductance outcomes often have a few extreme values that pull a mean.</w:t>
      </w:r>
    </w:p>
    <w:p>
      <w:pPr>
        <w:numPr>
          <w:ilvl w:val="0"/>
          <w:numId w:val="1138"/>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by either removing the outlier or looking at your median, you will be able to avoid making false interpretations.</w:t>
      </w:r>
      <w:r>
        <w:t xml:space="preserve">”</w:t>
      </w:r>
    </w:p>
    <w:p>
      <w:pPr>
        <w:numPr>
          <w:ilvl w:val="0"/>
          <w:numId w:val="1138"/>
        </w:numPr>
        <w:pStyle w:val="Compact"/>
      </w:pPr>
      <w:r>
        <w:rPr>
          <w:bCs/>
          <w:b/>
        </w:rPr>
        <w:t xml:space="preserve">Research support:</w:t>
      </w:r>
    </w:p>
    <w:p>
      <w:pPr>
        <w:numPr>
          <w:ilvl w:val="1"/>
          <w:numId w:val="1139"/>
        </w:numPr>
        <w:pStyle w:val="Compac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 The primer shows how to compute and report effect sizes for within-person comparisons such as ad versus baseline.</w:t>
      </w:r>
    </w:p>
    <w:p>
      <w:pPr>
        <w:numPr>
          <w:ilvl w:val="1"/>
          <w:numId w:val="1139"/>
        </w:numPr>
        <w:pStyle w:val="Compact"/>
      </w:pPr>
      <w:r>
        <w:t xml:space="preserve">Leys, C., Ley, C., Klein, O., Bernard, P., &amp; Licata, L. (2013). Detecting outliers: Do not use standard deviation around the mean, use absolute deviation around the median.</w:t>
      </w:r>
      <w:r>
        <w:t xml:space="preserve"> </w:t>
      </w:r>
      <w:r>
        <w:rPr>
          <w:iCs/>
          <w:i/>
        </w:rPr>
        <w:t xml:space="preserve">Journal of Experimental Social Psychology, 49</w:t>
      </w:r>
      <w:r>
        <w:t xml:space="preserve">(4), 764–766. https://doi.org/10.1016/j.jesp.2013.03.013. The paper recommends screening outliers with the median absolute deviation rather than the standard deviation, a rule that can be fixed before data collection.</w:t>
      </w:r>
    </w:p>
    <w:p>
      <w:pPr>
        <w:numPr>
          <w:ilvl w:val="0"/>
          <w:numId w:val="1138"/>
        </w:numPr>
        <w:pStyle w:val="Compact"/>
      </w:pPr>
      <w:r>
        <w:rPr>
          <w:bCs/>
          <w:b/>
        </w:rPr>
        <w:t xml:space="preserve">Report it as:</w:t>
      </w:r>
      <w:r>
        <w:t xml:space="preserve"> </w:t>
      </w:r>
      <w:r>
        <w:t xml:space="preserve">“</w:t>
      </w:r>
      <w:r>
        <w:t xml:space="preserve">For each respondent, change scores (advertisement minus baseline) were computed for GSR peaks per minute and mean heart rate; the pilot (n = 1) is reported descriptively.</w:t>
      </w:r>
      <w:r>
        <w:t xml:space="preserve">”</w:t>
      </w:r>
    </w:p>
    <w:p>
      <w:pPr>
        <w:numPr>
          <w:ilvl w:val="0"/>
          <w:numId w:val="1138"/>
        </w:numPr>
        <w:pStyle w:val="Compact"/>
      </w:pPr>
      <w:r>
        <w:rPr>
          <w:bCs/>
          <w:b/>
        </w:rPr>
        <w:t xml:space="preserve">Common mistake:</w:t>
      </w:r>
      <w:r>
        <w:t xml:space="preserve"> </w:t>
      </w:r>
      <w:r>
        <w:t xml:space="preserve">Drawing conclusions about the ad from the pilot respondent (the Sony Bravia demo itself notes that</w:t>
      </w:r>
      <w:r>
        <w:t xml:space="preserve"> </w:t>
      </w:r>
      <w:r>
        <w:t xml:space="preserve">“</w:t>
      </w:r>
      <w:r>
        <w:t xml:space="preserve">more than four respondents would be needed</w:t>
      </w:r>
      <w:r>
        <w:t xml:space="preserve">”</w:t>
      </w:r>
      <w:r>
        <w:t xml:space="preserve">).</w:t>
      </w:r>
    </w:p>
    <w:bookmarkEnd w:id="114"/>
    <w:bookmarkStart w:id="115" w:name="X9db890b90a70bc006ef1630c25ff6949eddeae4"/>
    <w:p>
      <w:pPr>
        <w:pStyle w:val="Heading3"/>
      </w:pPr>
      <w:r>
        <w:t xml:space="preserve">32. Report the software version, the notebooks, and every parameter value</w:t>
      </w:r>
    </w:p>
    <w:p>
      <w:pPr>
        <w:numPr>
          <w:ilvl w:val="0"/>
          <w:numId w:val="1140"/>
        </w:numPr>
        <w:pStyle w:val="Compact"/>
      </w:pPr>
      <w:r>
        <w:rPr>
          <w:bCs/>
          <w:b/>
        </w:rPr>
        <w:t xml:space="preserve">Decision:</w:t>
      </w:r>
      <w:r>
        <w:t xml:space="preserve"> </w:t>
      </w:r>
      <w:r>
        <w:t xml:space="preserve">Cite iMotions with the version on the lab computer and list every setting from the other decisions in this part in the methods section.</w:t>
      </w:r>
    </w:p>
    <w:p>
      <w:pPr>
        <w:numPr>
          <w:ilvl w:val="0"/>
          <w:numId w:val="1140"/>
        </w:numPr>
        <w:pStyle w:val="Compact"/>
      </w:pPr>
      <w:r>
        <w:rPr>
          <w:bCs/>
          <w:b/>
        </w:rPr>
        <w:t xml:space="preserve">What it means:</w:t>
      </w:r>
      <w:r>
        <w:t xml:space="preserve"> </w:t>
      </w:r>
      <w:r>
        <w:t xml:space="preserve">A reader should be able to repeat the processing: hardware and sampling rate, electrode site, warm up, stimuli and their lengths, notebook names and every parameter, the exclusion rule with counts and reasons, the nonresponder definition, the heart rate cleaning rule, and the software version.</w:t>
      </w:r>
    </w:p>
    <w:p>
      <w:pPr>
        <w:numPr>
          <w:ilvl w:val="0"/>
          <w:numId w:val="1140"/>
        </w:numPr>
        <w:pStyle w:val="Compact"/>
      </w:pPr>
      <w:r>
        <w:rPr>
          <w:bCs/>
          <w:b/>
        </w:rPr>
        <w:t xml:space="preserve">Lab setting:</w:t>
      </w:r>
      <w:r>
        <w:t xml:space="preserve"> </w:t>
      </w:r>
      <w:r>
        <w:t xml:space="preserve">iMotions Lab 11.1, build 11.1.47136.14, on Lab - Alien. Citation adapted from the help center format: iMotions (11.1), iMotions A/S, Copenhagen, Denmark, (2026).</w:t>
      </w:r>
    </w:p>
    <w:p>
      <w:pPr>
        <w:numPr>
          <w:ilvl w:val="0"/>
          <w:numId w:val="1140"/>
        </w:numPr>
        <w:pStyle w:val="Compact"/>
      </w:pPr>
      <w:r>
        <w:rPr>
          <w:bCs/>
          <w:b/>
        </w:rPr>
        <w:t xml:space="preserve">Why:</w:t>
      </w:r>
      <w:r>
        <w:t xml:space="preserve"> </w:t>
      </w:r>
      <w:r>
        <w:t xml:space="preserve">Notebook defaults and screens change between versions (this document records three places where the 11.1 screen differs from the manuals), so the version is part of the method.</w:t>
      </w:r>
    </w:p>
    <w:p>
      <w:pPr>
        <w:numPr>
          <w:ilvl w:val="0"/>
          <w:numId w:val="1140"/>
        </w:numPr>
        <w:pStyle w:val="Compact"/>
      </w:pPr>
      <w:r>
        <w:rPr>
          <w:bCs/>
          <w:b/>
        </w:rPr>
        <w:t xml:space="preserve">iMotions documentation:</w:t>
      </w:r>
      <w:r>
        <w:t xml:space="preserve"> </w:t>
      </w:r>
      <w:r>
        <w:t xml:space="preserve">iMotions Citation Information, https://help.imotions.com/lab/imotions-citation-information. Quote:</w:t>
      </w:r>
      <w:r>
        <w:t xml:space="preserve"> </w:t>
      </w:r>
      <w:r>
        <w:t xml:space="preserve">“</w:t>
      </w:r>
      <w:r>
        <w:t xml:space="preserve">Note: adjust the version and year where relevant.</w:t>
      </w:r>
      <w:r>
        <w:t xml:space="preserve">”</w:t>
      </w:r>
    </w:p>
    <w:p>
      <w:pPr>
        <w:numPr>
          <w:ilvl w:val="0"/>
          <w:numId w:val="1140"/>
        </w:numPr>
        <w:pStyle w:val="Compact"/>
      </w:pPr>
      <w:r>
        <w:rPr>
          <w:bCs/>
          <w:b/>
        </w:rPr>
        <w:t xml:space="preserve">Research support:</w:t>
      </w:r>
    </w:p>
    <w:p>
      <w:pPr>
        <w:numPr>
          <w:ilvl w:val="1"/>
          <w:numId w:val="1141"/>
        </w:numPr>
        <w:pStyle w:val="Compact"/>
      </w:pPr>
      <w:r>
        <w:t xml:space="preserve">Boucsein et al. (2012; full reference in Decision 2). The committee’s purpose is to set out the details that publications of electrodermal methods and results should state.</w:t>
      </w:r>
    </w:p>
    <w:p>
      <w:pPr>
        <w:numPr>
          <w:ilvl w:val="1"/>
          <w:numId w:val="1141"/>
        </w:numPr>
        <w:pStyle w:val="Compact"/>
      </w:pPr>
      <w:r>
        <w:t xml:space="preserve">Appelbaum et al. (2018; full reference in Decision 9). The reporting standards ask for complete methods, every exclusion with its reason, and effect sizes.</w:t>
      </w:r>
    </w:p>
    <w:p>
      <w:pPr>
        <w:numPr>
          <w:ilvl w:val="0"/>
          <w:numId w:val="1140"/>
        </w:numPr>
        <w:pStyle w:val="Compact"/>
      </w:pPr>
      <w:r>
        <w:rPr>
          <w:bCs/>
          <w:b/>
        </w:rPr>
        <w:t xml:space="preserve">Report it as:</w:t>
      </w:r>
      <w:r>
        <w:t xml:space="preserve"> </w:t>
      </w:r>
      <w:r>
        <w:t xml:space="preserve">“</w:t>
      </w:r>
      <w:r>
        <w:t xml:space="preserve">Data were collected and processed in iMotions (11.1, build 11.1.47136.14), iMotions A/S, Copenhagen, Denmark, (2026), with the GSR Signal Quality (noise cutoff 5 Hz), GSR Peak Detection ([parameters]), and GSR Peak Binned Aggregation (5000 ms bins, 1000 ms overlap) R Notebooks.</w:t>
      </w:r>
      <w:r>
        <w:t xml:space="preserve">”</w:t>
      </w:r>
    </w:p>
    <w:p>
      <w:pPr>
        <w:numPr>
          <w:ilvl w:val="0"/>
          <w:numId w:val="1140"/>
        </w:numPr>
        <w:pStyle w:val="Compact"/>
      </w:pPr>
      <w:r>
        <w:rPr>
          <w:bCs/>
          <w:b/>
        </w:rPr>
        <w:t xml:space="preserve">Common mistake:</w:t>
      </w:r>
      <w:r>
        <w:t xml:space="preserve"> </w:t>
      </w:r>
      <w:r>
        <w:t xml:space="preserve">Copying the version printed in the manual’s citation example (9.3) instead of the version on the lab computer.</w:t>
      </w:r>
    </w:p>
    <w:bookmarkEnd w:id="115"/>
    <w:bookmarkStart w:id="116" w:name="X2a9827497aba75bb393f0be22636d2c8754513e"/>
    <w:p>
      <w:pPr>
        <w:pStyle w:val="Heading3"/>
      </w:pPr>
      <w:r>
        <w:t xml:space="preserve">33. Set aside peaks inside artifacts with a published rule named in advance</w:t>
      </w:r>
    </w:p>
    <w:p>
      <w:pPr>
        <w:numPr>
          <w:ilvl w:val="0"/>
          <w:numId w:val="1142"/>
        </w:numPr>
        <w:pStyle w:val="Compact"/>
      </w:pPr>
      <w:r>
        <w:rPr>
          <w:bCs/>
          <w:b/>
        </w:rPr>
        <w:t xml:space="preserve">Decision:</w:t>
      </w:r>
      <w:r>
        <w:t xml:space="preserve"> </w:t>
      </w:r>
      <w:r>
        <w:t xml:space="preserve">Before the real study, write into the plan a rule for stretches of skin conductance that cannot come from sweat, and do not count peaks inside them. The lab uses the published rules of Kleckner et al. (2018).</w:t>
      </w:r>
    </w:p>
    <w:p>
      <w:pPr>
        <w:numPr>
          <w:ilvl w:val="0"/>
          <w:numId w:val="1142"/>
        </w:numPr>
        <w:pStyle w:val="Compact"/>
      </w:pPr>
      <w:r>
        <w:rPr>
          <w:bCs/>
          <w:b/>
        </w:rPr>
        <w:t xml:space="preserve">What it means:</w:t>
      </w:r>
      <w:r>
        <w:t xml:space="preserve"> </w:t>
      </w:r>
      <w:r>
        <w:t xml:space="preserve">An artifact is a change in the recording that does not come from the body’s response: a loose or pressed electrode, a tug on the cable, or the unit switching its measuring range. GSR Peak Detection counts any rise that crosses its thresholds, so a peak can be counted the moment a signal recovers from an artifact. The rule flags samples where skin conductance is outside 0.05 to 60 µS or changes faster than 10 µS per second, together with the 5 seconds on either side; a peak whose maximum falls inside a flagged stretch is set aside.</w:t>
      </w:r>
    </w:p>
    <w:p>
      <w:pPr>
        <w:numPr>
          <w:ilvl w:val="0"/>
          <w:numId w:val="1142"/>
        </w:numPr>
        <w:pStyle w:val="Compact"/>
      </w:pPr>
      <w:r>
        <w:rPr>
          <w:bCs/>
          <w:b/>
        </w:rPr>
        <w:t xml:space="preserve">Lab setting:</w:t>
      </w:r>
      <w:r>
        <w:t xml:space="preserve"> </w:t>
      </w:r>
      <w:r>
        <w:t xml:space="preserve">Applied to the pilot Sensor Data export (October 12, 2026). At about 19.5 s the conductance fell from 1.81 to 1.34 µS within 0.1 s and then, in one step, from 1.34 to 0.70 µS within a single 7.8 ms sample (about 81 µS per second); it stayed between 0.23 and 0.70 µS for about one second and returned, while the accelerometer showed no movement. The rule flagged 19.46 to 20.60 s; one peak (maximum at 20.7 s) fell inside the 5 s margin and is set aside, leaving 7 baseline peaks. No other pilot peak was flagged. The rule is computed in R or Excel from the Sensor Data export (GSR Conductance CAL and Timestamp), because no iMotions notebook applies it. The paper’s temperature rule does not apply, since the Shimmer3 GSR+ records no skin temperature channel.</w:t>
      </w:r>
    </w:p>
    <w:p>
      <w:pPr>
        <w:numPr>
          <w:ilvl w:val="0"/>
          <w:numId w:val="1142"/>
        </w:numPr>
        <w:pStyle w:val="Compact"/>
      </w:pPr>
      <w:r>
        <w:rPr>
          <w:bCs/>
          <w:b/>
        </w:rPr>
        <w:t xml:space="preserve">Why:</w:t>
      </w:r>
      <w:r>
        <w:t xml:space="preserve"> </w:t>
      </w:r>
      <w:r>
        <w:t xml:space="preserve">A rule fixed before data collection keeps the decision about data quality, not about results, and the same rule applied to every respondent can be reported and repeated. A movement-based rule alone would have missed this artifact, because the accelerometer did not move.</w:t>
      </w:r>
    </w:p>
    <w:p>
      <w:pPr>
        <w:numPr>
          <w:ilvl w:val="0"/>
          <w:numId w:val="1142"/>
        </w:numPr>
        <w:pStyle w:val="Compact"/>
      </w:pPr>
      <w:r>
        <w:rPr>
          <w:bCs/>
          <w:b/>
        </w:rPr>
        <w:t xml:space="preserve">iMotions documentation:</w:t>
      </w:r>
      <w:r>
        <w:t xml:space="preserve"> </w:t>
      </w:r>
      <w:r>
        <w:t xml:space="preserve">GSR R-Notebooks: Peak Detection and Aggregation, https://help.imotions.com/lab/analysis/eda-gsr/gsr-r-notebooks-peak-detection-and-aggregation. Quote:</w:t>
      </w:r>
      <w:r>
        <w:t xml:space="preserve"> </w:t>
      </w:r>
      <w:r>
        <w:t xml:space="preserve">“</w:t>
      </w:r>
      <w:r>
        <w:t xml:space="preserve">many discontinuities caused by the auto-range switching setting of Shimmer.</w:t>
      </w:r>
      <w:r>
        <w:t xml:space="preserve">”</w:t>
      </w:r>
    </w:p>
    <w:p>
      <w:pPr>
        <w:numPr>
          <w:ilvl w:val="0"/>
          <w:numId w:val="1142"/>
        </w:numPr>
        <w:pStyle w:val="Compact"/>
      </w:pPr>
      <w:r>
        <w:rPr>
          <w:bCs/>
          <w:b/>
        </w:rPr>
        <w:t xml:space="preserve">Research support:</w:t>
      </w:r>
    </w:p>
    <w:p>
      <w:pPr>
        <w:numPr>
          <w:ilvl w:val="1"/>
          <w:numId w:val="1143"/>
        </w:numPr>
        <w:pStyle w:val="Compact"/>
      </w:pPr>
      <w:r>
        <w:t xml:space="preserve">Kleckner, I. R., Jones, R. M., Wilder-Smith, O., Wormwood, J. B., Akcakaya, M., Quigley, K. S., Lord, C., &amp; Goodwin, M. S. (2018). Simple, transparent, and flexible automated quality assessment procedures for ambulatory electrodermal activity data.</w:t>
      </w:r>
      <w:r>
        <w:t xml:space="preserve"> </w:t>
      </w:r>
      <w:r>
        <w:rPr>
          <w:iCs/>
          <w:i/>
        </w:rPr>
        <w:t xml:space="preserve">IEEE Transactions on Biomedical Engineering, 65</w:t>
      </w:r>
      <w:r>
        <w:t xml:space="preserve">(7), 1460–1467. https://doi.org/10.1109/TBME.2017.2758643. The paper’s Table I lists four rules; three apply to the Shimmer: skin conductance outside 0.05 to 60 µS, skin conductance changing faster than 10 µS per second, and data within 5 s of such stretches are treated as invalid. The rules were built for wrist-worn recordings in daily life rather than seated lab sessions; the lab adopts them because they are published, simple, and fixed in advance.</w:t>
      </w:r>
    </w:p>
    <w:p>
      <w:pPr>
        <w:numPr>
          <w:ilvl w:val="1"/>
          <w:numId w:val="1143"/>
        </w:numPr>
        <w:pStyle w:val="Compact"/>
      </w:pPr>
      <w:r>
        <w:t xml:space="preserve">Appelbaum et al. (2018; full reference in Decision 9). The reporting standards ask for every exclusion with its reason.</w:t>
      </w:r>
    </w:p>
    <w:p>
      <w:pPr>
        <w:numPr>
          <w:ilvl w:val="0"/>
          <w:numId w:val="1142"/>
        </w:numPr>
        <w:pStyle w:val="Compact"/>
      </w:pPr>
      <w:r>
        <w:rPr>
          <w:bCs/>
          <w:b/>
        </w:rPr>
        <w:t xml:space="preserve">Report it as:</w:t>
      </w:r>
      <w:r>
        <w:t xml:space="preserve"> </w:t>
      </w:r>
      <w:r>
        <w:t xml:space="preserve">“</w:t>
      </w:r>
      <w:r>
        <w:t xml:space="preserve">Skin conductance samples outside 0.05 to 60 µS or changing faster than 10 µS per second, and the 5 s on either side, were treated as invalid (Kleckner et al., 2018); peaks inside invalid stretches were not counted ([n] peaks in [n] respondents).</w:t>
      </w:r>
      <w:r>
        <w:t xml:space="preserve">”</w:t>
      </w:r>
    </w:p>
    <w:p>
      <w:pPr>
        <w:numPr>
          <w:ilvl w:val="0"/>
          <w:numId w:val="1142"/>
        </w:numPr>
        <w:pStyle w:val="Compact"/>
      </w:pPr>
      <w:r>
        <w:rPr>
          <w:bCs/>
          <w:b/>
        </w:rPr>
        <w:t xml:space="preserve">Common mistake:</w:t>
      </w:r>
      <w:r>
        <w:t xml:space="preserve"> </w:t>
      </w:r>
      <w:r>
        <w:t xml:space="preserve">Deleting peaks by eye after seeing which condition they fall in, or choosing the rule after the results are known.</w:t>
      </w:r>
    </w:p>
    <w:bookmarkEnd w:id="116"/>
    <w:bookmarkEnd w:id="117"/>
    <w:bookmarkStart w:id="118" w:name="Xd4468e5b0e97744d599d00b84fa82b04b7a92c0"/>
    <w:p>
      <w:pPr>
        <w:pStyle w:val="Heading2"/>
      </w:pPr>
      <w:r>
        <w:t xml:space="preserve">Open questions to verify on the lab computer</w:t>
      </w:r>
    </w:p>
    <w:p>
      <w:pPr>
        <w:numPr>
          <w:ilvl w:val="0"/>
          <w:numId w:val="1144"/>
        </w:numPr>
        <w:pStyle w:val="Compact"/>
      </w:pPr>
      <w:r>
        <w:rPr>
          <w:bCs/>
          <w:b/>
        </w:rPr>
        <w:t xml:space="preserve">Peak Detection parameters.</w:t>
      </w:r>
      <w:r>
        <w:t xml:space="preserve"> </w:t>
      </w:r>
      <w:r>
        <w:t xml:space="preserve">Settled: the pilot Sensor Data export header lists every value (Decision 11), and they match the manual screenshots. Still open: why the</w:t>
      </w:r>
      <w:r>
        <w:t xml:space="preserve"> </w:t>
      </w:r>
      <w:r>
        <w:t xml:space="preserve">“</w:t>
      </w:r>
      <w:r>
        <w:t xml:space="preserve">Preprocessing</w:t>
      </w:r>
      <w:r>
        <w:t xml:space="preserve">”</w:t>
      </w:r>
      <w:r>
        <w:t xml:space="preserve"> </w:t>
      </w:r>
      <w:r>
        <w:t xml:space="preserve">and</w:t>
      </w:r>
      <w:r>
        <w:t xml:space="preserve"> </w:t>
      </w:r>
      <w:r>
        <w:t xml:space="preserve">“</w:t>
      </w:r>
      <w:r>
        <w:t xml:space="preserve">Peak detection</w:t>
      </w:r>
      <w:r>
        <w:t xml:space="preserve">”</w:t>
      </w:r>
      <w:r>
        <w:t xml:space="preserve"> </w:t>
      </w:r>
      <w:r>
        <w:t xml:space="preserve">groups would not open on screen on October 12, 2026.</w:t>
      </w:r>
    </w:p>
    <w:p>
      <w:pPr>
        <w:numPr>
          <w:ilvl w:val="0"/>
          <w:numId w:val="1144"/>
        </w:numPr>
        <w:pStyle w:val="Compact"/>
      </w:pPr>
      <w:r>
        <w:rPr>
          <w:bCs/>
          <w:b/>
        </w:rPr>
        <w:t xml:space="preserve">Signal Quality cutoff.</w:t>
      </w:r>
      <w:r>
        <w:t xml:space="preserve"> </w:t>
      </w:r>
      <w:r>
        <w:t xml:space="preserve">Confirm that</w:t>
      </w:r>
      <w:r>
        <w:t xml:space="preserve"> </w:t>
      </w:r>
      <w:r>
        <w:t xml:space="preserve">“</w:t>
      </w:r>
      <w:r>
        <w:t xml:space="preserve">Factory default</w:t>
      </w:r>
      <w:r>
        <w:t xml:space="preserve">”</w:t>
      </w:r>
      <w:r>
        <w:t xml:space="preserve"> </w:t>
      </w:r>
      <w:r>
        <w:t xml:space="preserve">returns 5 Hz (the article also shows 1.5 Hz).</w:t>
      </w:r>
    </w:p>
    <w:p>
      <w:pPr>
        <w:numPr>
          <w:ilvl w:val="0"/>
          <w:numId w:val="1144"/>
        </w:numPr>
        <w:pStyle w:val="Compact"/>
      </w:pPr>
      <w:r>
        <w:rPr>
          <w:bCs/>
          <w:b/>
        </w:rPr>
        <w:t xml:space="preserve">Multiple device checkbox.</w:t>
      </w:r>
      <w:r>
        <w:t xml:space="preserve"> </w:t>
      </w:r>
      <w:r>
        <w:t xml:space="preserve">What</w:t>
      </w:r>
      <w:r>
        <w:t xml:space="preserve"> </w:t>
      </w:r>
      <w:r>
        <w:t xml:space="preserve">“</w:t>
      </w:r>
      <w:r>
        <w:t xml:space="preserve">Consider multiple device as different respondents</w:t>
      </w:r>
      <w:r>
        <w:t xml:space="preserve">”</w:t>
      </w:r>
      <w:r>
        <w:t xml:space="preserve"> </w:t>
      </w:r>
      <w:r>
        <w:t xml:space="preserve">does in 11.1, compared with the manual’s</w:t>
      </w:r>
      <w:r>
        <w:t xml:space="preserve"> </w:t>
      </w:r>
      <w:r>
        <w:t xml:space="preserve">“</w:t>
      </w:r>
      <w:r>
        <w:t xml:space="preserve">Multiple device aggregation</w:t>
      </w:r>
      <w:r>
        <w:t xml:space="preserve">”</w:t>
      </w:r>
      <w:r>
        <w:t xml:space="preserve">; test with both units.</w:t>
      </w:r>
    </w:p>
    <w:p>
      <w:pPr>
        <w:numPr>
          <w:ilvl w:val="0"/>
          <w:numId w:val="1144"/>
        </w:numPr>
        <w:pStyle w:val="Compact"/>
      </w:pPr>
      <w:r>
        <w:rPr>
          <w:bCs/>
          <w:b/>
        </w:rPr>
        <w:t xml:space="preserve">Aggregate</w:t>
      </w:r>
      <w:r>
        <w:rPr>
          <w:bCs/>
          <w:b/>
        </w:rPr>
        <w:t xml:space="preserve"> </w:t>
      </w:r>
      <w:r>
        <w:rPr>
          <w:bCs/>
          <w:b/>
        </w:rPr>
        <w:t xml:space="preserve">“</w:t>
      </w:r>
      <w:r>
        <w:rPr>
          <w:bCs/>
          <w:b/>
        </w:rPr>
        <w:t xml:space="preserve">No signals.</w:t>
      </w:r>
      <w:r>
        <w:rPr>
          <w:bCs/>
          <w:b/>
        </w:rPr>
        <w:t xml:space="preserve">”</w:t>
      </w:r>
      <w:r>
        <w:t xml:space="preserve"> </w:t>
      </w:r>
      <w:r>
        <w:t xml:space="preserve">Rerun Binned Aggregation with two or more respondents; check Background Jobs &gt; Job Errors and the HTML Report for the one-respondent case.</w:t>
      </w:r>
    </w:p>
    <w:p>
      <w:pPr>
        <w:numPr>
          <w:ilvl w:val="0"/>
          <w:numId w:val="1144"/>
        </w:numPr>
        <w:pStyle w:val="Compact"/>
      </w:pPr>
      <w:r>
        <w:rPr>
          <w:bCs/>
          <w:b/>
        </w:rPr>
        <w:t xml:space="preserve">PPG heart rate channel.</w:t>
      </w:r>
      <w:r>
        <w:t xml:space="preserve"> </w:t>
      </w:r>
      <w:r>
        <w:t xml:space="preserve">Settled by the export’s #METADATA block:</w:t>
      </w:r>
      <w:r>
        <w:t xml:space="preserve"> </w:t>
      </w:r>
      <w:r>
        <w:t xml:space="preserve">“</w:t>
      </w:r>
      <w:r>
        <w:t xml:space="preserve">Heart Rate PPG ALG</w:t>
      </w:r>
      <w:r>
        <w:t xml:space="preserve">”</w:t>
      </w:r>
      <w:r>
        <w:t xml:space="preserve"> </w:t>
      </w:r>
      <w:r>
        <w:t xml:space="preserve">is in beats per minute and</w:t>
      </w:r>
      <w:r>
        <w:t xml:space="preserve"> </w:t>
      </w:r>
      <w:r>
        <w:t xml:space="preserve">“</w:t>
      </w:r>
      <w:r>
        <w:t xml:space="preserve">IBI PPG ALG</w:t>
      </w:r>
      <w:r>
        <w:t xml:space="preserve">”</w:t>
      </w:r>
      <w:r>
        <w:t xml:space="preserve"> </w:t>
      </w:r>
      <w:r>
        <w:t xml:space="preserve">in milliseconds, both with the data format</w:t>
      </w:r>
      <w:r>
        <w:t xml:space="preserve"> </w:t>
      </w:r>
      <w:r>
        <w:t xml:space="preserve">“</w:t>
      </w:r>
      <w:r>
        <w:t xml:space="preserve">Algorithm,</w:t>
      </w:r>
      <w:r>
        <w:t xml:space="preserve">”</w:t>
      </w:r>
      <w:r>
        <w:t xml:space="preserve"> </w:t>
      </w:r>
      <w:r>
        <w:t xml:space="preserve">which is what ALG means. Still open: how the heart rate is calculated, and what the vendor means by the value -1.</w:t>
      </w:r>
    </w:p>
    <w:p>
      <w:pPr>
        <w:numPr>
          <w:ilvl w:val="0"/>
          <w:numId w:val="1144"/>
        </w:numPr>
        <w:pStyle w:val="Compact"/>
      </w:pPr>
      <w:r>
        <w:rPr>
          <w:bCs/>
          <w:b/>
        </w:rPr>
        <w:t xml:space="preserve">Heart Rate and HRV notebook with Shimmer PPG.</w:t>
      </w:r>
      <w:r>
        <w:t xml:space="preserve"> </w:t>
      </w:r>
      <w:r>
        <w:t xml:space="preserve">Whether 11.1 accepts the Shimmer PPG channel, which parameters it shows, and whether its Average Heart Rate matches the cleaned mean of</w:t>
      </w:r>
      <w:r>
        <w:t xml:space="preserve"> </w:t>
      </w:r>
      <w:r>
        <w:t xml:space="preserve">“</w:t>
      </w:r>
      <w:r>
        <w:t xml:space="preserve">Heart Rate PPG ALG</w:t>
      </w:r>
      <w:r>
        <w:t xml:space="preserve">”</w:t>
      </w:r>
      <w:r>
        <w:t xml:space="preserve"> </w:t>
      </w:r>
      <w:r>
        <w:t xml:space="preserve">in a pilot.</w:t>
      </w:r>
    </w:p>
    <w:p>
      <w:pPr>
        <w:numPr>
          <w:ilvl w:val="0"/>
          <w:numId w:val="1144"/>
        </w:numPr>
        <w:pStyle w:val="Compact"/>
      </w:pPr>
      <w:r>
        <w:rPr>
          <w:bCs/>
          <w:b/>
        </w:rPr>
        <w:t xml:space="preserve">Effective sampling rate.</w:t>
      </w:r>
      <w:r>
        <w:t xml:space="preserve"> </w:t>
      </w:r>
      <w:r>
        <w:t xml:space="preserve">Read the Shimmer rate in _DataQuality.txt (expected near 128 Hz).</w:t>
      </w:r>
    </w:p>
    <w:p>
      <w:pPr>
        <w:numPr>
          <w:ilvl w:val="0"/>
          <w:numId w:val="1144"/>
        </w:numPr>
        <w:pStyle w:val="Compact"/>
      </w:pPr>
      <w:r>
        <w:rPr>
          <w:bCs/>
          <w:b/>
        </w:rPr>
        <w:t xml:space="preserve">Range setting.</w:t>
      </w:r>
      <w:r>
        <w:t xml:space="preserve"> </w:t>
      </w:r>
      <w:r>
        <w:t xml:space="preserve">Which GSR range (fixed or auto-range) the lab units use; this decides Decision 13.</w:t>
      </w:r>
    </w:p>
    <w:p>
      <w:pPr>
        <w:numPr>
          <w:ilvl w:val="0"/>
          <w:numId w:val="1144"/>
        </w:numPr>
        <w:pStyle w:val="Compact"/>
      </w:pPr>
      <w:r>
        <w:rPr>
          <w:bCs/>
          <w:b/>
        </w:rPr>
        <w:t xml:space="preserve">Device latency.</w:t>
      </w:r>
      <w:r>
        <w:t xml:space="preserve"> </w:t>
      </w:r>
      <w:r>
        <w:t xml:space="preserve">Confirm that the study LATENCY SETTINGS tab shows Shimmer 28 ms in 11.1.</w:t>
      </w:r>
    </w:p>
    <w:p>
      <w:pPr>
        <w:numPr>
          <w:ilvl w:val="0"/>
          <w:numId w:val="1144"/>
        </w:numPr>
        <w:pStyle w:val="Compact"/>
      </w:pPr>
      <w:r>
        <w:rPr>
          <w:bCs/>
          <w:b/>
        </w:rPr>
        <w:t xml:space="preserve">Peaks Per Minute denominator.</w:t>
      </w:r>
      <w:r>
        <w:t xml:space="preserve"> </w:t>
      </w:r>
      <w:r>
        <w:t xml:space="preserve">Partly settled: in the pilot’s GSRPeakMetrics.csv (October 12, 2026) Peaks Per Minute equals Peak Count divided by the interval length (8, 7.98, 7.99), and Signal Duration equals Duration because no gap exceeded 4 s. The file’s own description says the divisor is</w:t>
      </w:r>
      <w:r>
        <w:t xml:space="preserve"> </w:t>
      </w:r>
      <w:r>
        <w:t xml:space="preserve">“</w:t>
      </w:r>
      <w:r>
        <w:t xml:space="preserve">Duration (ms)</w:t>
      </w:r>
      <w:r>
        <w:t xml:space="preserve">”</w:t>
      </w:r>
      <w:r>
        <w:t xml:space="preserve">, while the help article says Signal Duration; a recording with a gap longer than 4 s would show which one iMotions uses. How Has Peaks and NA amplitudes look for a stimulus with no peaks is still to be seen.</w:t>
      </w:r>
    </w:p>
    <w:p>
      <w:pPr>
        <w:numPr>
          <w:ilvl w:val="0"/>
          <w:numId w:val="1144"/>
        </w:numPr>
        <w:pStyle w:val="Compact"/>
      </w:pPr>
      <w:r>
        <w:rPr>
          <w:bCs/>
          <w:b/>
        </w:rPr>
        <w:t xml:space="preserve">Export details.</w:t>
      </w:r>
      <w:r>
        <w:t xml:space="preserve"> </w:t>
      </w:r>
      <w:r>
        <w:t xml:space="preserve">Settled for the GSR Metrics Export: on the lab computer in 11.1 it writes GSRPeakMetrics.csv and GSRPeakTable.csv into Documents</w:t>
      </w:r>
      <w:r>
        <w:t xml:space="preserve">&lt;study&gt;</w:t>
      </w:r>
      <w:r>
        <w:t xml:space="preserve">&lt;analysis&gt;, each headed by a #METADATA block (Channel identifier, Group, Unit, Short unit, Description, and for the metrics file Device, AlgorithmType, and Flow Name); a Sensor Data export from the analysis goes into a Sensor Data subfolder. Still open: the Signal Quality and Respondent Statistics files.</w:t>
      </w:r>
    </w:p>
    <w:p>
      <w:pPr>
        <w:numPr>
          <w:ilvl w:val="0"/>
          <w:numId w:val="1144"/>
        </w:numPr>
        <w:pStyle w:val="Compact"/>
      </w:pPr>
      <w:r>
        <w:rPr>
          <w:bCs/>
          <w:b/>
        </w:rPr>
        <w:t xml:space="preserve">Exclusion and nonresponder rules for this design.</w:t>
      </w:r>
      <w:r>
        <w:t xml:space="preserve"> </w:t>
      </w:r>
      <w:r>
        <w:t xml:space="preserve">Confirm that the 0 dB and 20 percent rule applies to the baseline and the ad, and write a nonresponder definition for three stimuli before collecting data.</w:t>
      </w:r>
    </w:p>
    <w:p>
      <w:pPr>
        <w:numPr>
          <w:ilvl w:val="0"/>
          <w:numId w:val="1144"/>
        </w:numPr>
        <w:pStyle w:val="Compact"/>
      </w:pPr>
      <w:r>
        <w:rPr>
          <w:bCs/>
          <w:b/>
        </w:rPr>
        <w:t xml:space="preserve">Pre-collection signal quality check (11.1.11).</w:t>
      </w:r>
      <w:r>
        <w:t xml:space="preserve"> </w:t>
      </w:r>
      <w:r>
        <w:t xml:space="preserve">Where it appears in 11.1 and what it reports for the Shimmer.</w:t>
      </w:r>
    </w:p>
    <w:p>
      <w:pPr>
        <w:numPr>
          <w:ilvl w:val="0"/>
          <w:numId w:val="1144"/>
        </w:numPr>
        <w:pStyle w:val="Compact"/>
      </w:pPr>
      <w:r>
        <w:rPr>
          <w:bCs/>
          <w:b/>
        </w:rPr>
        <w:t xml:space="preserve">Lab procedure revisions.</w:t>
      </w:r>
      <w:r>
        <w:t xml:space="preserve"> </w:t>
      </w:r>
      <w:r>
        <w:t xml:space="preserve">Update the procedure’s</w:t>
      </w:r>
      <w:r>
        <w:t xml:space="preserve"> </w:t>
      </w:r>
      <w:r>
        <w:t xml:space="preserve">“</w:t>
      </w:r>
      <w:r>
        <w:t xml:space="preserve">Add Sensor</w:t>
      </w:r>
      <w:r>
        <w:t xml:space="preserve">”</w:t>
      </w:r>
      <w:r>
        <w:t xml:space="preserve"> </w:t>
      </w:r>
      <w:r>
        <w:t xml:space="preserve">path, its 2 minute observation period (Workshop 4 uses 5 minutes), and its note on</w:t>
      </w:r>
      <w:r>
        <w:t xml:space="preserve"> </w:t>
      </w:r>
      <w:r>
        <w:t xml:space="preserve">“</w:t>
      </w:r>
      <w:r>
        <w:t xml:space="preserve">PPG to derive heart rate variability.</w:t>
      </w:r>
      <w:r>
        <w:t xml:space="preserve">”</w:t>
      </w:r>
    </w:p>
    <w:p>
      <w:pPr>
        <w:numPr>
          <w:ilvl w:val="0"/>
          <w:numId w:val="1144"/>
        </w:numPr>
        <w:pStyle w:val="Compact"/>
      </w:pPr>
      <w:r>
        <w:rPr>
          <w:bCs/>
          <w:b/>
        </w:rPr>
        <w:t xml:space="preserve">Second unit.</w:t>
      </w:r>
      <w:r>
        <w:t xml:space="preserve"> </w:t>
      </w:r>
      <w:r>
        <w:t xml:space="preserve">The iMotions device name of the second Shimmer3 GSR+ and which probe (finger or ear clip) each kit holds.</w:t>
      </w:r>
    </w:p>
    <w:p>
      <w:pPr>
        <w:numPr>
          <w:ilvl w:val="0"/>
          <w:numId w:val="1144"/>
        </w:numPr>
        <w:pStyle w:val="Compact"/>
      </w:pPr>
      <w:r>
        <w:rPr>
          <w:bCs/>
          <w:b/>
        </w:rPr>
        <w:t xml:space="preserve">Baseline content.</w:t>
      </w:r>
      <w:r>
        <w:t xml:space="preserve"> </w:t>
      </w:r>
      <w:r>
        <w:t xml:space="preserve">What the 60 s baseline stimulus shows.</w:t>
      </w:r>
    </w:p>
    <w:p>
      <w:pPr>
        <w:numPr>
          <w:ilvl w:val="0"/>
          <w:numId w:val="1144"/>
        </w:numPr>
        <w:pStyle w:val="Compact"/>
      </w:pPr>
      <w:r>
        <w:rPr>
          <w:bCs/>
          <w:b/>
        </w:rPr>
        <w:t xml:space="preserve">GSR Metrics export.</w:t>
      </w:r>
      <w:r>
        <w:t xml:space="preserve"> </w:t>
      </w:r>
      <w:r>
        <w:t xml:space="preserve">Settled: the second try on October 12, 2026 wrote GSRPeakMetrics.csv and GSRPeakTable.csv, and their Peak Count, Peaks Per Minute, Average Peak Amplitude, and the 14 peak times match the values computed from the Sensor Data file exactly (pilot_analysis.R, step 13). Both files are published as practice data (https://marksciuchetti.github.io/JaxState_Behavior-Lab/workshops/workshop-04-shimmer-gsr-heart-rate.html#numbers).</w:t>
      </w:r>
    </w:p>
    <w:p>
      <w:pPr>
        <w:numPr>
          <w:ilvl w:val="0"/>
          <w:numId w:val="1144"/>
        </w:numPr>
        <w:pStyle w:val="Compact"/>
      </w:pPr>
      <w:r>
        <w:rPr>
          <w:bCs/>
          <w:b/>
        </w:rPr>
        <w:t xml:space="preserve">Signal Quality output.</w:t>
      </w:r>
      <w:r>
        <w:t xml:space="preserve"> </w:t>
      </w:r>
      <w:r>
        <w:t xml:space="preserve">Find where the SNR and Signal missing values are written; they were not in the Sensor Data file.</w:t>
      </w:r>
    </w:p>
    <w:bookmarkEnd w:id="118"/>
    <w:bookmarkStart w:id="119" w:name="references-1"/>
    <w:p>
      <w:pPr>
        <w:pStyle w:val="Heading2"/>
      </w:pPr>
      <w:r>
        <w:t xml:space="preserve">References</w:t>
      </w:r>
    </w:p>
    <w:p>
      <w:pPr>
        <w:pStyle w:val="FirstParagraph"/>
      </w:pPr>
      <w:r>
        <w:t xml:space="preserve">Allen, J. (2007). Photoplethysmography and its application in clinical physiological measurement.</w:t>
      </w:r>
      <w:r>
        <w:t xml:space="preserve"> </w:t>
      </w:r>
      <w:r>
        <w:rPr>
          <w:iCs/>
          <w:i/>
        </w:rPr>
        <w:t xml:space="preserve">Physiological Measurement, 28</w:t>
      </w:r>
      <w:r>
        <w:t xml:space="preserve">(3), R1–R39. https://doi.org/10.1088/0967-3334/28/3/R01</w:t>
      </w:r>
    </w:p>
    <w:p>
      <w:pPr>
        <w:pStyle w:val="BodyText"/>
      </w:pPr>
      <w:r>
        <w:t xml:space="preserve">Allen, J. J. B., Chambers, A. S., &amp; Towers, D. N. (2007). The many metrics of cardiac chronotropy: A pragmatic primer and a brief comparison of metrics.</w:t>
      </w:r>
      <w:r>
        <w:t xml:space="preserve"> </w:t>
      </w:r>
      <w:r>
        <w:rPr>
          <w:iCs/>
          <w:i/>
        </w:rPr>
        <w:t xml:space="preserve">Biological Psychology, 74</w:t>
      </w:r>
      <w:r>
        <w:t xml:space="preserve">(2), 243–262. https://doi.org/10.1016/j.biopsycho.2006.08.005</w:t>
      </w:r>
    </w:p>
    <w:p>
      <w:pPr>
        <w:pStyle w:val="BodyTex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w:t>
      </w:r>
    </w:p>
    <w:p>
      <w:pPr>
        <w:pStyle w:val="BodyText"/>
      </w:pPr>
      <w:r>
        <w:t xml:space="preserve">Bach, D. R., &amp; Friston, K. J. (2013). Model-based analysis of skin conductance responses: Towards causal models in psychophysiology.</w:t>
      </w:r>
      <w:r>
        <w:t xml:space="preserve"> </w:t>
      </w:r>
      <w:r>
        <w:rPr>
          <w:iCs/>
          <w:i/>
        </w:rPr>
        <w:t xml:space="preserve">Psychophysiology, 50</w:t>
      </w:r>
      <w:r>
        <w:t xml:space="preserve">(1), 15–22. https://doi.org/10.1111/j.1469-8986.2012.01483.x</w:t>
      </w:r>
    </w:p>
    <w:p>
      <w:pPr>
        <w:pStyle w:val="BodyText"/>
      </w:pPr>
      <w:r>
        <w:t xml:space="preserve">Benedek, M., &amp; Kaernbach, C. (2010). A continuous measure of phasic electrodermal activity.</w:t>
      </w:r>
      <w:r>
        <w:t xml:space="preserve"> </w:t>
      </w:r>
      <w:r>
        <w:rPr>
          <w:iCs/>
          <w:i/>
        </w:rPr>
        <w:t xml:space="preserve">Journal of Neuroscience Methods, 190</w:t>
      </w:r>
      <w:r>
        <w:t xml:space="preserve">(1), 80–91. https://doi.org/10.1016/j.jneumeth.2010.04.028</w:t>
      </w:r>
    </w:p>
    <w:p>
      <w:pPr>
        <w:pStyle w:val="BodyText"/>
      </w:pPr>
      <w:r>
        <w:t xml:space="preserve">Boucsein, W. (2012).</w:t>
      </w:r>
      <w:r>
        <w:t xml:space="preserve"> </w:t>
      </w:r>
      <w:r>
        <w:rPr>
          <w:iCs/>
          <w:i/>
        </w:rPr>
        <w:t xml:space="preserve">Electrodermal activity</w:t>
      </w:r>
      <w:r>
        <w:t xml:space="preserve"> </w:t>
      </w:r>
      <w:r>
        <w:t xml:space="preserve">(2nd ed.). Springer. https://doi.org/10.1007/978-1-4614-1126-0</w:t>
      </w:r>
    </w:p>
    <w:p>
      <w:pPr>
        <w:pStyle w:val="BodyText"/>
      </w:pPr>
      <w:r>
        <w:t xml:space="preserve">Boucsein, W., Fowles, D. C., Grimnes, S., Ben-Shakhar, G., Roth, W. T., Dawson, M. E., Filion, D. L., &amp; Society for Psychophysiological Research Ad Hoc Committee on Electrodermal Measures. (2012). Publication recommendations for electrodermal measurements.</w:t>
      </w:r>
      <w:r>
        <w:t xml:space="preserve"> </w:t>
      </w:r>
      <w:r>
        <w:rPr>
          <w:iCs/>
          <w:i/>
        </w:rPr>
        <w:t xml:space="preserve">Psychophysiology, 49</w:t>
      </w:r>
      <w:r>
        <w:t xml:space="preserve">(8), 1017–1034. https://doi.org/10.1111/j.1469-8986.2012.01384.x</w:t>
      </w:r>
    </w:p>
    <w:p>
      <w:pPr>
        <w:pStyle w:val="BodyText"/>
      </w:pPr>
      <w:r>
        <w:t xml:space="preserve">Braithwaite, J. J., Watson, D. G., Jones, R., &amp; Rowe, M. (2013).</w:t>
      </w:r>
      <w:r>
        <w:t xml:space="preserve"> </w:t>
      </w:r>
      <w:r>
        <w:rPr>
          <w:iCs/>
          <w:i/>
        </w:rPr>
        <w:t xml:space="preserve">A guide for analysing electrodermal activity (EDA) &amp; skin conductance responses (SCRs) for psychological experiments</w:t>
      </w:r>
      <w:r>
        <w:t xml:space="preserve"> </w:t>
      </w:r>
      <w:r>
        <w:t xml:space="preserve">[Technical report]. Selective Attention &amp; Awareness Laboratory, Behavioural Brain Sciences Centre, University of Birmingham. https://www.biopac.com/eda-scr-analysis-guide-for-psychological-experiments-updated/ (The statements used here were read on October 12, 2026 in the revised version 2.0, dated 2015, at https://bbl.unige.ch/download_file/view/112/316.)</w:t>
      </w:r>
    </w:p>
    <w:p>
      <w:pPr>
        <w:pStyle w:val="BodyText"/>
      </w:pPr>
      <w:r>
        <w:t xml:space="preserve">Critchley, H. D. (2002). Electrodermal responses: What happens in the brain.</w:t>
      </w:r>
      <w:r>
        <w:t xml:space="preserve"> </w:t>
      </w:r>
      <w:r>
        <w:rPr>
          <w:iCs/>
          <w:i/>
        </w:rPr>
        <w:t xml:space="preserve">The Neuroscientist, 8</w:t>
      </w:r>
      <w:r>
        <w:t xml:space="preserve">(2), 132–142. https://doi.org/10.1177/107385840200800209</w:t>
      </w:r>
    </w:p>
    <w:p>
      <w:pPr>
        <w:pStyle w:val="BodyText"/>
      </w:pPr>
      <w:r>
        <w:t xml:space="preserve">Dawson, M. E., Schell, A. M., &amp; Filion, D. L. (2017). The electrodermal system. In J. T. Cacioppo, L. G. Tassinary, &amp; G. G. Berntson (Eds.),</w:t>
      </w:r>
      <w:r>
        <w:t xml:space="preserve"> </w:t>
      </w:r>
      <w:r>
        <w:rPr>
          <w:iCs/>
          <w:i/>
        </w:rPr>
        <w:t xml:space="preserve">Handbook of psychophysiology</w:t>
      </w:r>
      <w:r>
        <w:t xml:space="preserve"> </w:t>
      </w:r>
      <w:r>
        <w:t xml:space="preserve">(4th ed., pp. 217–243). Cambridge University Press. https://doi.org/10.1017/9781107415782.010</w:t>
      </w:r>
    </w:p>
    <w:p>
      <w:pPr>
        <w:pStyle w:val="BodyText"/>
      </w:pPr>
      <w:r>
        <w:t xml:space="preserve">Kleckner, I. R., Jones, R. M., Wilder-Smith, O., Wormwood, J. B., Akcakaya, M., Quigley, K. S., Lord, C., &amp; Goodwin, M. S. (2018). Simple, transparent, and flexible automated quality assessment procedures for ambulatory electrodermal activity data.</w:t>
      </w:r>
      <w:r>
        <w:t xml:space="preserve"> </w:t>
      </w:r>
      <w:r>
        <w:rPr>
          <w:iCs/>
          <w:i/>
        </w:rPr>
        <w:t xml:space="preserve">IEEE Transactions on Biomedical Engineering, 65</w:t>
      </w:r>
      <w:r>
        <w:t xml:space="preserve">(7), 1460–1467. https://doi.org/10.1109/TBME.2017.2758643</w:t>
      </w:r>
    </w:p>
    <w:p>
      <w:pPr>
        <w:pStyle w:val="BodyTex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w:t>
      </w:r>
    </w:p>
    <w:p>
      <w:pPr>
        <w:pStyle w:val="BodyText"/>
      </w:pPr>
      <w:r>
        <w:t xml:space="preserve">Leys, C., Ley, C., Klein, O., Bernard, P., &amp; Licata, L. (2013). Detecting outliers: Do not use standard deviation around the mean, use absolute deviation around the median.</w:t>
      </w:r>
      <w:r>
        <w:t xml:space="preserve"> </w:t>
      </w:r>
      <w:r>
        <w:rPr>
          <w:iCs/>
          <w:i/>
        </w:rPr>
        <w:t xml:space="preserve">Journal of Experimental Social Psychology, 49</w:t>
      </w:r>
      <w:r>
        <w:t xml:space="preserve">(4), 764–766. https://doi.org/10.1016/j.jesp.2013.03.013</w:t>
      </w:r>
    </w:p>
    <w:p>
      <w:pPr>
        <w:pStyle w:val="BodyTex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w:t>
      </w:r>
    </w:p>
    <w:p>
      <w:pPr>
        <w:pStyle w:val="BodyText"/>
      </w:pPr>
      <w:r>
        <w:t xml:space="preserve">Posada-Quintero, H. F., &amp; Chon, K. H. (2020). Innovations in electrodermal activity data collection and signal processing: A systematic review.</w:t>
      </w:r>
      <w:r>
        <w:t xml:space="preserve"> </w:t>
      </w:r>
      <w:r>
        <w:rPr>
          <w:iCs/>
          <w:i/>
        </w:rPr>
        <w:t xml:space="preserve">Sensors, 20</w:t>
      </w:r>
      <w:r>
        <w:t xml:space="preserve">(2), Article 479. https://doi.org/10.3390/s20020479</w:t>
      </w:r>
    </w:p>
    <w:p>
      <w:pPr>
        <w:pStyle w:val="BodyText"/>
      </w:pPr>
      <w:r>
        <w:t xml:space="preserve">Schäfer, A., &amp; Vagedes, J. (2013). How accurate is pulse rate variability as an estimate of heart rate variability? A review on studies comparing photoplethysmographic technology with an electrocardiogram.</w:t>
      </w:r>
      <w:r>
        <w:t xml:space="preserve"> </w:t>
      </w:r>
      <w:r>
        <w:rPr>
          <w:iCs/>
          <w:i/>
        </w:rPr>
        <w:t xml:space="preserve">International Journal of Cardiology, 166</w:t>
      </w:r>
      <w:r>
        <w:t xml:space="preserve">(1), 15–29. https://doi.org/10.1016/j.ijcard.2012.03.119</w:t>
      </w:r>
    </w:p>
    <w:p>
      <w:pPr>
        <w:pStyle w:val="BodyText"/>
      </w:pPr>
      <w:r>
        <w:t xml:space="preserve">Shaffer, F., &amp; Ginsberg, J. P. (2017). An overview of heart rate variability metrics and norms.</w:t>
      </w:r>
      <w:r>
        <w:t xml:space="preserve"> </w:t>
      </w:r>
      <w:r>
        <w:rPr>
          <w:iCs/>
          <w:i/>
        </w:rPr>
        <w:t xml:space="preserve">Frontiers in Public Health, 5</w:t>
      </w:r>
      <w:r>
        <w:t xml:space="preserve">, Article 258. https://doi.org/10.3389/fpubh.2017.00258</w:t>
      </w:r>
    </w:p>
    <w:p>
      <w:pPr>
        <w:pStyle w:val="BodyTex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w:t>
      </w:r>
    </w:p>
    <w:p>
      <w:pPr>
        <w:pStyle w:val="BodyText"/>
      </w:pPr>
      <w:r>
        <w:t xml:space="preserve">Task Force of the European Society of Cardiology and the North American Society of Pacing and Electrophysiology. (1996). Heart rate variability: Standards of measurement, physiological interpretation, and clinical use.</w:t>
      </w:r>
      <w:r>
        <w:t xml:space="preserve"> </w:t>
      </w:r>
      <w:r>
        <w:rPr>
          <w:iCs/>
          <w:i/>
        </w:rPr>
        <w:t xml:space="preserve">Circulation, 93</w:t>
      </w:r>
      <w:r>
        <w:t xml:space="preserve">(5), 1043–1065. https://doi.org/10.1161/01.CIR.93.5.1043</w:t>
      </w:r>
    </w:p>
    <w:bookmarkEnd w:id="119"/>
    <w:bookmarkEnd w:id="120"/>
    <w:bookmarkStart w:id="155" w:name="Xe552fbfd3e5aad8fdd63ad03581acd550828e94"/>
    <w:p>
      <w:pPr>
        <w:pStyle w:val="Heading1"/>
      </w:pPr>
      <w:r>
        <w:t xml:space="preserve">Part 3. Facial expression analysis (Affectiva AFFDEX)</w:t>
      </w:r>
    </w:p>
    <w:p>
      <w:pPr>
        <w:pStyle w:val="FirstParagraph"/>
      </w:pPr>
      <w:r>
        <w:t xml:space="preserve">Modality: facial expression analysis (FEA) with Affectiva AFFDEX in iMotions Lab 11.1 (build 11.1.47136.14, lab computer</w:t>
      </w:r>
      <w:r>
        <w:t xml:space="preserve"> </w:t>
      </w:r>
      <w:r>
        <w:t xml:space="preserve">“</w:t>
      </w:r>
      <w:r>
        <w:t xml:space="preserve">Lab - Alien</w:t>
      </w:r>
      <w:r>
        <w:t xml:space="preserve">”</w:t>
      </w:r>
      <w:r>
        <w:t xml:space="preserve">), recorded with the respondent camera in the lab and, where noted, with respondents’ own webcams in remote studies.</w:t>
      </w:r>
    </w:p>
    <w:bookmarkStart w:id="121" w:name="overview-2"/>
    <w:p>
      <w:pPr>
        <w:pStyle w:val="Heading2"/>
      </w:pPr>
      <w:r>
        <w:t xml:space="preserve">Overview</w:t>
      </w:r>
    </w:p>
    <w:p>
      <w:pPr>
        <w:pStyle w:val="FirstParagraph"/>
      </w:pPr>
      <w:r>
        <w:t xml:space="preserve">Facial expression analysis starts with the respondent camera, the webcam that films the viewer’s face, and Affectiva AFFDEX, the software engine that finds the face in each video frame and gives each facial movement a score. During the session AFFDEX scores only about every other frame (about 15 Hz), so after the session every recording is post processed, which scores every frame again (up to 30 Hz); only then is data quality (the percentage of frames in which a face was found) checked and the exclusion rule applied. Next, the FEA thresholding R Notebook turns each score into</w:t>
      </w:r>
      <w:r>
        <w:t xml:space="preserve"> </w:t>
      </w:r>
      <w:r>
        <w:t xml:space="preserve">“</w:t>
      </w:r>
      <w:r>
        <w:t xml:space="preserve">present</w:t>
      </w:r>
      <w:r>
        <w:t xml:space="preserve">”</w:t>
      </w:r>
      <w:r>
        <w:t xml:space="preserve"> </w:t>
      </w:r>
      <w:r>
        <w:t xml:space="preserve">or</w:t>
      </w:r>
      <w:r>
        <w:t xml:space="preserve"> </w:t>
      </w:r>
      <w:r>
        <w:t xml:space="preserve">“</w:t>
      </w:r>
      <w:r>
        <w:t xml:space="preserve">absent,</w:t>
      </w:r>
      <w:r>
        <w:t xml:space="preserve">”</w:t>
      </w:r>
      <w:r>
        <w:t xml:space="preserve"> </w:t>
      </w:r>
      <w:r>
        <w:t xml:space="preserve">annotations cut the stimulus into time bins, and the exports deliver one number per viewer and interval (for example Percent of time present) for the statistics. The order matters because every later number is built from the frames before it: analyzing live data would use about half of the frames, looking at expressions before applying the exclusion rule invites biased choices, and thresholds or annotations changed after the analysis ran must be recalculated before export. Interpretation comes last and stays modest: AFFDEX reports what the face did, not what the person felt.</w:t>
      </w:r>
    </w:p>
    <w:bookmarkEnd w:id="121"/>
    <w:bookmarkStart w:id="122" w:name="the-short-version-2"/>
    <w:p>
      <w:pPr>
        <w:pStyle w:val="Heading2"/>
      </w:pPr>
      <w:r>
        <w:t xml:space="preserve">The short version</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389"/>
        <w:gridCol w:w="2856"/>
        <w:gridCol w:w="4674"/>
      </w:tblGrid>
      <w:tr>
        <w:trPr>
          <w:tblHeader w:val="true"/>
        </w:trPr>
        <w:tc>
          <w:tcPr>
            <w:shd w:val="clear" w:color="auto" w:fill="EFE9EA"/>
          </w:tcPr>
          <w:p>
            <w:pPr>
              <w:pStyle w:val="Compact"/>
              <w:jc w:val="left"/>
            </w:pPr>
            <w:r>
              <w:rPr>
                <w:sz w:val="18"/>
              </w:rPr>
              <w:t xml:space="preserve">#</w:t>
            </w:r>
          </w:p>
        </w:tc>
        <w:tc>
          <w:tcPr>
            <w:shd w:val="clear" w:color="auto" w:fill="EFE9EA"/>
          </w:tcPr>
          <w:p>
            <w:pPr>
              <w:pStyle w:val="Compact"/>
              <w:jc w:val="left"/>
            </w:pPr>
            <w:r>
              <w:rPr>
                <w:sz w:val="18"/>
              </w:rPr>
              <w:t xml:space="preserve">Decision</w:t>
            </w:r>
          </w:p>
        </w:tc>
        <w:tc>
          <w:tcPr>
            <w:shd w:val="clear" w:color="auto" w:fill="EFE9EA"/>
          </w:tcPr>
          <w:p>
            <w:pPr>
              <w:pStyle w:val="Compact"/>
              <w:jc w:val="left"/>
            </w:pPr>
            <w:r>
              <w:rPr>
                <w:sz w:val="18"/>
              </w:rPr>
              <w:t xml:space="preserve">Why, in one line</w:t>
            </w:r>
          </w:p>
        </w:tc>
      </w:tr>
      <w:tr>
        <w:tc>
          <w:tcPr/>
          <w:p>
            <w:pPr>
              <w:pStyle w:val="Compact"/>
              <w:jc w:val="left"/>
            </w:pPr>
            <w:r>
              <w:rPr>
                <w:sz w:val="18"/>
              </w:rPr>
              <w:t xml:space="preserve">1</w:t>
            </w:r>
          </w:p>
        </w:tc>
        <w:tc>
          <w:tcPr/>
          <w:p>
            <w:pPr>
              <w:pStyle w:val="Compact"/>
              <w:jc w:val="left"/>
            </w:pPr>
            <w:r>
              <w:rPr>
                <w:sz w:val="18"/>
              </w:rPr>
              <w:t xml:space="preserve">Name the primary expressions and the primary metric before seeing any data</w:t>
            </w:r>
          </w:p>
        </w:tc>
        <w:tc>
          <w:tcPr/>
          <w:p>
            <w:pPr>
              <w:pStyle w:val="Compact"/>
              <w:jc w:val="left"/>
            </w:pPr>
            <w:r>
              <w:rPr>
                <w:sz w:val="18"/>
              </w:rPr>
              <w:t xml:space="preserve">With 44 signals, several thresholds, and many time bins, some difference will appear by chance alone, and choosing the signal after looking turns chance into a</w:t>
            </w:r>
            <w:r>
              <w:rPr>
                <w:sz w:val="18"/>
              </w:rPr>
              <w:t xml:space="preserve"> </w:t>
            </w:r>
            <w:r>
              <w:rPr>
                <w:sz w:val="18"/>
              </w:rPr>
              <w:t xml:space="preserve">“</w:t>
            </w:r>
            <w:r>
              <w:rPr>
                <w:sz w:val="18"/>
              </w:rPr>
              <w:t xml:space="preserve">finding.</w:t>
            </w:r>
            <w:r>
              <w:rPr>
                <w:sz w:val="18"/>
              </w:rPr>
              <w:t xml:space="preserve">”</w:t>
            </w:r>
            <w:r>
              <w:rPr>
                <w:sz w:val="18"/>
              </w:rPr>
              <w:t xml:space="preserve"> </w:t>
            </w:r>
            <w:r>
              <w:rPr>
                <w:sz w:val="18"/>
              </w:rPr>
              <w:t xml:space="preserve">Naming the action unit behind an emotion (in the AFFDEX…</w:t>
            </w:r>
          </w:p>
        </w:tc>
      </w:tr>
      <w:tr>
        <w:tc>
          <w:tcPr/>
          <w:p>
            <w:pPr>
              <w:pStyle w:val="Compact"/>
              <w:jc w:val="left"/>
            </w:pPr>
            <w:r>
              <w:rPr>
                <w:sz w:val="18"/>
              </w:rPr>
              <w:t xml:space="preserve">2</w:t>
            </w:r>
          </w:p>
        </w:tc>
        <w:tc>
          <w:tcPr/>
          <w:p>
            <w:pPr>
              <w:pStyle w:val="Compact"/>
              <w:jc w:val="left"/>
            </w:pPr>
            <w:r>
              <w:rPr>
                <w:sz w:val="18"/>
              </w:rPr>
              <w:t xml:space="preserve">Add a neutral baseline period and compare each viewer with his or her own baseline</w:t>
            </w:r>
          </w:p>
        </w:tc>
        <w:tc>
          <w:tcPr/>
          <w:p>
            <w:pPr>
              <w:pStyle w:val="Compact"/>
              <w:jc w:val="left"/>
            </w:pPr>
            <w:r>
              <w:rPr>
                <w:sz w:val="18"/>
              </w:rPr>
              <w:t xml:space="preserve">Faces differ in how expressive they are, and light differs from day to day; the baseline shows each viewer’s resting level under that day’s conditions, so the difference reflects the stimulus.</w:t>
            </w:r>
          </w:p>
        </w:tc>
      </w:tr>
      <w:tr>
        <w:tc>
          <w:tcPr/>
          <w:p>
            <w:pPr>
              <w:pStyle w:val="Compact"/>
              <w:jc w:val="left"/>
            </w:pPr>
            <w:r>
              <w:rPr>
                <w:sz w:val="18"/>
              </w:rPr>
              <w:t xml:space="preserve">3</w:t>
            </w:r>
          </w:p>
        </w:tc>
        <w:tc>
          <w:tcPr/>
          <w:p>
            <w:pPr>
              <w:pStyle w:val="Compact"/>
              <w:jc w:val="left"/>
            </w:pPr>
            <w:r>
              <w:rPr>
                <w:sz w:val="18"/>
              </w:rPr>
              <w:t xml:space="preserve">Set the respondent camera resolution and frame rate, and write them down</w:t>
            </w:r>
          </w:p>
        </w:tc>
        <w:tc>
          <w:tcPr/>
          <w:p>
            <w:pPr>
              <w:pStyle w:val="Compact"/>
              <w:jc w:val="left"/>
            </w:pPr>
            <w:r>
              <w:rPr>
                <w:sz w:val="18"/>
              </w:rPr>
              <w:t xml:space="preserve">The manual’s floor is modest (640 x 480 at 20 to 30 frames per second), and higher settings add processing and memory load.</w:t>
            </w:r>
          </w:p>
        </w:tc>
      </w:tr>
      <w:tr>
        <w:tc>
          <w:tcPr/>
          <w:p>
            <w:pPr>
              <w:pStyle w:val="Compact"/>
              <w:jc w:val="left"/>
            </w:pPr>
            <w:r>
              <w:rPr>
                <w:sz w:val="18"/>
              </w:rPr>
              <w:t xml:space="preserve">4</w:t>
            </w:r>
          </w:p>
        </w:tc>
        <w:tc>
          <w:tcPr/>
          <w:p>
            <w:pPr>
              <w:pStyle w:val="Compact"/>
              <w:jc w:val="left"/>
            </w:pPr>
            <w:r>
              <w:rPr>
                <w:sz w:val="18"/>
              </w:rPr>
              <w:t xml:space="preserve">Keep Save Respondent Video ticked</w:t>
            </w:r>
          </w:p>
        </w:tc>
        <w:tc>
          <w:tcPr/>
          <w:p>
            <w:pPr>
              <w:pStyle w:val="Compact"/>
              <w:jc w:val="left"/>
            </w:pPr>
            <w:r>
              <w:rPr>
                <w:sz w:val="18"/>
              </w:rPr>
              <w:t xml:space="preserve">Without the saved video only the live scores (about half the frames) remain, and nothing can be post processed, checked in replay for talking or a covered face, or reprocessed after a fix.</w:t>
            </w:r>
          </w:p>
        </w:tc>
      </w:tr>
      <w:tr>
        <w:tc>
          <w:tcPr/>
          <w:p>
            <w:pPr>
              <w:pStyle w:val="Compact"/>
              <w:jc w:val="left"/>
            </w:pPr>
            <w:r>
              <w:rPr>
                <w:sz w:val="18"/>
              </w:rPr>
              <w:t xml:space="preserve">5</w:t>
            </w:r>
          </w:p>
        </w:tc>
        <w:tc>
          <w:tcPr/>
          <w:p>
            <w:pPr>
              <w:pStyle w:val="Compact"/>
              <w:jc w:val="left"/>
            </w:pPr>
            <w:r>
              <w:rPr>
                <w:sz w:val="18"/>
              </w:rPr>
              <w:t xml:space="preserve">Leave the AFFDEX rolling baseline on, and never change it during a study</w:t>
            </w:r>
          </w:p>
        </w:tc>
        <w:tc>
          <w:tcPr/>
          <w:p>
            <w:pPr>
              <w:pStyle w:val="Compact"/>
              <w:jc w:val="left"/>
            </w:pPr>
            <w:r>
              <w:rPr>
                <w:sz w:val="18"/>
              </w:rPr>
              <w:t xml:space="preserve">The vendor states that the rolling baseline reduces false positives and that its internal research found more accurate action unit detection with it.</w:t>
            </w:r>
          </w:p>
        </w:tc>
      </w:tr>
      <w:tr>
        <w:tc>
          <w:tcPr/>
          <w:p>
            <w:pPr>
              <w:pStyle w:val="Compact"/>
              <w:jc w:val="left"/>
            </w:pPr>
            <w:r>
              <w:rPr>
                <w:sz w:val="18"/>
              </w:rPr>
              <w:t xml:space="preserve">6</w:t>
            </w:r>
          </w:p>
        </w:tc>
        <w:tc>
          <w:tcPr/>
          <w:p>
            <w:pPr>
              <w:pStyle w:val="Compact"/>
              <w:jc w:val="left"/>
            </w:pPr>
            <w:r>
              <w:rPr>
                <w:sz w:val="18"/>
              </w:rPr>
              <w:t xml:space="preserve">Light the face evenly, seat the viewer, and confirm a Facebox of at least 100 px</w:t>
            </w:r>
          </w:p>
        </w:tc>
        <w:tc>
          <w:tcPr/>
          <w:p>
            <w:pPr>
              <w:pStyle w:val="Compact"/>
              <w:jc w:val="left"/>
            </w:pPr>
            <w:r>
              <w:rPr>
                <w:sz w:val="18"/>
              </w:rPr>
              <w:t xml:space="preserve">The manual explains that a bright background washes out the face, that detection is lost when the face’s average brightness falls below 30 on a 0 to 255 scale, that the Facebox should be at least 100 px, and that AFFDEX 5.1 or…</w:t>
            </w:r>
          </w:p>
        </w:tc>
      </w:tr>
      <w:tr>
        <w:tc>
          <w:tcPr/>
          <w:p>
            <w:pPr>
              <w:pStyle w:val="Compact"/>
              <w:jc w:val="left"/>
            </w:pPr>
            <w:r>
              <w:rPr>
                <w:sz w:val="18"/>
              </w:rPr>
              <w:t xml:space="preserve">7</w:t>
            </w:r>
          </w:p>
        </w:tc>
        <w:tc>
          <w:tcPr/>
          <w:p>
            <w:pPr>
              <w:pStyle w:val="Compact"/>
              <w:jc w:val="left"/>
            </w:pPr>
            <w:r>
              <w:rPr>
                <w:sz w:val="18"/>
              </w:rPr>
              <w:t xml:space="preserve">Post process every recording and every stimulus before any analysis</w:t>
            </w:r>
          </w:p>
        </w:tc>
        <w:tc>
          <w:tcPr/>
          <w:p>
            <w:pPr>
              <w:pStyle w:val="Compact"/>
              <w:jc w:val="left"/>
            </w:pPr>
            <w:r>
              <w:rPr>
                <w:sz w:val="18"/>
              </w:rPr>
              <w:t xml:space="preserve">Live data cover at most about half the frames (</w:t>
            </w:r>
            <w:r>
              <w:rPr>
                <w:sz w:val="18"/>
              </w:rPr>
              <w:t xml:space="preserve">“</w:t>
            </w:r>
            <w:r>
              <w:rPr>
                <w:sz w:val="18"/>
              </w:rPr>
              <w:t xml:space="preserve">maximally 50% of the video frames were analyzed live,</w:t>
            </w:r>
            <w:r>
              <w:rPr>
                <w:sz w:val="18"/>
              </w:rPr>
              <w:t xml:space="preserve">”</w:t>
            </w:r>
            <w:r>
              <w:rPr>
                <w:sz w:val="18"/>
              </w:rPr>
              <w:t xml:space="preserve"> </w:t>
            </w:r>
            <w:r>
              <w:rPr>
                <w:sz w:val="18"/>
              </w:rPr>
              <w:t xml:space="preserve">Respondent Replay), so any metric computed before post processing uses incomplete data, and the red quality box seen right…</w:t>
            </w:r>
          </w:p>
        </w:tc>
      </w:tr>
      <w:tr>
        <w:tc>
          <w:tcPr/>
          <w:p>
            <w:pPr>
              <w:pStyle w:val="Compact"/>
              <w:jc w:val="left"/>
            </w:pPr>
            <w:r>
              <w:rPr>
                <w:sz w:val="18"/>
              </w:rPr>
              <w:t xml:space="preserve">8</w:t>
            </w:r>
          </w:p>
        </w:tc>
        <w:tc>
          <w:tcPr/>
          <w:p>
            <w:pPr>
              <w:pStyle w:val="Compact"/>
              <w:jc w:val="left"/>
            </w:pPr>
            <w:r>
              <w:rPr>
                <w:sz w:val="18"/>
              </w:rPr>
              <w:t xml:space="preserve">Leave</w:t>
            </w:r>
            <w:r>
              <w:rPr>
                <w:sz w:val="18"/>
              </w:rPr>
              <w:t xml:space="preserve"> </w:t>
            </w:r>
            <w:r>
              <w:rPr>
                <w:sz w:val="18"/>
              </w:rPr>
              <w:t xml:space="preserve">“</w:t>
            </w:r>
            <w:r>
              <w:rPr>
                <w:sz w:val="18"/>
              </w:rPr>
              <w:t xml:space="preserve">Ignore previous AFFDEX processed data</w:t>
            </w:r>
            <w:r>
              <w:rPr>
                <w:sz w:val="18"/>
              </w:rPr>
              <w:t xml:space="preserve">”</w:t>
            </w:r>
            <w:r>
              <w:rPr>
                <w:sz w:val="18"/>
              </w:rPr>
              <w:t xml:space="preserve"> </w:t>
            </w:r>
            <w:r>
              <w:rPr>
                <w:sz w:val="18"/>
              </w:rPr>
              <w:t xml:space="preserve">unticked the first time</w:t>
            </w:r>
          </w:p>
        </w:tc>
        <w:tc>
          <w:tcPr/>
          <w:p>
            <w:pPr>
              <w:pStyle w:val="Compact"/>
              <w:jc w:val="left"/>
            </w:pPr>
            <w:r>
              <w:rPr>
                <w:sz w:val="18"/>
              </w:rPr>
              <w:t xml:space="preserve">The troubleshooting article names a rerun with this box ticked as the remedy for missing or wrong signals.</w:t>
            </w:r>
          </w:p>
        </w:tc>
      </w:tr>
      <w:tr>
        <w:tc>
          <w:tcPr/>
          <w:p>
            <w:pPr>
              <w:pStyle w:val="Compact"/>
              <w:jc w:val="left"/>
            </w:pPr>
            <w:r>
              <w:rPr>
                <w:sz w:val="18"/>
              </w:rPr>
              <w:t xml:space="preserve">9</w:t>
            </w:r>
          </w:p>
        </w:tc>
        <w:tc>
          <w:tcPr/>
          <w:p>
            <w:pPr>
              <w:pStyle w:val="Compact"/>
              <w:jc w:val="left"/>
            </w:pPr>
            <w:r>
              <w:rPr>
                <w:sz w:val="18"/>
              </w:rPr>
              <w:t xml:space="preserve">Check data quality (percent of frames analyzed) and apply the 80 percent rule before looking at expressions</w:t>
            </w:r>
          </w:p>
        </w:tc>
        <w:tc>
          <w:tcPr/>
          <w:p>
            <w:pPr>
              <w:pStyle w:val="Compact"/>
              <w:jc w:val="left"/>
            </w:pPr>
            <w:r>
              <w:rPr>
                <w:sz w:val="18"/>
              </w:rPr>
              <w:t xml:space="preserve">A respondent with many missing frames contributes scores for only part of the stimulus, and the thresholding notebook fills gaps by rule (a gap between two</w:t>
            </w:r>
            <w:r>
              <w:rPr>
                <w:sz w:val="18"/>
              </w:rPr>
              <w:t xml:space="preserve"> </w:t>
            </w:r>
            <w:r>
              <w:rPr>
                <w:sz w:val="18"/>
              </w:rPr>
              <w:t xml:space="preserve">“</w:t>
            </w:r>
            <w:r>
              <w:rPr>
                <w:sz w:val="18"/>
              </w:rPr>
              <w:t xml:space="preserve">present</w:t>
            </w:r>
            <w:r>
              <w:rPr>
                <w:sz w:val="18"/>
              </w:rPr>
              <w:t xml:space="preserve">”</w:t>
            </w:r>
            <w:r>
              <w:rPr>
                <w:sz w:val="18"/>
              </w:rPr>
              <w:t xml:space="preserve"> </w:t>
            </w:r>
            <w:r>
              <w:rPr>
                <w:sz w:val="18"/>
              </w:rPr>
              <w:t xml:space="preserve">stretches counts as present), so low detection distorts…</w:t>
            </w:r>
          </w:p>
        </w:tc>
      </w:tr>
      <w:tr>
        <w:tc>
          <w:tcPr/>
          <w:p>
            <w:pPr>
              <w:pStyle w:val="Compact"/>
              <w:jc w:val="left"/>
            </w:pPr>
            <w:r>
              <w:rPr>
                <w:sz w:val="18"/>
              </w:rPr>
              <w:t xml:space="preserve">10</w:t>
            </w:r>
          </w:p>
        </w:tc>
        <w:tc>
          <w:tcPr/>
          <w:p>
            <w:pPr>
              <w:pStyle w:val="Compact"/>
              <w:jc w:val="left"/>
            </w:pPr>
            <w:r>
              <w:rPr>
                <w:sz w:val="18"/>
              </w:rPr>
              <w:t xml:space="preserve">Use Adaptive Engagement and Adaptive Valence when respondents talk</w:t>
            </w:r>
          </w:p>
        </w:tc>
        <w:tc>
          <w:tcPr/>
          <w:p>
            <w:pPr>
              <w:pStyle w:val="Compact"/>
              <w:jc w:val="left"/>
            </w:pPr>
            <w:r>
              <w:rPr>
                <w:sz w:val="18"/>
              </w:rPr>
              <w:t xml:space="preserve">During speech, standard scores partly measure talking.</w:t>
            </w:r>
          </w:p>
        </w:tc>
      </w:tr>
      <w:tr>
        <w:tc>
          <w:tcPr/>
          <w:p>
            <w:pPr>
              <w:pStyle w:val="Compact"/>
              <w:jc w:val="left"/>
            </w:pPr>
            <w:r>
              <w:rPr>
                <w:sz w:val="18"/>
              </w:rPr>
              <w:t xml:space="preserve">11</w:t>
            </w:r>
          </w:p>
        </w:tc>
        <w:tc>
          <w:tcPr/>
          <w:p>
            <w:pPr>
              <w:pStyle w:val="Compact"/>
              <w:jc w:val="left"/>
            </w:pPr>
            <w:r>
              <w:rPr>
                <w:sz w:val="18"/>
              </w:rPr>
              <w:t xml:space="preserve">Read every score as the probability that an expression is present, not its intensity</w:t>
            </w:r>
          </w:p>
        </w:tc>
        <w:tc>
          <w:tcPr/>
          <w:p>
            <w:pPr>
              <w:pStyle w:val="Compact"/>
              <w:jc w:val="left"/>
            </w:pPr>
            <w:r>
              <w:rPr>
                <w:sz w:val="18"/>
              </w:rPr>
              <w:t xml:space="preserve">A high score can come from a small but clear smile; the manual says probability and intensity are related but not the same, and intensity is hard to judge from webcam video alone.</w:t>
            </w:r>
          </w:p>
        </w:tc>
      </w:tr>
      <w:tr>
        <w:tc>
          <w:tcPr/>
          <w:p>
            <w:pPr>
              <w:pStyle w:val="Compact"/>
              <w:jc w:val="left"/>
            </w:pPr>
            <w:r>
              <w:rPr>
                <w:sz w:val="18"/>
              </w:rPr>
              <w:t xml:space="preserve">12</w:t>
            </w:r>
          </w:p>
        </w:tc>
        <w:tc>
          <w:tcPr/>
          <w:p>
            <w:pPr>
              <w:pStyle w:val="Compact"/>
              <w:jc w:val="left"/>
            </w:pPr>
            <w:r>
              <w:rPr>
                <w:sz w:val="18"/>
              </w:rPr>
              <w:t xml:space="preserve">Use the default thresholds (Emotion 50, Action Units 50, Valence +50 and -50) and rerun at 25 and 75 as a sensitivity analysis</w:t>
            </w:r>
          </w:p>
        </w:tc>
        <w:tc>
          <w:tcPr/>
          <w:p>
            <w:pPr>
              <w:pStyle w:val="Compact"/>
              <w:jc w:val="left"/>
            </w:pPr>
            <w:r>
              <w:rPr>
                <w:sz w:val="18"/>
              </w:rPr>
              <w:t xml:space="preserve">The notebook article calls 50</w:t>
            </w:r>
            <w:r>
              <w:rPr>
                <w:sz w:val="18"/>
              </w:rPr>
              <w:t xml:space="preserve"> </w:t>
            </w:r>
            <w:r>
              <w:rPr>
                <w:sz w:val="18"/>
              </w:rPr>
              <w:t xml:space="preserve">“</w:t>
            </w:r>
            <w:r>
              <w:rPr>
                <w:sz w:val="18"/>
              </w:rPr>
              <w:t xml:space="preserve">a moderately strong display,</w:t>
            </w:r>
            <w:r>
              <w:rPr>
                <w:sz w:val="18"/>
              </w:rPr>
              <w:t xml:space="preserve">”</w:t>
            </w:r>
            <w:r>
              <w:rPr>
                <w:sz w:val="18"/>
              </w:rPr>
              <w:t xml:space="preserve"> </w:t>
            </w:r>
            <w:r>
              <w:rPr>
                <w:sz w:val="18"/>
              </w:rPr>
              <w:t xml:space="preserve">75 or higher high confidence, and 25 or lower a level at which</w:t>
            </w:r>
            <w:r>
              <w:rPr>
                <w:sz w:val="18"/>
              </w:rPr>
              <w:t xml:space="preserve"> </w:t>
            </w:r>
            <w:r>
              <w:rPr>
                <w:sz w:val="18"/>
              </w:rPr>
              <w:t xml:space="preserve">“</w:t>
            </w:r>
            <w:r>
              <w:rPr>
                <w:sz w:val="18"/>
              </w:rPr>
              <w:t xml:space="preserve">only 1 in 4 manual coders</w:t>
            </w:r>
            <w:r>
              <w:rPr>
                <w:sz w:val="18"/>
              </w:rPr>
              <w:t xml:space="preserve">”</w:t>
            </w:r>
            <w:r>
              <w:rPr>
                <w:sz w:val="18"/>
              </w:rPr>
              <w:t xml:space="preserve"> </w:t>
            </w:r>
            <w:r>
              <w:rPr>
                <w:sz w:val="18"/>
              </w:rPr>
              <w:t xml:space="preserve">would code the expression; thresholding drops the frames where the…</w:t>
            </w:r>
          </w:p>
        </w:tc>
      </w:tr>
      <w:tr>
        <w:tc>
          <w:tcPr/>
          <w:p>
            <w:pPr>
              <w:pStyle w:val="Compact"/>
              <w:jc w:val="left"/>
            </w:pPr>
            <w:r>
              <w:rPr>
                <w:sz w:val="18"/>
              </w:rPr>
              <w:t xml:space="preserve">13</w:t>
            </w:r>
          </w:p>
        </w:tc>
        <w:tc>
          <w:tcPr/>
          <w:p>
            <w:pPr>
              <w:pStyle w:val="Compact"/>
              <w:jc w:val="left"/>
            </w:pPr>
            <w:r>
              <w:rPr>
                <w:sz w:val="18"/>
              </w:rPr>
              <w:t xml:space="preserve">Leave short or long classification off unless the plan defines it</w:t>
            </w:r>
          </w:p>
        </w:tc>
        <w:tc>
          <w:tcPr/>
          <w:p>
            <w:pPr>
              <w:pStyle w:val="Compact"/>
              <w:jc w:val="left"/>
            </w:pPr>
            <w:r>
              <w:rPr>
                <w:sz w:val="18"/>
              </w:rPr>
              <w:t xml:space="preserve">Neither the manuals nor the lab’s verified research give a meaningful cut point for a</w:t>
            </w:r>
            <w:r>
              <w:rPr>
                <w:sz w:val="18"/>
              </w:rPr>
              <w:t xml:space="preserve"> </w:t>
            </w:r>
            <w:r>
              <w:rPr>
                <w:sz w:val="18"/>
              </w:rPr>
              <w:t xml:space="preserve">“</w:t>
            </w:r>
            <w:r>
              <w:rPr>
                <w:sz w:val="18"/>
              </w:rPr>
              <w:t xml:space="preserve">long</w:t>
            </w:r>
            <w:r>
              <w:rPr>
                <w:sz w:val="18"/>
              </w:rPr>
              <w:t xml:space="preserve">”</w:t>
            </w:r>
            <w:r>
              <w:rPr>
                <w:sz w:val="18"/>
              </w:rPr>
              <w:t xml:space="preserve"> </w:t>
            </w:r>
            <w:r>
              <w:rPr>
                <w:sz w:val="18"/>
              </w:rPr>
              <w:t xml:space="preserve">expression, and a cut set after seeing the data adds one more analytic choice.</w:t>
            </w:r>
          </w:p>
        </w:tc>
      </w:tr>
      <w:tr>
        <w:tc>
          <w:tcPr/>
          <w:p>
            <w:pPr>
              <w:pStyle w:val="Compact"/>
              <w:jc w:val="left"/>
            </w:pPr>
            <w:r>
              <w:rPr>
                <w:sz w:val="18"/>
              </w:rPr>
              <w:t xml:space="preserve">14</w:t>
            </w:r>
          </w:p>
        </w:tc>
        <w:tc>
          <w:tcPr/>
          <w:p>
            <w:pPr>
              <w:pStyle w:val="Compact"/>
              <w:jc w:val="left"/>
            </w:pPr>
            <w:r>
              <w:rPr>
                <w:sz w:val="18"/>
              </w:rPr>
              <w:t xml:space="preserve">Summarize head pose with the Affectiva-recommended behavioral thresholds, and use it to describe, not to exclude</w:t>
            </w:r>
          </w:p>
        </w:tc>
        <w:tc>
          <w:tcPr/>
          <w:p>
            <w:pPr>
              <w:pStyle w:val="Compact"/>
              <w:jc w:val="left"/>
            </w:pPr>
            <w:r>
              <w:rPr>
                <w:sz w:val="18"/>
              </w:rPr>
              <w:t xml:space="preserve">Large turns raise the risk of losing the face (AFFDEX 5.1 or newer works best within about 5 to 10 degrees up or down and 40 degrees left or right), so head pose helps explain low data quality.</w:t>
            </w:r>
          </w:p>
        </w:tc>
      </w:tr>
      <w:tr>
        <w:tc>
          <w:tcPr/>
          <w:p>
            <w:pPr>
              <w:pStyle w:val="Compact"/>
              <w:jc w:val="left"/>
            </w:pPr>
            <w:r>
              <w:rPr>
                <w:sz w:val="18"/>
              </w:rPr>
              <w:t xml:space="preserve">15</w:t>
            </w:r>
          </w:p>
        </w:tc>
        <w:tc>
          <w:tcPr/>
          <w:p>
            <w:pPr>
              <w:pStyle w:val="Compact"/>
              <w:jc w:val="left"/>
            </w:pPr>
            <w:r>
              <w:rPr>
                <w:sz w:val="18"/>
              </w:rPr>
              <w:t xml:space="preserve">Use Percent of time present as the primary metric and Number of segments as a secondary one</w:t>
            </w:r>
          </w:p>
        </w:tc>
        <w:tc>
          <w:tcPr/>
          <w:p>
            <w:pPr>
              <w:pStyle w:val="Compact"/>
              <w:jc w:val="left"/>
            </w:pPr>
            <w:r>
              <w:rPr>
                <w:sz w:val="18"/>
              </w:rPr>
              <w:t xml:space="preserve">Spontaneous expressions are sparse, so most frames sit near 0; a mean raw score blends weak evidence in many frames with strong evidence in a few, while Percent of time present counts only frames with at least a moderately…</w:t>
            </w:r>
          </w:p>
        </w:tc>
      </w:tr>
      <w:tr>
        <w:tc>
          <w:tcPr/>
          <w:p>
            <w:pPr>
              <w:pStyle w:val="Compact"/>
              <w:jc w:val="left"/>
            </w:pPr>
            <w:r>
              <w:rPr>
                <w:sz w:val="18"/>
              </w:rPr>
              <w:t xml:space="preserve">16</w:t>
            </w:r>
          </w:p>
        </w:tc>
        <w:tc>
          <w:tcPr/>
          <w:p>
            <w:pPr>
              <w:pStyle w:val="Compact"/>
              <w:jc w:val="left"/>
            </w:pPr>
            <w:r>
              <w:rPr>
                <w:sz w:val="18"/>
              </w:rPr>
              <w:t xml:space="preserve">Report Engagement as a mean raw score</w:t>
            </w:r>
          </w:p>
        </w:tc>
        <w:tc>
          <w:tcPr/>
          <w:p>
            <w:pPr>
              <w:pStyle w:val="Compact"/>
              <w:jc w:val="left"/>
            </w:pPr>
            <w:r>
              <w:rPr>
                <w:sz w:val="18"/>
              </w:rPr>
              <w:t xml:space="preserve">Engagement is not one movement that is present or absent but a graded level of overall expressiveness, so its average level over an interval is the natural summary, as in the iMotions commercial demo, which compares “the level…</w:t>
            </w:r>
          </w:p>
        </w:tc>
      </w:tr>
      <w:tr>
        <w:tc>
          <w:tcPr/>
          <w:p>
            <w:pPr>
              <w:pStyle w:val="Compact"/>
              <w:jc w:val="left"/>
            </w:pPr>
            <w:r>
              <w:rPr>
                <w:sz w:val="18"/>
              </w:rPr>
              <w:t xml:space="preserve">17</w:t>
            </w:r>
          </w:p>
        </w:tc>
        <w:tc>
          <w:tcPr/>
          <w:p>
            <w:pPr>
              <w:pStyle w:val="Compact"/>
              <w:jc w:val="left"/>
            </w:pPr>
            <w:r>
              <w:rPr>
                <w:sz w:val="18"/>
              </w:rPr>
              <w:t xml:space="preserve">Cut the stimulus into time bins with annotations defined in advance</w:t>
            </w:r>
          </w:p>
        </w:tc>
        <w:tc>
          <w:tcPr/>
          <w:p>
            <w:pPr>
              <w:pStyle w:val="Compact"/>
              <w:jc w:val="left"/>
            </w:pPr>
            <w:r>
              <w:rPr>
                <w:sz w:val="18"/>
              </w:rPr>
              <w:t xml:space="preserve">One average for the whole ad hides when expressions happen, and advertising research shows that timing matters.</w:t>
            </w:r>
          </w:p>
        </w:tc>
      </w:tr>
      <w:tr>
        <w:tc>
          <w:tcPr/>
          <w:p>
            <w:pPr>
              <w:pStyle w:val="Compact"/>
              <w:jc w:val="left"/>
            </w:pPr>
            <w:r>
              <w:rPr>
                <w:sz w:val="18"/>
              </w:rPr>
              <w:t xml:space="preserve">18</w:t>
            </w:r>
          </w:p>
        </w:tc>
        <w:tc>
          <w:tcPr/>
          <w:p>
            <w:pPr>
              <w:pStyle w:val="Compact"/>
              <w:jc w:val="left"/>
            </w:pPr>
            <w:r>
              <w:rPr>
                <w:sz w:val="18"/>
              </w:rPr>
              <w:t xml:space="preserve">Aggregate across respondents for pictures, and test on per respondent values</w:t>
            </w:r>
          </w:p>
        </w:tc>
        <w:tc>
          <w:tcPr/>
          <w:p>
            <w:pPr>
              <w:pStyle w:val="Compact"/>
              <w:jc w:val="left"/>
            </w:pPr>
            <w:r>
              <w:rPr>
                <w:sz w:val="18"/>
              </w:rPr>
              <w:t xml:space="preserve">The aggregate curve answers</w:t>
            </w:r>
            <w:r>
              <w:rPr>
                <w:sz w:val="18"/>
              </w:rPr>
              <w:t xml:space="preserve"> </w:t>
            </w:r>
            <w:r>
              <w:rPr>
                <w:sz w:val="18"/>
              </w:rPr>
              <w:t xml:space="preserve">“</w:t>
            </w:r>
            <w:r>
              <w:rPr>
                <w:sz w:val="18"/>
              </w:rPr>
              <w:t xml:space="preserve">how many viewers showed Joy at this moment,</w:t>
            </w:r>
            <w:r>
              <w:rPr>
                <w:sz w:val="18"/>
              </w:rPr>
              <w:t xml:space="preserve">”</w:t>
            </w:r>
            <w:r>
              <w:rPr>
                <w:sz w:val="18"/>
              </w:rPr>
              <w:t xml:space="preserve"> </w:t>
            </w:r>
            <w:r>
              <w:rPr>
                <w:sz w:val="18"/>
              </w:rPr>
              <w:t xml:space="preserve">the question a client usually asks, but it hides who contributed, and the bins of one viewer are not independent, so it cannot be tested directly.</w:t>
            </w:r>
          </w:p>
        </w:tc>
      </w:tr>
      <w:tr>
        <w:tc>
          <w:tcPr/>
          <w:p>
            <w:pPr>
              <w:pStyle w:val="Compact"/>
              <w:jc w:val="left"/>
            </w:pPr>
            <w:r>
              <w:rPr>
                <w:sz w:val="18"/>
              </w:rPr>
              <w:t xml:space="preserve">19</w:t>
            </w:r>
          </w:p>
        </w:tc>
        <w:tc>
          <w:tcPr/>
          <w:p>
            <w:pPr>
              <w:pStyle w:val="Compact"/>
              <w:jc w:val="left"/>
            </w:pPr>
            <w:r>
              <w:rPr>
                <w:sz w:val="18"/>
              </w:rPr>
              <w:t xml:space="preserve">Treat blink measures as secondary and take them from AFFDEX directly</w:t>
            </w:r>
          </w:p>
        </w:tc>
        <w:tc>
          <w:tcPr/>
          <w:p>
            <w:pPr>
              <w:pStyle w:val="Compact"/>
              <w:jc w:val="left"/>
            </w:pPr>
            <w:r>
              <w:rPr>
                <w:sz w:val="18"/>
              </w:rPr>
              <w:t xml:space="preserve">The manual links blinking to attention processes, but it gives no accuracy figure for AFFDEX blink detection, so blinks support but do not carry a conclusion.</w:t>
            </w:r>
          </w:p>
        </w:tc>
      </w:tr>
      <w:tr>
        <w:tc>
          <w:tcPr/>
          <w:p>
            <w:pPr>
              <w:pStyle w:val="Compact"/>
              <w:jc w:val="left"/>
            </w:pPr>
            <w:r>
              <w:rPr>
                <w:sz w:val="18"/>
              </w:rPr>
              <w:t xml:space="preserve">20</w:t>
            </w:r>
          </w:p>
        </w:tc>
        <w:tc>
          <w:tcPr/>
          <w:p>
            <w:pPr>
              <w:pStyle w:val="Compact"/>
              <w:jc w:val="left"/>
            </w:pPr>
            <w:r>
              <w:rPr>
                <w:sz w:val="18"/>
              </w:rPr>
              <w:t xml:space="preserve">Take each metric from the export that holds it</w:t>
            </w:r>
          </w:p>
        </w:tc>
        <w:tc>
          <w:tcPr/>
          <w:p>
            <w:pPr>
              <w:pStyle w:val="Compact"/>
              <w:jc w:val="left"/>
            </w:pPr>
            <w:r>
              <w:rPr>
                <w:sz w:val="18"/>
              </w:rPr>
              <w:t xml:space="preserve">Each hypothesis needs one specific file; rebuilding the metrics from Sensor Data repeats work the notebook has already done and invites errors.</w:t>
            </w:r>
          </w:p>
        </w:tc>
      </w:tr>
      <w:tr>
        <w:tc>
          <w:tcPr/>
          <w:p>
            <w:pPr>
              <w:pStyle w:val="Compact"/>
              <w:jc w:val="left"/>
            </w:pPr>
            <w:r>
              <w:rPr>
                <w:sz w:val="18"/>
              </w:rPr>
              <w:t xml:space="preserve">21</w:t>
            </w:r>
          </w:p>
        </w:tc>
        <w:tc>
          <w:tcPr/>
          <w:p>
            <w:pPr>
              <w:pStyle w:val="Compact"/>
              <w:jc w:val="left"/>
            </w:pPr>
            <w:r>
              <w:rPr>
                <w:sz w:val="18"/>
              </w:rPr>
              <w:t xml:space="preserve">Make the respondent the unit of analysis and plan for many zeros</w:t>
            </w:r>
          </w:p>
        </w:tc>
        <w:tc>
          <w:tcPr/>
          <w:p>
            <w:pPr>
              <w:pStyle w:val="Compact"/>
              <w:jc w:val="left"/>
            </w:pPr>
            <w:r>
              <w:rPr>
                <w:sz w:val="18"/>
              </w:rPr>
              <w:t xml:space="preserve">With many zeros the mean drifts away from the typical viewer; the iMotions analysis article warns that outliers bias the mean and points to the median.</w:t>
            </w:r>
          </w:p>
        </w:tc>
      </w:tr>
      <w:tr>
        <w:tc>
          <w:tcPr/>
          <w:p>
            <w:pPr>
              <w:pStyle w:val="Compact"/>
              <w:jc w:val="left"/>
            </w:pPr>
            <w:r>
              <w:rPr>
                <w:sz w:val="18"/>
              </w:rPr>
              <w:t xml:space="preserve">22</w:t>
            </w:r>
          </w:p>
        </w:tc>
        <w:tc>
          <w:tcPr/>
          <w:p>
            <w:pPr>
              <w:pStyle w:val="Compact"/>
              <w:jc w:val="left"/>
            </w:pPr>
            <w:r>
              <w:rPr>
                <w:sz w:val="18"/>
              </w:rPr>
              <w:t xml:space="preserve">Do not use reverse inference: a smile is not felt joy</w:t>
            </w:r>
          </w:p>
        </w:tc>
        <w:tc>
          <w:tcPr/>
          <w:p>
            <w:pPr>
              <w:pStyle w:val="Compact"/>
              <w:jc w:val="left"/>
            </w:pPr>
            <w:r>
              <w:rPr>
                <w:sz w:val="18"/>
              </w:rPr>
              <w:t xml:space="preserve">The same feeling can show different faces or none, and the same face can go with different feelings, across people, situations, and cultures; the step from face to feeling is an inference the researcher must defend.</w:t>
            </w:r>
          </w:p>
        </w:tc>
      </w:tr>
      <w:tr>
        <w:tc>
          <w:tcPr/>
          <w:p>
            <w:pPr>
              <w:pStyle w:val="Compact"/>
              <w:jc w:val="left"/>
            </w:pPr>
            <w:r>
              <w:rPr>
                <w:sz w:val="18"/>
              </w:rPr>
              <w:t xml:space="preserve">23</w:t>
            </w:r>
          </w:p>
        </w:tc>
        <w:tc>
          <w:tcPr/>
          <w:p>
            <w:pPr>
              <w:pStyle w:val="Compact"/>
              <w:jc w:val="left"/>
            </w:pPr>
            <w:r>
              <w:rPr>
                <w:sz w:val="18"/>
              </w:rPr>
              <w:t xml:space="preserve">Do not read arousal from facial data; pair FEA with skin conductance when arousal matters</w:t>
            </w:r>
          </w:p>
        </w:tc>
        <w:tc>
          <w:tcPr/>
          <w:p>
            <w:pPr>
              <w:pStyle w:val="Compact"/>
              <w:jc w:val="left"/>
            </w:pPr>
            <w:r>
              <w:rPr>
                <w:sz w:val="18"/>
              </w:rPr>
              <w:t xml:space="preserve">The manual names the inability to assess arousal as a core limitation of FEA and recommends a multimodal approach with GSR or EEG.</w:t>
            </w:r>
          </w:p>
        </w:tc>
      </w:tr>
      <w:tr>
        <w:tc>
          <w:tcPr/>
          <w:p>
            <w:pPr>
              <w:pStyle w:val="Compact"/>
              <w:jc w:val="left"/>
            </w:pPr>
            <w:r>
              <w:rPr>
                <w:sz w:val="18"/>
              </w:rPr>
              <w:t xml:space="preserve">24</w:t>
            </w:r>
          </w:p>
        </w:tc>
        <w:tc>
          <w:tcPr/>
          <w:p>
            <w:pPr>
              <w:pStyle w:val="Compact"/>
              <w:jc w:val="left"/>
            </w:pPr>
            <w:r>
              <w:rPr>
                <w:sz w:val="18"/>
              </w:rPr>
              <w:t xml:space="preserve">Remote webcam studies: score in iMotions Lab when thresholded metrics are needed, and apply the same 80 percent rule</w:t>
            </w:r>
          </w:p>
        </w:tc>
        <w:tc>
          <w:tcPr/>
          <w:p>
            <w:pPr>
              <w:pStyle w:val="Compact"/>
              <w:jc w:val="left"/>
            </w:pPr>
            <w:r>
              <w:rPr>
                <w:sz w:val="18"/>
              </w:rPr>
              <w:t xml:space="preserve">Remote cameras and rooms vary, so the data quality filter matters more than in the lab; thresholded metrics need iMotions Lab; and different SDK versions can give different scores (SDK 5.1 has no Speaking or adaptive scores).</w:t>
            </w:r>
          </w:p>
        </w:tc>
      </w:tr>
      <w:tr>
        <w:tc>
          <w:tcPr/>
          <w:p>
            <w:pPr>
              <w:pStyle w:val="Compact"/>
              <w:jc w:val="left"/>
            </w:pPr>
            <w:r>
              <w:rPr>
                <w:sz w:val="18"/>
              </w:rPr>
              <w:t xml:space="preserve">25</w:t>
            </w:r>
          </w:p>
        </w:tc>
        <w:tc>
          <w:tcPr/>
          <w:p>
            <w:pPr>
              <w:pStyle w:val="Compact"/>
              <w:jc w:val="left"/>
            </w:pPr>
            <w:r>
              <w:rPr>
                <w:sz w:val="18"/>
              </w:rPr>
              <w:t xml:space="preserve">Report the software version, the SDK version, and every setting</w:t>
            </w:r>
          </w:p>
        </w:tc>
        <w:tc>
          <w:tcPr/>
          <w:p>
            <w:pPr>
              <w:pStyle w:val="Compact"/>
              <w:jc w:val="left"/>
            </w:pPr>
            <w:r>
              <w:rPr>
                <w:sz w:val="18"/>
              </w:rPr>
              <w:t xml:space="preserve">These choices change the numbers, and the vendor advises finishing data collection on the SDK version a study started with.</w:t>
            </w:r>
          </w:p>
        </w:tc>
      </w:tr>
    </w:tbl>
    <w:bookmarkEnd w:id="122"/>
    <w:bookmarkStart w:id="129" w:name="X021f160d73d1e405bbf1d33edbe4beb4b881a68"/>
    <w:p>
      <w:pPr>
        <w:pStyle w:val="Heading2"/>
      </w:pPr>
      <w:r>
        <w:t xml:space="preserve">Planning and setup (before the first respondent)</w:t>
      </w:r>
    </w:p>
    <w:bookmarkStart w:id="123" w:name="Xe8ab73f5567cc91bf3cfe897db110f192e9b678"/>
    <w:p>
      <w:pPr>
        <w:pStyle w:val="Heading3"/>
      </w:pPr>
      <w:r>
        <w:t xml:space="preserve">1. Name the primary expressions and the primary metric before seeing any data</w:t>
      </w:r>
    </w:p>
    <w:p>
      <w:pPr>
        <w:numPr>
          <w:ilvl w:val="0"/>
          <w:numId w:val="1145"/>
        </w:numPr>
        <w:pStyle w:val="Compact"/>
      </w:pPr>
      <w:r>
        <w:rPr>
          <w:bCs/>
          <w:b/>
        </w:rPr>
        <w:t xml:space="preserve">Decision:</w:t>
      </w:r>
      <w:r>
        <w:t xml:space="preserve"> </w:t>
      </w:r>
      <w:r>
        <w:t xml:space="preserve">Choose one or two primary expressions and one primary metric in the written plan.</w:t>
      </w:r>
    </w:p>
    <w:p>
      <w:pPr>
        <w:numPr>
          <w:ilvl w:val="0"/>
          <w:numId w:val="1145"/>
        </w:numPr>
        <w:pStyle w:val="Compact"/>
      </w:pPr>
      <w:r>
        <w:rPr>
          <w:bCs/>
          <w:b/>
        </w:rPr>
        <w:t xml:space="preserve">What it means:</w:t>
      </w:r>
      <w:r>
        <w:t xml:space="preserve"> </w:t>
      </w:r>
      <w:r>
        <w:t xml:space="preserve">On the lab computer AFFDEX offers 44 signals in four lists: Behavioral (4), EMFACS Expressions (7 emotions), Facial Action Units (20), and Other Measures (13). A primary expression is the signal the hypothesis is about, either an emotion score such as Joy or an action unit (one numbered facial movement from the Facial Action Coding System) such as Smile. The primary metric is the number computed from it, for example Percent of time present at a threshold of 50. Every other signal is reported as descriptive.</w:t>
      </w:r>
    </w:p>
    <w:p>
      <w:pPr>
        <w:numPr>
          <w:ilvl w:val="0"/>
          <w:numId w:val="1145"/>
        </w:numPr>
        <w:pStyle w:val="Compact"/>
      </w:pPr>
      <w:r>
        <w:rPr>
          <w:bCs/>
          <w:b/>
        </w:rPr>
        <w:t xml:space="preserve">Lab setting:</w:t>
      </w:r>
      <w:r>
        <w:t xml:space="preserve"> </w:t>
      </w:r>
      <w:r>
        <w:t xml:space="preserve">Lab convention: the plan names the primary expressions, the primary metric, the threshold, the time bins, and the exclusion rule before the first session. The Workshop 3 plan, for example, uses Joy (and Positive Valence for liking), Percent of time present at 50, six 10 s bins, and the 80 percent face detection rule.</w:t>
      </w:r>
    </w:p>
    <w:p>
      <w:pPr>
        <w:numPr>
          <w:ilvl w:val="0"/>
          <w:numId w:val="1145"/>
        </w:numPr>
        <w:pStyle w:val="Compact"/>
      </w:pPr>
      <w:r>
        <w:rPr>
          <w:bCs/>
          <w:b/>
        </w:rPr>
        <w:t xml:space="preserve">Why:</w:t>
      </w:r>
      <w:r>
        <w:t xml:space="preserve"> </w:t>
      </w:r>
      <w:r>
        <w:t xml:space="preserve">With 44 signals, several thresholds, and many time bins, some difference will appear by chance alone, and choosing the signal after looking turns chance into a</w:t>
      </w:r>
      <w:r>
        <w:t xml:space="preserve"> </w:t>
      </w:r>
      <w:r>
        <w:t xml:space="preserve">“</w:t>
      </w:r>
      <w:r>
        <w:t xml:space="preserve">finding.</w:t>
      </w:r>
      <w:r>
        <w:t xml:space="preserve">”</w:t>
      </w:r>
      <w:r>
        <w:t xml:space="preserve"> </w:t>
      </w:r>
      <w:r>
        <w:t xml:space="preserve">Naming the action unit behind an emotion (in the AFFDEX table, Joy rises with Smile and Cheek Raise) keeps the hypothesis tied to what the camera can actually see.</w:t>
      </w:r>
    </w:p>
    <w:p>
      <w:pPr>
        <w:numPr>
          <w:ilvl w:val="0"/>
          <w:numId w:val="1145"/>
        </w:numPr>
        <w:pStyle w:val="Compact"/>
      </w:pPr>
      <w:r>
        <w:rPr>
          <w:bCs/>
          <w:b/>
        </w:rPr>
        <w:t xml:space="preserve">iMotions documentation:</w:t>
      </w:r>
      <w:r>
        <w:t xml:space="preserve"> </w:t>
      </w:r>
      <w:r>
        <w:t xml:space="preserve">Designing Your Research Study, https://help.imotions.com/lab/study-setup-and-design/study-design/designing-your-research-study. Quote:</w:t>
      </w:r>
      <w:r>
        <w:t xml:space="preserve"> </w:t>
      </w:r>
      <w:r>
        <w:t xml:space="preserve">“</w:t>
      </w:r>
      <w:r>
        <w:t xml:space="preserve">Biometric measures are granular enough that you can almost always find some result</w:t>
      </w:r>
      <w:r>
        <w:t xml:space="preserve">”</w:t>
      </w:r>
    </w:p>
    <w:p>
      <w:pPr>
        <w:numPr>
          <w:ilvl w:val="0"/>
          <w:numId w:val="1145"/>
        </w:numPr>
        <w:pStyle w:val="Compact"/>
      </w:pPr>
      <w:r>
        <w:rPr>
          <w:bCs/>
          <w:b/>
        </w:rPr>
        <w:t xml:space="preserve">Research support:</w:t>
      </w:r>
    </w:p>
    <w:p>
      <w:pPr>
        <w:numPr>
          <w:ilvl w:val="1"/>
          <w:numId w:val="1146"/>
        </w:numPr>
        <w:pStyle w:val="Compac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 Shows that undisclosed flexibility, such as choosing among several outcome measures after seeing the data, raises the false positive rate far above the nominal 5 percent.</w:t>
      </w:r>
    </w:p>
    <w:p>
      <w:pPr>
        <w:numPr>
          <w:ilvl w:val="1"/>
          <w:numId w:val="1146"/>
        </w:numPr>
        <w:pStyle w:val="Compact"/>
      </w:pPr>
      <w:r>
        <w:t xml:space="preserve">Ekman, P., &amp; Friesen, W. V. (1978).</w:t>
      </w:r>
      <w:r>
        <w:t xml:space="preserve"> </w:t>
      </w:r>
      <w:r>
        <w:rPr>
          <w:iCs/>
          <w:i/>
        </w:rPr>
        <w:t xml:space="preserve">Facial action coding system</w:t>
      </w:r>
      <w:r>
        <w:t xml:space="preserve">. Consulting Psychologists Press. https://ci.nii.ac.jp/ncid/BA03920610. The coding manual that defines action units as numbered, observable facial movements, which is why naming the action unit makes a facial hypothesis concrete.</w:t>
      </w:r>
    </w:p>
    <w:p>
      <w:pPr>
        <w:numPr>
          <w:ilvl w:val="0"/>
          <w:numId w:val="1145"/>
        </w:numPr>
        <w:pStyle w:val="Compact"/>
      </w:pPr>
      <w:r>
        <w:rPr>
          <w:bCs/>
          <w:b/>
        </w:rPr>
        <w:t xml:space="preserve">Report it as:</w:t>
      </w:r>
      <w:r>
        <w:t xml:space="preserve"> </w:t>
      </w:r>
      <w:r>
        <w:t xml:space="preserve">“</w:t>
      </w:r>
      <w:r>
        <w:t xml:space="preserve">Joy (AFFDEX EMFACS expression) was named in advance as the primary expression and Percent of time present at a threshold of 50 as the primary metric; all other AFFDEX signals are reported as descriptive.</w:t>
      </w:r>
      <w:r>
        <w:t xml:space="preserve">”</w:t>
      </w:r>
    </w:p>
    <w:p>
      <w:pPr>
        <w:numPr>
          <w:ilvl w:val="0"/>
          <w:numId w:val="1145"/>
        </w:numPr>
        <w:pStyle w:val="Compact"/>
      </w:pPr>
      <w:r>
        <w:rPr>
          <w:bCs/>
          <w:b/>
        </w:rPr>
        <w:t xml:space="preserve">Common mistake:</w:t>
      </w:r>
      <w:r>
        <w:t xml:space="preserve"> </w:t>
      </w:r>
      <w:r>
        <w:t xml:space="preserve">Scanning all 44 signals for the one that differs and then writing the hypothesis around it.</w:t>
      </w:r>
    </w:p>
    <w:bookmarkEnd w:id="123"/>
    <w:bookmarkStart w:id="124" w:name="Xc7a12f297ee0b43beb4dd4a117467c4b5b6a96d"/>
    <w:p>
      <w:pPr>
        <w:pStyle w:val="Heading3"/>
      </w:pPr>
      <w:r>
        <w:t xml:space="preserve">2. Add a neutral baseline period and compare each viewer with his or her own baseline</w:t>
      </w:r>
    </w:p>
    <w:p>
      <w:pPr>
        <w:numPr>
          <w:ilvl w:val="0"/>
          <w:numId w:val="1147"/>
        </w:numPr>
        <w:pStyle w:val="Compact"/>
      </w:pPr>
      <w:r>
        <w:rPr>
          <w:bCs/>
          <w:b/>
        </w:rPr>
        <w:t xml:space="preserve">Decision:</w:t>
      </w:r>
      <w:r>
        <w:t xml:space="preserve"> </w:t>
      </w:r>
      <w:r>
        <w:t xml:space="preserve">Record a neutral baseline period and analyze stimulus minus baseline within each respondent.</w:t>
      </w:r>
    </w:p>
    <w:p>
      <w:pPr>
        <w:numPr>
          <w:ilvl w:val="0"/>
          <w:numId w:val="1147"/>
        </w:numPr>
        <w:pStyle w:val="Compact"/>
      </w:pPr>
      <w:r>
        <w:rPr>
          <w:bCs/>
          <w:b/>
        </w:rPr>
        <w:t xml:space="preserve">What it means:</w:t>
      </w:r>
      <w:r>
        <w:t xml:space="preserve"> </w:t>
      </w:r>
      <w:r>
        <w:t xml:space="preserve">A baseline period is a calm screen or neutral video shown before the test stimulus while the camera records. Each viewer’s value for the stimulus is compared with the same viewer’s value for the baseline, a within subjects comparison in which every person serves as his or her own control. This is not the AFFDEX rolling baseline (decision 5), which works inside the software frame by frame.</w:t>
      </w:r>
    </w:p>
    <w:p>
      <w:pPr>
        <w:numPr>
          <w:ilvl w:val="0"/>
          <w:numId w:val="1147"/>
        </w:numPr>
        <w:pStyle w:val="Compact"/>
      </w:pPr>
      <w:r>
        <w:rPr>
          <w:bCs/>
          <w:b/>
        </w:rPr>
        <w:t xml:space="preserve">Lab setting:</w:t>
      </w:r>
      <w:r>
        <w:t xml:space="preserve"> </w:t>
      </w:r>
      <w:r>
        <w:t xml:space="preserve">Lab convention (Workshop 3 plan): a 60 s neutral Baseline before the commercial and a 15 s Recovery after it, both with Record web cam set to Yes in the Study Builder and both post processed like the commercial.</w:t>
      </w:r>
    </w:p>
    <w:p>
      <w:pPr>
        <w:numPr>
          <w:ilvl w:val="0"/>
          <w:numId w:val="1147"/>
        </w:numPr>
        <w:pStyle w:val="Compact"/>
      </w:pPr>
      <w:r>
        <w:rPr>
          <w:bCs/>
          <w:b/>
        </w:rPr>
        <w:t xml:space="preserve">Why:</w:t>
      </w:r>
      <w:r>
        <w:t xml:space="preserve"> </w:t>
      </w:r>
      <w:r>
        <w:t xml:space="preserve">Faces differ in how expressive they are, and light differs from day to day; the baseline shows each viewer’s resting level under that day’s conditions, so the difference reflects the stimulus. The iMotions commercial demonstration study compares each commercial with 1 minute baseline videos for this reason. Because the baseline always comes first, the difference also contains</w:t>
      </w:r>
      <w:r>
        <w:t xml:space="preserve"> </w:t>
      </w:r>
      <w:r>
        <w:t xml:space="preserve">“</w:t>
      </w:r>
      <w:r>
        <w:t xml:space="preserve">settling in,</w:t>
      </w:r>
      <w:r>
        <w:t xml:space="preserve">”</w:t>
      </w:r>
      <w:r>
        <w:t xml:space="preserve"> </w:t>
      </w:r>
      <w:r>
        <w:t xml:space="preserve">a cost the report should state.</w:t>
      </w:r>
    </w:p>
    <w:p>
      <w:pPr>
        <w:numPr>
          <w:ilvl w:val="0"/>
          <w:numId w:val="1147"/>
        </w:numPr>
        <w:pStyle w:val="Compact"/>
      </w:pPr>
      <w:r>
        <w:rPr>
          <w:bCs/>
          <w:b/>
        </w:rPr>
        <w:t xml:space="preserve">iMotions documentation:</w:t>
      </w:r>
      <w:r>
        <w:t xml:space="preserve"> </w:t>
      </w:r>
      <w:r>
        <w:t xml:space="preserve">Demo study: Sony Bravia (Testing of video-commercials) - 9.0, https://help.imotions.com/lab/getting-started/demo-studies/9-0-demo-studies/demo-study-sony-bravia-testing-of-video-commercials-9-0. Quote:</w:t>
      </w:r>
      <w:r>
        <w:t xml:space="preserve"> </w:t>
      </w:r>
      <w:r>
        <w:t xml:space="preserve">“</w:t>
      </w:r>
      <w:r>
        <w:t xml:space="preserve">it is often useful to add a</w:t>
      </w:r>
      <w:r>
        <w:t xml:space="preserve"> </w:t>
      </w:r>
      <w:r>
        <w:t xml:space="preserve">‘</w:t>
      </w:r>
      <w:r>
        <w:t xml:space="preserve">baseline</w:t>
      </w:r>
      <w:r>
        <w:t xml:space="preserve">’</w:t>
      </w:r>
      <w:r>
        <w:t xml:space="preserve"> </w:t>
      </w:r>
      <w:r>
        <w:t xml:space="preserve">to the study to compare your results against</w:t>
      </w:r>
      <w:r>
        <w:t xml:space="preserve">”</w:t>
      </w:r>
    </w:p>
    <w:p>
      <w:pPr>
        <w:numPr>
          <w:ilvl w:val="0"/>
          <w:numId w:val="1147"/>
        </w:numPr>
        <w:pStyle w:val="Compact"/>
      </w:pPr>
      <w:r>
        <w:rPr>
          <w:bCs/>
          <w:b/>
        </w:rPr>
        <w:t xml:space="preserve">Research support:</w:t>
      </w:r>
    </w:p>
    <w:p>
      <w:pPr>
        <w:numPr>
          <w:ilvl w:val="1"/>
          <w:numId w:val="1148"/>
        </w:numPr>
        <w:pStyle w:val="Compact"/>
      </w:pPr>
      <w:r>
        <w:t xml:space="preserve">Charness, G., Gneezy, U., &amp; Kuhn, M. A. (2012). Experimental methods: Between-subject and within-subject design.</w:t>
      </w:r>
      <w:r>
        <w:t xml:space="preserve"> </w:t>
      </w:r>
      <w:r>
        <w:rPr>
          <w:iCs/>
          <w:i/>
        </w:rPr>
        <w:t xml:space="preserve">Journal of Economic Behavior &amp; Organization, 81</w:t>
      </w:r>
      <w:r>
        <w:t xml:space="preserve">(1), 1–8. https://doi.org/10.1016/j.jebo.2011.08.009. Explains that within subjects comparisons gain statistical power by comparing people with themselves, at the risk that one condition changes responses to the next.</w:t>
      </w:r>
    </w:p>
    <w:p>
      <w:pPr>
        <w:numPr>
          <w:ilvl w:val="1"/>
          <w:numId w:val="1148"/>
        </w:numPr>
        <w:pStyle w:val="Compact"/>
      </w:pPr>
      <w:r>
        <w:t xml:space="preserve">Greenwald, A. G. (1976). Within-subjects designs: To use or not to use?</w:t>
      </w:r>
      <w:r>
        <w:t xml:space="preserve"> </w:t>
      </w:r>
      <w:r>
        <w:rPr>
          <w:iCs/>
          <w:i/>
        </w:rPr>
        <w:t xml:space="preserve">Psychological Bulletin, 83</w:t>
      </w:r>
      <w:r>
        <w:t xml:space="preserve">(2), 314–320. https://doi.org/10.1037/0033-2909.83.2.314. Describes the context effects of within subjects designs (practice, sensitization, carryover), which is why a fixed baseline-first order must be reported as a limitation.</w:t>
      </w:r>
    </w:p>
    <w:p>
      <w:pPr>
        <w:numPr>
          <w:ilvl w:val="0"/>
          <w:numId w:val="1147"/>
        </w:numPr>
        <w:pStyle w:val="Compact"/>
      </w:pPr>
      <w:r>
        <w:rPr>
          <w:bCs/>
          <w:b/>
        </w:rPr>
        <w:t xml:space="preserve">Report it as:</w:t>
      </w:r>
      <w:r>
        <w:t xml:space="preserve"> </w:t>
      </w:r>
      <w:r>
        <w:t xml:space="preserve">“</w:t>
      </w:r>
      <w:r>
        <w:t xml:space="preserve">Each respondent viewed a 60 s neutral baseline video before the 60 s commercial, and each expression metric for the commercial was compared with the same respondent’s baseline value (commercial minus baseline).</w:t>
      </w:r>
      <w:r>
        <w:t xml:space="preserve">”</w:t>
      </w:r>
    </w:p>
    <w:p>
      <w:pPr>
        <w:numPr>
          <w:ilvl w:val="0"/>
          <w:numId w:val="1147"/>
        </w:numPr>
        <w:pStyle w:val="Compact"/>
      </w:pPr>
      <w:r>
        <w:rPr>
          <w:bCs/>
          <w:b/>
        </w:rPr>
        <w:t xml:space="preserve">Common mistake:</w:t>
      </w:r>
      <w:r>
        <w:t xml:space="preserve"> </w:t>
      </w:r>
      <w:r>
        <w:t xml:space="preserve">Leaving Record web cam off for the baseline, or post processing only the commercial, so the baseline has no valid data to compare against.</w:t>
      </w:r>
    </w:p>
    <w:bookmarkEnd w:id="124"/>
    <w:bookmarkStart w:id="125" w:name="Xa1be9dc9b6c6778baa017f138dfe67d5cdf1a78"/>
    <w:p>
      <w:pPr>
        <w:pStyle w:val="Heading3"/>
      </w:pPr>
      <w:r>
        <w:t xml:space="preserve">3. Set the respondent camera resolution and frame rate, and write them down</w:t>
      </w:r>
    </w:p>
    <w:p>
      <w:pPr>
        <w:numPr>
          <w:ilvl w:val="0"/>
          <w:numId w:val="1149"/>
        </w:numPr>
        <w:pStyle w:val="Compact"/>
      </w:pPr>
      <w:r>
        <w:rPr>
          <w:bCs/>
          <w:b/>
        </w:rPr>
        <w:t xml:space="preserve">Decision:</w:t>
      </w:r>
      <w:r>
        <w:t xml:space="preserve"> </w:t>
      </w:r>
      <w:r>
        <w:t xml:space="preserve">Record the face with the Respondent camera at 1280 x 720 pixels and 30 frames per second.</w:t>
      </w:r>
    </w:p>
    <w:p>
      <w:pPr>
        <w:numPr>
          <w:ilvl w:val="0"/>
          <w:numId w:val="1149"/>
        </w:numPr>
        <w:pStyle w:val="Compact"/>
      </w:pPr>
      <w:r>
        <w:rPr>
          <w:bCs/>
          <w:b/>
        </w:rPr>
        <w:t xml:space="preserve">What it means:</w:t>
      </w:r>
      <w:r>
        <w:t xml:space="preserve"> </w:t>
      </w:r>
      <w:r>
        <w:t xml:space="preserve">Resolution is the size of each video frame in pixels; frame rate is the number of frames recorded per second. AFFDEX scores frames, so the frame rate sets how many scores per second you can get, and the resolution sets how many pixels the face receives. Facial expression analysis works only on the camera set as Respondent.</w:t>
      </w:r>
    </w:p>
    <w:p>
      <w:pPr>
        <w:numPr>
          <w:ilvl w:val="0"/>
          <w:numId w:val="1149"/>
        </w:numPr>
        <w:pStyle w:val="Compact"/>
      </w:pPr>
      <w:r>
        <w:rPr>
          <w:bCs/>
          <w:b/>
        </w:rPr>
        <w:t xml:space="preserve">Lab setting:</w:t>
      </w:r>
      <w:r>
        <w:t xml:space="preserve"> </w:t>
      </w:r>
      <w:r>
        <w:t xml:space="preserve">Global Settings (Alt+G) &gt; Audio &amp; Video &gt; Camera Setup &gt; Respondent, tick Enable VideoCam Capture. In October 2026 the lab computer showed the input</w:t>
      </w:r>
      <w:r>
        <w:t xml:space="preserve"> </w:t>
      </w:r>
      <w:r>
        <w:t xml:space="preserve">“</w:t>
      </w:r>
      <w:r>
        <w:t xml:space="preserve">Integrated Webcam</w:t>
      </w:r>
      <w:r>
        <w:t xml:space="preserve">”</w:t>
      </w:r>
      <w:r>
        <w:t xml:space="preserve"> </w:t>
      </w:r>
      <w:r>
        <w:t xml:space="preserve">with the resolution list at 1280x720@30 (Workshop 3 capture). Verify on the lab computer before each study, and write down the model of any external webcam.</w:t>
      </w:r>
    </w:p>
    <w:p>
      <w:pPr>
        <w:numPr>
          <w:ilvl w:val="0"/>
          <w:numId w:val="1149"/>
        </w:numPr>
        <w:pStyle w:val="Compact"/>
      </w:pPr>
      <w:r>
        <w:rPr>
          <w:bCs/>
          <w:b/>
        </w:rPr>
        <w:t xml:space="preserve">Why:</w:t>
      </w:r>
      <w:r>
        <w:t xml:space="preserve"> </w:t>
      </w:r>
      <w:r>
        <w:t xml:space="preserve">The manual’s floor is modest (640 x 480 at 20 to 30 frames per second), and higher settings add processing and memory load. 1280 x 720 at 30 gives a desk-distance face enough pixels and matches the 30 Hz rate that post processing can use. Changing the setting partway through a study would make respondents differ for a technical reason.</w:t>
      </w:r>
    </w:p>
    <w:p>
      <w:pPr>
        <w:numPr>
          <w:ilvl w:val="0"/>
          <w:numId w:val="1149"/>
        </w:numPr>
        <w:pStyle w:val="Compact"/>
      </w:pPr>
      <w:r>
        <w:rPr>
          <w:bCs/>
          <w:b/>
        </w:rPr>
        <w:t xml:space="preserve">iMotions documentation:</w:t>
      </w:r>
      <w:r>
        <w:t xml:space="preserve"> </w:t>
      </w:r>
      <w:r>
        <w:t xml:space="preserve">Enabling Affectiva AFFDEX in iMotions, https://help.imotions.com/lab/sensor-setup/facial-expression-analysis/enabling-affectiva-affdex-in-imotions. Quote:</w:t>
      </w:r>
      <w:r>
        <w:t xml:space="preserve"> </w:t>
      </w:r>
      <w:r>
        <w:t xml:space="preserve">“</w:t>
      </w:r>
      <w:r>
        <w:t xml:space="preserve">Most cameras allow at least 640x480 video resolution at 20-30 frames per second.</w:t>
      </w:r>
      <w:r>
        <w:t xml:space="preserve">”</w:t>
      </w:r>
    </w:p>
    <w:p>
      <w:pPr>
        <w:numPr>
          <w:ilvl w:val="0"/>
          <w:numId w:val="1149"/>
        </w:numPr>
        <w:pStyle w:val="Compact"/>
      </w:pPr>
      <w:r>
        <w:rPr>
          <w:bCs/>
          <w:b/>
        </w:rPr>
        <w:t xml:space="preserve">Research support:</w:t>
      </w:r>
    </w:p>
    <w:p>
      <w:pPr>
        <w:numPr>
          <w:ilvl w:val="1"/>
          <w:numId w:val="1150"/>
        </w:numPr>
        <w:pStyle w:val="Compact"/>
      </w:pPr>
      <w:r>
        <w:t xml:space="preserve">Kulke, L., Feyerabend, D., &amp; Schacht, A. (2020). A comparison of the Affectiva iMotions facial expression analysis software with EMG for identifying facial expressions of emotion.</w:t>
      </w:r>
      <w:r>
        <w:t xml:space="preserve"> </w:t>
      </w:r>
      <w:r>
        <w:rPr>
          <w:iCs/>
          <w:i/>
        </w:rPr>
        <w:t xml:space="preserve">Frontiers in Psychology, 11</w:t>
      </w:r>
      <w:r>
        <w:t xml:space="preserve">, Article 329. https://doi.org/10.3389/fpsyg.2020.00329. Recorded faces with a consumer webcam (Logitech C922) at 30 frames per second and found that Affectiva scores agreed closely with facial muscle activity (EMG) for imitated happy and angry expressions.</w:t>
      </w:r>
    </w:p>
    <w:p>
      <w:pPr>
        <w:numPr>
          <w:ilvl w:val="1"/>
          <w:numId w:val="1150"/>
        </w:numPr>
        <w:pStyle w:val="Compact"/>
      </w:pPr>
      <w:r>
        <w:t xml:space="preserve">McDuff, D., Mahmoud, A. N., Mavadati, M., Amr, M., Turcot, J., &amp; El Kaliouby, R. (2016). AFFDEX SDK: A cross-platform real-time multi-face expression recognition toolkit. In</w:t>
      </w:r>
      <w:r>
        <w:t xml:space="preserve"> </w:t>
      </w:r>
      <w:r>
        <w:rPr>
          <w:iCs/>
          <w:i/>
        </w:rPr>
        <w:t xml:space="preserve">Proceedings of the 2016 CHI Conference Extended Abstracts on Human Factors in Computing Systems</w:t>
      </w:r>
      <w:r>
        <w:t xml:space="preserve"> </w:t>
      </w:r>
      <w:r>
        <w:t xml:space="preserve">(pp. 3723–3726). https://doi.org/10.1145/2851581.2890247. The technical description of the AFFDEX toolkit as a real-time expression recognizer for camera video, the engine the lab uses.</w:t>
      </w:r>
    </w:p>
    <w:p>
      <w:pPr>
        <w:numPr>
          <w:ilvl w:val="0"/>
          <w:numId w:val="1149"/>
        </w:numPr>
        <w:pStyle w:val="Compact"/>
      </w:pPr>
      <w:r>
        <w:rPr>
          <w:bCs/>
          <w:b/>
        </w:rPr>
        <w:t xml:space="preserve">Report it as:</w:t>
      </w:r>
      <w:r>
        <w:t xml:space="preserve"> </w:t>
      </w:r>
      <w:r>
        <w:t xml:space="preserve">“</w:t>
      </w:r>
      <w:r>
        <w:t xml:space="preserve">Faces were recorded with the [camera model] respondent camera at 1280 x 720 pixels and 30 frames per second.</w:t>
      </w:r>
      <w:r>
        <w:t xml:space="preserve">”</w:t>
      </w:r>
    </w:p>
    <w:p>
      <w:pPr>
        <w:numPr>
          <w:ilvl w:val="0"/>
          <w:numId w:val="1149"/>
        </w:numPr>
        <w:pStyle w:val="Compact"/>
      </w:pPr>
      <w:r>
        <w:rPr>
          <w:bCs/>
          <w:b/>
        </w:rPr>
        <w:t xml:space="preserve">Common mistake:</w:t>
      </w:r>
      <w:r>
        <w:t xml:space="preserve"> </w:t>
      </w:r>
      <w:r>
        <w:t xml:space="preserve">Configuring the Scene or Environment camera instead of the Respondent camera, or not writing the camera settings into the study notes.</w:t>
      </w:r>
    </w:p>
    <w:bookmarkEnd w:id="125"/>
    <w:bookmarkStart w:id="126" w:name="keep-save-respondent-video-ticked"/>
    <w:p>
      <w:pPr>
        <w:pStyle w:val="Heading3"/>
      </w:pPr>
      <w:r>
        <w:t xml:space="preserve">4. Keep Save Respondent Video ticked</w:t>
      </w:r>
    </w:p>
    <w:p>
      <w:pPr>
        <w:numPr>
          <w:ilvl w:val="0"/>
          <w:numId w:val="1151"/>
        </w:numPr>
        <w:pStyle w:val="Compact"/>
      </w:pPr>
      <w:r>
        <w:rPr>
          <w:bCs/>
          <w:b/>
        </w:rPr>
        <w:t xml:space="preserve">Decision:</w:t>
      </w:r>
      <w:r>
        <w:t xml:space="preserve"> </w:t>
      </w:r>
      <w:r>
        <w:t xml:space="preserve">Save the face video of every recording (and leave audio off unless the plan needs it).</w:t>
      </w:r>
    </w:p>
    <w:p>
      <w:pPr>
        <w:numPr>
          <w:ilvl w:val="0"/>
          <w:numId w:val="1151"/>
        </w:numPr>
        <w:pStyle w:val="Compact"/>
      </w:pPr>
      <w:r>
        <w:rPr>
          <w:bCs/>
          <w:b/>
        </w:rPr>
        <w:t xml:space="preserve">What it means:</w:t>
      </w:r>
      <w:r>
        <w:t xml:space="preserve"> </w:t>
      </w:r>
      <w:r>
        <w:t xml:space="preserve">In Global Settings &gt; Audio &amp; Video, the Affectiva AFFDEX Video Analysis section has a Save Respondent Video box. It keeps the face video file, which post processing, replay, and any reprocessing all work from. The iMotions 11 release notes (11.1.11) added the option to collect facial data without storing respondent videos; this box appears to be that switch (verify).</w:t>
      </w:r>
    </w:p>
    <w:p>
      <w:pPr>
        <w:numPr>
          <w:ilvl w:val="0"/>
          <w:numId w:val="1151"/>
        </w:numPr>
        <w:pStyle w:val="Compact"/>
      </w:pPr>
      <w:r>
        <w:rPr>
          <w:bCs/>
          <w:b/>
        </w:rPr>
        <w:t xml:space="preserve">Lab setting:</w:t>
      </w:r>
      <w:r>
        <w:t xml:space="preserve"> </w:t>
      </w:r>
      <w:r>
        <w:t xml:space="preserve">Save Respondent Video ticked (as found on the lab computer, Workshop 3). Include Audio unticked unless the plan needs sound (lab convention). The consent form names the face video, who may watch it, where it is stored, and when it is deleted.</w:t>
      </w:r>
    </w:p>
    <w:p>
      <w:pPr>
        <w:numPr>
          <w:ilvl w:val="0"/>
          <w:numId w:val="1151"/>
        </w:numPr>
        <w:pStyle w:val="Compact"/>
      </w:pPr>
      <w:r>
        <w:rPr>
          <w:bCs/>
          <w:b/>
        </w:rPr>
        <w:t xml:space="preserve">Why:</w:t>
      </w:r>
      <w:r>
        <w:t xml:space="preserve"> </w:t>
      </w:r>
      <w:r>
        <w:t xml:space="preserve">Without the saved video only the live scores (about half the frames) remain, and nothing can be post processed, checked in replay for talking or a covered face, or reprocessed after a fix. A face video is identifiable data, so keeping it must be covered by consent.</w:t>
      </w:r>
    </w:p>
    <w:p>
      <w:pPr>
        <w:numPr>
          <w:ilvl w:val="0"/>
          <w:numId w:val="1151"/>
        </w:numPr>
        <w:pStyle w:val="Compact"/>
      </w:pPr>
      <w:r>
        <w:rPr>
          <w:bCs/>
          <w:b/>
        </w:rPr>
        <w:t xml:space="preserve">iMotions documentation:</w:t>
      </w:r>
      <w:r>
        <w:t xml:space="preserve"> </w:t>
      </w:r>
      <w:r>
        <w:t xml:space="preserve">Facial Expression Analysis: Importing and Post Processing Videos, https://help.imotions.com/lab/import-and-post-processing/facial-expression-analysis-importing-and-post-processing-videos. Quote:</w:t>
      </w:r>
      <w:r>
        <w:t xml:space="preserve"> </w:t>
      </w:r>
      <w:r>
        <w:t xml:space="preserve">“</w:t>
      </w:r>
      <w:r>
        <w:t xml:space="preserve">iMotions allows you to post-process videos by performing a facial expression analysis on pre-recorded videos.</w:t>
      </w:r>
      <w:r>
        <w:t xml:space="preserve">”</w:t>
      </w:r>
    </w:p>
    <w:p>
      <w:pPr>
        <w:numPr>
          <w:ilvl w:val="0"/>
          <w:numId w:val="1151"/>
        </w:numPr>
        <w:pStyle w:val="Compact"/>
      </w:pPr>
      <w:r>
        <w:rPr>
          <w:bCs/>
          <w:b/>
        </w:rPr>
        <w:t xml:space="preserve">Research support:</w:t>
      </w:r>
      <w:r>
        <w:t xml:space="preserve"> </w:t>
      </w:r>
      <w:r>
        <w:t xml:space="preserve">Kulke, L., Feyerabend, D., &amp; Schacht, A. (2020) (full reference in decision 3). The authors saved the webcam videos and imported them into iMotions to score them after collection, the workflow that depends on a saved video.</w:t>
      </w:r>
    </w:p>
    <w:p>
      <w:pPr>
        <w:numPr>
          <w:ilvl w:val="0"/>
          <w:numId w:val="1151"/>
        </w:numPr>
        <w:pStyle w:val="Compact"/>
      </w:pPr>
      <w:r>
        <w:rPr>
          <w:bCs/>
          <w:b/>
        </w:rPr>
        <w:t xml:space="preserve">Report it as:</w:t>
      </w:r>
      <w:r>
        <w:t xml:space="preserve"> </w:t>
      </w:r>
      <w:r>
        <w:t xml:space="preserve">“</w:t>
      </w:r>
      <w:r>
        <w:t xml:space="preserve">Respondent face videos were saved during recording and scored afterward by post processing; videos were stored on [location] and deleted [rule], as stated in the consent form.</w:t>
      </w:r>
      <w:r>
        <w:t xml:space="preserve">”</w:t>
      </w:r>
    </w:p>
    <w:p>
      <w:pPr>
        <w:numPr>
          <w:ilvl w:val="0"/>
          <w:numId w:val="1151"/>
        </w:numPr>
        <w:pStyle w:val="Compact"/>
      </w:pPr>
      <w:r>
        <w:rPr>
          <w:bCs/>
          <w:b/>
        </w:rPr>
        <w:t xml:space="preserve">Common mistake:</w:t>
      </w:r>
      <w:r>
        <w:t xml:space="preserve"> </w:t>
      </w:r>
      <w:r>
        <w:t xml:space="preserve">Unticking Save Respondent Video to save disk space, which makes post processing impossible.</w:t>
      </w:r>
    </w:p>
    <w:bookmarkEnd w:id="126"/>
    <w:bookmarkStart w:id="127" w:name="Xdc67fba68e518a2451c0d7b968f73721899f8f8"/>
    <w:p>
      <w:pPr>
        <w:pStyle w:val="Heading3"/>
      </w:pPr>
      <w:r>
        <w:t xml:space="preserve">5. Leave the AFFDEX rolling baseline on, and never change it during a study</w:t>
      </w:r>
    </w:p>
    <w:p>
      <w:pPr>
        <w:numPr>
          <w:ilvl w:val="0"/>
          <w:numId w:val="1152"/>
        </w:numPr>
        <w:pStyle w:val="Compact"/>
      </w:pPr>
      <w:r>
        <w:rPr>
          <w:bCs/>
          <w:b/>
        </w:rPr>
        <w:t xml:space="preserve">Decision:</w:t>
      </w:r>
      <w:r>
        <w:t xml:space="preserve"> </w:t>
      </w:r>
      <w:r>
        <w:t xml:space="preserve">Keep the AFFDEX baseline choice at</w:t>
      </w:r>
      <w:r>
        <w:t xml:space="preserve"> </w:t>
      </w:r>
      <w:r>
        <w:t xml:space="preserve">“</w:t>
      </w:r>
      <w:r>
        <w:t xml:space="preserve">Baseline on</w:t>
      </w:r>
      <w:r>
        <w:t xml:space="preserve">”</w:t>
      </w:r>
      <w:r>
        <w:t xml:space="preserve"> </w:t>
      </w:r>
      <w:r>
        <w:t xml:space="preserve">for every respondent.</w:t>
      </w:r>
    </w:p>
    <w:p>
      <w:pPr>
        <w:numPr>
          <w:ilvl w:val="0"/>
          <w:numId w:val="1152"/>
        </w:numPr>
        <w:pStyle w:val="Compact"/>
      </w:pPr>
      <w:r>
        <w:rPr>
          <w:bCs/>
          <w:b/>
        </w:rPr>
        <w:t xml:space="preserve">What it means:</w:t>
      </w:r>
      <w:r>
        <w:t xml:space="preserve"> </w:t>
      </w:r>
      <w:r>
        <w:t xml:space="preserve">AFFDEX compares each frame with the faces the same person makes in earlier and later frames and subtracts a persistent resting face (for example, mouth corners that naturally turn down). This internal</w:t>
      </w:r>
      <w:r>
        <w:t xml:space="preserve"> </w:t>
      </w:r>
      <w:r>
        <w:t xml:space="preserve">“</w:t>
      </w:r>
      <w:r>
        <w:t xml:space="preserve">rolling baseline</w:t>
      </w:r>
      <w:r>
        <w:t xml:space="preserve">”</w:t>
      </w:r>
      <w:r>
        <w:t xml:space="preserve"> </w:t>
      </w:r>
      <w:r>
        <w:t xml:space="preserve">can be switched on or off from SDK 5.1 onward; with it off, each frame is scored alone. It follows (an inference, not stated in the manuals) that an expression held without change for a long time can fade toward 0.</w:t>
      </w:r>
    </w:p>
    <w:p>
      <w:pPr>
        <w:numPr>
          <w:ilvl w:val="0"/>
          <w:numId w:val="1152"/>
        </w:numPr>
        <w:pStyle w:val="Compact"/>
      </w:pPr>
      <w:r>
        <w:rPr>
          <w:bCs/>
          <w:b/>
        </w:rPr>
        <w:t xml:space="preserve">Lab setting:</w:t>
      </w:r>
      <w:r>
        <w:t xml:space="preserve"> </w:t>
      </w:r>
      <w:r>
        <w:t xml:space="preserve">The Affectiva AFFDEX Video Analysis section on the lab computer offers</w:t>
      </w:r>
      <w:r>
        <w:t xml:space="preserve"> </w:t>
      </w:r>
      <w:r>
        <w:t xml:space="preserve">“</w:t>
      </w:r>
      <w:r>
        <w:t xml:space="preserve">Baseline on</w:t>
      </w:r>
      <w:r>
        <w:t xml:space="preserve">”</w:t>
      </w:r>
      <w:r>
        <w:t xml:space="preserve"> </w:t>
      </w:r>
      <w:r>
        <w:t xml:space="preserve">(selected) or</w:t>
      </w:r>
      <w:r>
        <w:t xml:space="preserve"> </w:t>
      </w:r>
      <w:r>
        <w:t xml:space="preserve">“</w:t>
      </w:r>
      <w:r>
        <w:t xml:space="preserve">Baseline off</w:t>
      </w:r>
      <w:r>
        <w:t xml:space="preserve">”</w:t>
      </w:r>
      <w:r>
        <w:t xml:space="preserve"> </w:t>
      </w:r>
      <w:r>
        <w:t xml:space="preserve">(Workshop 3). The manuals do not say where the toggle lives, so treat this as the rolling baseline until verified, keep</w:t>
      </w:r>
      <w:r>
        <w:t xml:space="preserve"> </w:t>
      </w:r>
      <w:r>
        <w:t xml:space="preserve">“</w:t>
      </w:r>
      <w:r>
        <w:t xml:space="preserve">Baseline on,</w:t>
      </w:r>
      <w:r>
        <w:t xml:space="preserve">”</w:t>
      </w:r>
      <w:r>
        <w:t xml:space="preserve"> </w:t>
      </w:r>
      <w:r>
        <w:t xml:space="preserve">and write the setting in the study notes.</w:t>
      </w:r>
    </w:p>
    <w:p>
      <w:pPr>
        <w:numPr>
          <w:ilvl w:val="0"/>
          <w:numId w:val="1152"/>
        </w:numPr>
        <w:pStyle w:val="Compact"/>
      </w:pPr>
      <w:r>
        <w:rPr>
          <w:bCs/>
          <w:b/>
        </w:rPr>
        <w:t xml:space="preserve">Why:</w:t>
      </w:r>
      <w:r>
        <w:t xml:space="preserve"> </w:t>
      </w:r>
      <w:r>
        <w:t xml:space="preserve">The vendor states that the rolling baseline reduces false positives and that its internal research found more accurate action unit detection with it. Changing the setting partway through a study would make respondents incomparable.</w:t>
      </w:r>
    </w:p>
    <w:p>
      <w:pPr>
        <w:numPr>
          <w:ilvl w:val="0"/>
          <w:numId w:val="1152"/>
        </w:numPr>
        <w:pStyle w:val="Compact"/>
      </w:pPr>
      <w:r>
        <w:rPr>
          <w:bCs/>
          <w:b/>
        </w:rPr>
        <w:t xml:space="preserve">iMotions documentation:</w:t>
      </w:r>
      <w:r>
        <w:t xml:space="preserve"> </w:t>
      </w:r>
      <w:r>
        <w:t xml:space="preserve">Affectiva (AFFDEX) Signals Overview, https://help.imotions.com/lab/analysis/facial-expression-analysis/affdex/affectiva-affdex-signals-overview. Quote:</w:t>
      </w:r>
      <w:r>
        <w:t xml:space="preserve"> </w:t>
      </w:r>
      <w:r>
        <w:t xml:space="preserve">“</w:t>
      </w:r>
      <w:r>
        <w:t xml:space="preserve">each frame being analyzed is also compared to the faces made in past and future frames</w:t>
      </w:r>
      <w:r>
        <w:t xml:space="preserve">”</w:t>
      </w:r>
    </w:p>
    <w:p>
      <w:pPr>
        <w:numPr>
          <w:ilvl w:val="0"/>
          <w:numId w:val="1152"/>
        </w:numPr>
        <w:pStyle w:val="Compact"/>
      </w:pPr>
      <w:r>
        <w:rPr>
          <w:bCs/>
          <w:b/>
        </w:rPr>
        <w:t xml:space="preserve">Research support:</w:t>
      </w:r>
      <w:r>
        <w:t xml:space="preserve"> </w:t>
      </w:r>
      <w:r>
        <w:t xml:space="preserve">No published source in the lab’s verified reference lists tests the rolling baseline; this choice rests on the iMotions documentation (vendor internal research).</w:t>
      </w:r>
    </w:p>
    <w:p>
      <w:pPr>
        <w:numPr>
          <w:ilvl w:val="0"/>
          <w:numId w:val="1152"/>
        </w:numPr>
        <w:pStyle w:val="Compact"/>
      </w:pPr>
      <w:r>
        <w:rPr>
          <w:bCs/>
          <w:b/>
        </w:rPr>
        <w:t xml:space="preserve">Report it as:</w:t>
      </w:r>
      <w:r>
        <w:t xml:space="preserve"> </w:t>
      </w:r>
      <w:r>
        <w:t xml:space="preserve">“</w:t>
      </w:r>
      <w:r>
        <w:t xml:space="preserve">AFFDEX’s internal rolling baseline was left on (setting</w:t>
      </w:r>
      <w:r>
        <w:t xml:space="preserve"> </w:t>
      </w:r>
      <w:r>
        <w:t xml:space="preserve">‘</w:t>
      </w:r>
      <w:r>
        <w:t xml:space="preserve">Baseline on</w:t>
      </w:r>
      <w:r>
        <w:t xml:space="preserve">’</w:t>
      </w:r>
      <w:r>
        <w:t xml:space="preserve">) for all respondents.</w:t>
      </w:r>
      <w:r>
        <w:t xml:space="preserve">”</w:t>
      </w:r>
    </w:p>
    <w:p>
      <w:pPr>
        <w:numPr>
          <w:ilvl w:val="0"/>
          <w:numId w:val="1152"/>
        </w:numPr>
        <w:pStyle w:val="Compact"/>
      </w:pPr>
      <w:r>
        <w:rPr>
          <w:bCs/>
          <w:b/>
        </w:rPr>
        <w:t xml:space="preserve">Common mistake:</w:t>
      </w:r>
      <w:r>
        <w:t xml:space="preserve"> </w:t>
      </w:r>
      <w:r>
        <w:t xml:space="preserve">Believing the rolling baseline replaces the baseline period of decision 2; it removes resting faces but gives no comparison condition.</w:t>
      </w:r>
    </w:p>
    <w:bookmarkEnd w:id="127"/>
    <w:bookmarkStart w:id="128" w:name="X7e2add6443755c5a1d541f885ed70405988c7f1"/>
    <w:p>
      <w:pPr>
        <w:pStyle w:val="Heading3"/>
      </w:pPr>
      <w:r>
        <w:t xml:space="preserve">6. Light the face evenly, seat the viewer, and confirm a Facebox of at least 100 px</w:t>
      </w:r>
    </w:p>
    <w:p>
      <w:pPr>
        <w:numPr>
          <w:ilvl w:val="0"/>
          <w:numId w:val="1153"/>
        </w:numPr>
        <w:pStyle w:val="Compact"/>
      </w:pPr>
      <w:r>
        <w:rPr>
          <w:bCs/>
          <w:b/>
        </w:rPr>
        <w:t xml:space="preserve">Decision:</w:t>
      </w:r>
      <w:r>
        <w:t xml:space="preserve"> </w:t>
      </w:r>
      <w:r>
        <w:t xml:space="preserve">Control light, camera height, and seating, and check the Facebox before recording.</w:t>
      </w:r>
    </w:p>
    <w:p>
      <w:pPr>
        <w:numPr>
          <w:ilvl w:val="0"/>
          <w:numId w:val="1153"/>
        </w:numPr>
        <w:pStyle w:val="Compact"/>
      </w:pPr>
      <w:r>
        <w:rPr>
          <w:bCs/>
          <w:b/>
        </w:rPr>
        <w:t xml:space="preserve">What it means:</w:t>
      </w:r>
      <w:r>
        <w:t xml:space="preserve"> </w:t>
      </w:r>
      <w:r>
        <w:t xml:space="preserve">The Facebox is the white box AFFDEX draws around a detected face in the Sensor Preview; its width in pixels appears at the top right of the camera panel, and the processing rate at the top left. Light, camera position, and posture decide whether AFFDEX finds the face in each frame.</w:t>
      </w:r>
    </w:p>
    <w:p>
      <w:pPr>
        <w:numPr>
          <w:ilvl w:val="0"/>
          <w:numId w:val="1153"/>
        </w:numPr>
        <w:pStyle w:val="Compact"/>
      </w:pPr>
      <w:r>
        <w:rPr>
          <w:bCs/>
          <w:b/>
        </w:rPr>
        <w:t xml:space="preserve">Lab setting:</w:t>
      </w:r>
      <w:r>
        <w:t xml:space="preserve"> </w:t>
      </w:r>
      <w:r>
        <w:t xml:space="preserve">Camera at eye level on the screen that shows the stimulus; diffuse light (a lamp pointed at the wall behind the respondent; blinds or blackout curtains against sunlight, per the iMotions Stationary Lab Recommendations, local PDF); no direct light on the face or monitor; a fixed chair without wheels; phone put away; hair, hands, and hats clear of the face; Facebox at least 100 px wide but not filling the frame, checked in Sensor Preview before Start Recording.</w:t>
      </w:r>
    </w:p>
    <w:p>
      <w:pPr>
        <w:numPr>
          <w:ilvl w:val="0"/>
          <w:numId w:val="1153"/>
        </w:numPr>
        <w:pStyle w:val="Compact"/>
      </w:pPr>
      <w:r>
        <w:rPr>
          <w:bCs/>
          <w:b/>
        </w:rPr>
        <w:t xml:space="preserve">Why:</w:t>
      </w:r>
      <w:r>
        <w:t xml:space="preserve"> </w:t>
      </w:r>
      <w:r>
        <w:t xml:space="preserve">The manual explains that a bright background washes out the face, that detection is lost when the face’s average brightness falls below 30 on a 0 to 255 scale, that the Facebox should be at least 100 px, and that AFFDEX 5.1 or newer works best with the head within about 5 to 10 degrees up or down and 40 degrees left or right (Enabling Affectiva AFFDEX in iMotions). Every frame without a face lowers data quality and can cost the respondent under the 80 percent rule (decision 9).</w:t>
      </w:r>
    </w:p>
    <w:p>
      <w:pPr>
        <w:numPr>
          <w:ilvl w:val="0"/>
          <w:numId w:val="1153"/>
        </w:numPr>
        <w:pStyle w:val="Compact"/>
      </w:pPr>
      <w:r>
        <w:rPr>
          <w:bCs/>
          <w:b/>
        </w:rPr>
        <w:t xml:space="preserve">iMotions documentation:</w:t>
      </w:r>
      <w:r>
        <w:t xml:space="preserve"> </w:t>
      </w:r>
      <w:r>
        <w:t xml:space="preserve">Enabling Affectiva AFFDEX in iMotions, https://help.imotions.com/lab/sensor-setup/facial-expression-analysis/enabling-affectiva-affdex-in-imotions. Quote:</w:t>
      </w:r>
      <w:r>
        <w:t xml:space="preserve"> </w:t>
      </w:r>
      <w:r>
        <w:t xml:space="preserve">“</w:t>
      </w:r>
      <w:r>
        <w:t xml:space="preserve">Best results are obtained with uniform, diffused illumination of the face against a dark, contrasting background.</w:t>
      </w:r>
      <w:r>
        <w:t xml:space="preserve">”</w:t>
      </w:r>
    </w:p>
    <w:p>
      <w:pPr>
        <w:numPr>
          <w:ilvl w:val="0"/>
          <w:numId w:val="1153"/>
        </w:numPr>
        <w:pStyle w:val="Compact"/>
      </w:pPr>
      <w:r>
        <w:rPr>
          <w:bCs/>
          <w:b/>
        </w:rPr>
        <w:t xml:space="preserve">Research support:</w:t>
      </w:r>
      <w:r>
        <w:t xml:space="preserve"> </w:t>
      </w:r>
      <w:r>
        <w:t xml:space="preserve">Kulke, L., Feyerabend, D., &amp; Schacht, A. (2020) (full reference in decision 3). The validation kept lighting constant from one light source during recording, the controlled conditions under which Affectiva scores agreed with facial EMG.</w:t>
      </w:r>
    </w:p>
    <w:p>
      <w:pPr>
        <w:numPr>
          <w:ilvl w:val="0"/>
          <w:numId w:val="1153"/>
        </w:numPr>
        <w:pStyle w:val="Compact"/>
      </w:pPr>
      <w:r>
        <w:rPr>
          <w:bCs/>
          <w:b/>
        </w:rPr>
        <w:t xml:space="preserve">Report it as:</w:t>
      </w:r>
      <w:r>
        <w:t xml:space="preserve"> </w:t>
      </w:r>
      <w:r>
        <w:t xml:space="preserve">“</w:t>
      </w:r>
      <w:r>
        <w:t xml:space="preserve">Respondents sat in a fixed chair facing the monitor with the webcam at eye level under diffuse, indirect light; a Facebox of at least 100 px was confirmed in the Sensor Preview before each recording.</w:t>
      </w:r>
      <w:r>
        <w:t xml:space="preserve">”</w:t>
      </w:r>
    </w:p>
    <w:p>
      <w:pPr>
        <w:numPr>
          <w:ilvl w:val="0"/>
          <w:numId w:val="1153"/>
        </w:numPr>
        <w:pStyle w:val="Compact"/>
      </w:pPr>
      <w:r>
        <w:rPr>
          <w:bCs/>
          <w:b/>
        </w:rPr>
        <w:t xml:space="preserve">Common mistake:</w:t>
      </w:r>
      <w:r>
        <w:t xml:space="preserve"> </w:t>
      </w:r>
      <w:r>
        <w:t xml:space="preserve">Asking the viewer to smile to</w:t>
      </w:r>
      <w:r>
        <w:t xml:space="preserve"> </w:t>
      </w:r>
      <w:r>
        <w:t xml:space="preserve">“</w:t>
      </w:r>
      <w:r>
        <w:t xml:space="preserve">test</w:t>
      </w:r>
      <w:r>
        <w:t xml:space="preserve">”</w:t>
      </w:r>
      <w:r>
        <w:t xml:space="preserve"> </w:t>
      </w:r>
      <w:r>
        <w:t xml:space="preserve">the signal, which rehearses the very response the study measures; check only the Facebox and the numbers.</w:t>
      </w:r>
    </w:p>
    <w:bookmarkEnd w:id="128"/>
    <w:bookmarkEnd w:id="129"/>
    <w:bookmarkStart w:id="134" w:name="Xd4dee4887b64503140ad9f122fb439e8480b98f"/>
    <w:p>
      <w:pPr>
        <w:pStyle w:val="Heading2"/>
      </w:pPr>
      <w:r>
        <w:t xml:space="preserve">After collection: processing and data quality</w:t>
      </w:r>
    </w:p>
    <w:bookmarkStart w:id="130" w:name="Xc8b9eedd7593c7cd9f3732f9824dbaf87363247"/>
    <w:p>
      <w:pPr>
        <w:pStyle w:val="Heading3"/>
      </w:pPr>
      <w:r>
        <w:t xml:space="preserve">7. Post process every recording and every stimulus before any analysis</w:t>
      </w:r>
    </w:p>
    <w:p>
      <w:pPr>
        <w:numPr>
          <w:ilvl w:val="0"/>
          <w:numId w:val="1154"/>
        </w:numPr>
        <w:pStyle w:val="Compact"/>
      </w:pPr>
      <w:r>
        <w:rPr>
          <w:bCs/>
          <w:b/>
        </w:rPr>
        <w:t xml:space="preserve">Decision:</w:t>
      </w:r>
      <w:r>
        <w:t xml:space="preserve"> </w:t>
      </w:r>
      <w:r>
        <w:t xml:space="preserve">Run Post Processing &gt; Affectiva on all respondents and all stimuli before building any analysis.</w:t>
      </w:r>
    </w:p>
    <w:p>
      <w:pPr>
        <w:numPr>
          <w:ilvl w:val="0"/>
          <w:numId w:val="1154"/>
        </w:numPr>
        <w:pStyle w:val="Compact"/>
      </w:pPr>
      <w:r>
        <w:rPr>
          <w:bCs/>
          <w:b/>
        </w:rPr>
        <w:t xml:space="preserve">What it means:</w:t>
      </w:r>
      <w:r>
        <w:t xml:space="preserve"> </w:t>
      </w:r>
      <w:r>
        <w:t xml:space="preserve">Post processing runs AFFDEX again on the saved face video and scores every frame. During recording AFFDEX</w:t>
      </w:r>
      <w:r>
        <w:t xml:space="preserve"> </w:t>
      </w:r>
      <w:r>
        <w:t xml:space="preserve">“</w:t>
      </w:r>
      <w:r>
        <w:t xml:space="preserve">renders at 15 Hz</w:t>
      </w:r>
      <w:r>
        <w:t xml:space="preserve">”</w:t>
      </w:r>
      <w:r>
        <w:t xml:space="preserve"> </w:t>
      </w:r>
      <w:r>
        <w:t xml:space="preserve">to reduce the load on the computer and</w:t>
      </w:r>
      <w:r>
        <w:t xml:space="preserve"> </w:t>
      </w:r>
      <w:r>
        <w:t xml:space="preserve">“</w:t>
      </w:r>
      <w:r>
        <w:t xml:space="preserve">must be post-processed up to 30 Hz after recording</w:t>
      </w:r>
      <w:r>
        <w:t xml:space="preserve">”</w:t>
      </w:r>
      <w:r>
        <w:t xml:space="preserve"> </w:t>
      </w:r>
      <w:r>
        <w:t xml:space="preserve">(Collecting Data). Path: right-click the study in the Library &gt; Post Processing &gt; Affectiva; the dialog is titled</w:t>
      </w:r>
      <w:r>
        <w:t xml:space="preserve"> </w:t>
      </w:r>
      <w:r>
        <w:t xml:space="preserve">“</w:t>
      </w:r>
      <w:r>
        <w:t xml:space="preserve">Affectiva AFFDEX Processing.</w:t>
      </w:r>
      <w:r>
        <w:t xml:space="preserve">”</w:t>
      </w:r>
    </w:p>
    <w:p>
      <w:pPr>
        <w:numPr>
          <w:ilvl w:val="0"/>
          <w:numId w:val="1154"/>
        </w:numPr>
        <w:pStyle w:val="Compact"/>
      </w:pPr>
      <w:r>
        <w:rPr>
          <w:bCs/>
          <w:b/>
        </w:rPr>
        <w:t xml:space="preserve">Lab setting:</w:t>
      </w:r>
      <w:r>
        <w:t xml:space="preserve"> </w:t>
      </w:r>
      <w:r>
        <w:t xml:space="preserve">Tick Select all under both the respondents list and the stimuli list, so the button counts every video (respondents times stimuli). Leave</w:t>
      </w:r>
      <w:r>
        <w:t xml:space="preserve"> </w:t>
      </w:r>
      <w:r>
        <w:t xml:space="preserve">“</w:t>
      </w:r>
      <w:r>
        <w:t xml:space="preserve">Increase speed through parallel processing of respondent videos per stimulus</w:t>
      </w:r>
      <w:r>
        <w:t xml:space="preserve">”</w:t>
      </w:r>
      <w:r>
        <w:t xml:space="preserve"> </w:t>
      </w:r>
      <w:r>
        <w:t xml:space="preserve">as found (no manual describes it; verify). Run overnight, because each video takes</w:t>
      </w:r>
      <w:r>
        <w:t xml:space="preserve"> </w:t>
      </w:r>
      <w:r>
        <w:t xml:space="preserve">“</w:t>
      </w:r>
      <w:r>
        <w:t xml:space="preserve">roughly the same as the duration of that video.</w:t>
      </w:r>
      <w:r>
        <w:t xml:space="preserve">”</w:t>
      </w:r>
      <w:r>
        <w:t xml:space="preserve"> </w:t>
      </w:r>
      <w:r>
        <w:t xml:space="preserve">Confirm every job under Completed in Background Jobs and none under Job Errors.</w:t>
      </w:r>
    </w:p>
    <w:p>
      <w:pPr>
        <w:numPr>
          <w:ilvl w:val="0"/>
          <w:numId w:val="1154"/>
        </w:numPr>
        <w:pStyle w:val="Compact"/>
      </w:pPr>
      <w:r>
        <w:rPr>
          <w:bCs/>
          <w:b/>
        </w:rPr>
        <w:t xml:space="preserve">Why:</w:t>
      </w:r>
      <w:r>
        <w:t xml:space="preserve"> </w:t>
      </w:r>
      <w:r>
        <w:t xml:space="preserve">Live data cover at most about half the frames (</w:t>
      </w:r>
      <w:r>
        <w:t xml:space="preserve">“</w:t>
      </w:r>
      <w:r>
        <w:t xml:space="preserve">maximally 50% of the video frames were analyzed live,</w:t>
      </w:r>
      <w:r>
        <w:t xml:space="preserve">”</w:t>
      </w:r>
      <w:r>
        <w:t xml:space="preserve"> </w:t>
      </w:r>
      <w:r>
        <w:t xml:space="preserve">Respondent Replay), so any metric computed before post processing uses incomplete data, and the red quality box seen right after recording (40 to 50 percent is normal) is not a reason to exclude anyone. Processing only some stimuli would leave, for example, the baseline on live data while the commercial uses full data. Sources differ: the help center shows a slider (n = 1, every frame) and an OK button, and the RDC article says all stimuli are selected by default, while the 11.1 dialog on the lab computer has no slider, reads</w:t>
      </w:r>
      <w:r>
        <w:t xml:space="preserve"> </w:t>
      </w:r>
      <w:r>
        <w:t xml:space="preserve">“</w:t>
      </w:r>
      <w:r>
        <w:t xml:space="preserve">Process N videos,</w:t>
      </w:r>
      <w:r>
        <w:t xml:space="preserve">”</w:t>
      </w:r>
      <w:r>
        <w:t xml:space="preserve"> </w:t>
      </w:r>
      <w:r>
        <w:t xml:space="preserve">and opened with the stimulus Select all box unticked; the lab follows the 11.1 screen and ticks Select all in both lists.</w:t>
      </w:r>
    </w:p>
    <w:p>
      <w:pPr>
        <w:numPr>
          <w:ilvl w:val="0"/>
          <w:numId w:val="1154"/>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we recommend post processing all respondent videos before starting an analysis of the facial expression data</w:t>
      </w:r>
      <w:r>
        <w:t xml:space="preserve">”</w:t>
      </w:r>
    </w:p>
    <w:p>
      <w:pPr>
        <w:numPr>
          <w:ilvl w:val="0"/>
          <w:numId w:val="1154"/>
        </w:numPr>
        <w:pStyle w:val="Compact"/>
      </w:pPr>
      <w:r>
        <w:rPr>
          <w:bCs/>
          <w:b/>
        </w:rPr>
        <w:t xml:space="preserve">Research support:</w:t>
      </w:r>
      <w:r>
        <w:t xml:space="preserve"> </w:t>
      </w:r>
      <w:r>
        <w:t xml:space="preserve">Software procedure; no published source compares live and post processed AFFDEX scores.</w:t>
      </w:r>
    </w:p>
    <w:p>
      <w:pPr>
        <w:numPr>
          <w:ilvl w:val="0"/>
          <w:numId w:val="1154"/>
        </w:numPr>
        <w:pStyle w:val="Compact"/>
      </w:pPr>
      <w:r>
        <w:rPr>
          <w:bCs/>
          <w:b/>
        </w:rPr>
        <w:t xml:space="preserve">Report it as:</w:t>
      </w:r>
      <w:r>
        <w:t xml:space="preserve"> </w:t>
      </w:r>
      <w:r>
        <w:t xml:space="preserve">“</w:t>
      </w:r>
      <w:r>
        <w:t xml:space="preserve">All face recordings, including the baseline, were post processed with Affectiva AFFDEX in iMotions Lab 11.1 so that every video frame (up to 30 Hz) was scored before analysis.</w:t>
      </w:r>
      <w:r>
        <w:t xml:space="preserve">”</w:t>
      </w:r>
    </w:p>
    <w:p>
      <w:pPr>
        <w:numPr>
          <w:ilvl w:val="0"/>
          <w:numId w:val="1154"/>
        </w:numPr>
        <w:pStyle w:val="Compact"/>
      </w:pPr>
      <w:r>
        <w:rPr>
          <w:bCs/>
          <w:b/>
        </w:rPr>
        <w:t xml:space="preserve">Common mistake:</w:t>
      </w:r>
      <w:r>
        <w:t xml:space="preserve"> </w:t>
      </w:r>
      <w:r>
        <w:t xml:space="preserve">Judging, analyzing, or excluding respondents from the live data, whose quality box is expected to read red.</w:t>
      </w:r>
    </w:p>
    <w:bookmarkEnd w:id="130"/>
    <w:bookmarkStart w:id="131" w:name="Xcbb89a8205e70cdfe27f0a88f6d06007f0b3ab6"/>
    <w:p>
      <w:pPr>
        <w:pStyle w:val="Heading3"/>
      </w:pPr>
      <w:r>
        <w:t xml:space="preserve">8. Leave</w:t>
      </w:r>
      <w:r>
        <w:t xml:space="preserve"> </w:t>
      </w:r>
      <w:r>
        <w:t xml:space="preserve">“</w:t>
      </w:r>
      <w:r>
        <w:t xml:space="preserve">Ignore previous AFFDEX processed data</w:t>
      </w:r>
      <w:r>
        <w:t xml:space="preserve">”</w:t>
      </w:r>
      <w:r>
        <w:t xml:space="preserve"> </w:t>
      </w:r>
      <w:r>
        <w:t xml:space="preserve">unticked the first time</w:t>
      </w:r>
    </w:p>
    <w:p>
      <w:pPr>
        <w:numPr>
          <w:ilvl w:val="0"/>
          <w:numId w:val="1155"/>
        </w:numPr>
        <w:pStyle w:val="Compact"/>
      </w:pPr>
      <w:r>
        <w:rPr>
          <w:bCs/>
          <w:b/>
        </w:rPr>
        <w:t xml:space="preserve">Decision:</w:t>
      </w:r>
      <w:r>
        <w:t xml:space="preserve"> </w:t>
      </w:r>
      <w:r>
        <w:t xml:space="preserve">Untick the box on the first post processing run; tick it only to redo processing after a fix.</w:t>
      </w:r>
    </w:p>
    <w:p>
      <w:pPr>
        <w:numPr>
          <w:ilvl w:val="0"/>
          <w:numId w:val="1155"/>
        </w:numPr>
        <w:pStyle w:val="Compact"/>
      </w:pPr>
      <w:r>
        <w:rPr>
          <w:bCs/>
          <w:b/>
        </w:rPr>
        <w:t xml:space="preserve">What it means:</w:t>
      </w:r>
      <w:r>
        <w:t xml:space="preserve"> </w:t>
      </w:r>
      <w:r>
        <w:t xml:space="preserve">This box in the Affectiva AFFDEX Processing dialog tells AFFDEX to disregard existing AFFDEX results for the selected videos and score them again. The manuals do not say exactly what happens to the live frames when the box is unticked.</w:t>
      </w:r>
    </w:p>
    <w:p>
      <w:pPr>
        <w:numPr>
          <w:ilvl w:val="0"/>
          <w:numId w:val="1155"/>
        </w:numPr>
        <w:pStyle w:val="Compact"/>
      </w:pPr>
      <w:r>
        <w:rPr>
          <w:bCs/>
          <w:b/>
        </w:rPr>
        <w:t xml:space="preserve">Lab setting:</w:t>
      </w:r>
      <w:r>
        <w:t xml:space="preserve"> </w:t>
      </w:r>
      <w:r>
        <w:t xml:space="preserve">Unticked on the first run (Workshop 3). Ticked when signals are missing or wrong, or after a Facebox was redefined, followed by right-click the analysis &gt; Recalculate. Every reprocessing is written in the session log.</w:t>
      </w:r>
    </w:p>
    <w:p>
      <w:pPr>
        <w:numPr>
          <w:ilvl w:val="0"/>
          <w:numId w:val="1155"/>
        </w:numPr>
        <w:pStyle w:val="Compact"/>
      </w:pPr>
      <w:r>
        <w:rPr>
          <w:bCs/>
          <w:b/>
        </w:rPr>
        <w:t xml:space="preserve">Why:</w:t>
      </w:r>
      <w:r>
        <w:t xml:space="preserve"> </w:t>
      </w:r>
      <w:r>
        <w:t xml:space="preserve">The troubleshooting article names a rerun with this box ticked as the remedy for missing or wrong signals. To remove any doubt about the first run, the lab will process one pilot respondent both ways and compare (see Open questions); if the values differ, the box is ticked for every respondent so that all are processed the same way.</w:t>
      </w:r>
    </w:p>
    <w:p>
      <w:pPr>
        <w:numPr>
          <w:ilvl w:val="0"/>
          <w:numId w:val="1155"/>
        </w:numPr>
        <w:pStyle w:val="Compact"/>
      </w:pPr>
      <w:r>
        <w:rPr>
          <w:bCs/>
          <w:b/>
        </w:rPr>
        <w:t xml:space="preserve">iMotions documentation:</w:t>
      </w:r>
      <w:r>
        <w:t xml:space="preserve"> </w:t>
      </w:r>
      <w:r>
        <w:t xml:space="preserve">Respondent Camera/Video Analysis Troubleshooting, https://help.imotions.com/lab/support-and-troubleshooting/respondent-camera-video-analysis-troubleshooting. Quote:</w:t>
      </w:r>
      <w:r>
        <w:t xml:space="preserve"> </w:t>
      </w:r>
      <w:r>
        <w:t xml:space="preserve">“</w:t>
      </w:r>
      <w:r>
        <w:t xml:space="preserve">Re-run post-processing with</w:t>
      </w:r>
      <w:r>
        <w:t xml:space="preserve"> </w:t>
      </w:r>
      <w:r>
        <w:t xml:space="preserve">‘</w:t>
      </w:r>
      <w:r>
        <w:t xml:space="preserve">Ignore previous AFFDEX processed data</w:t>
      </w:r>
      <w:r>
        <w:t xml:space="preserve">’</w:t>
      </w:r>
      <w:r>
        <w:t xml:space="preserve"> </w:t>
      </w:r>
      <w:r>
        <w:t xml:space="preserve">checked.</w:t>
      </w:r>
      <w:r>
        <w:t xml:space="preserve">”</w:t>
      </w:r>
    </w:p>
    <w:p>
      <w:pPr>
        <w:numPr>
          <w:ilvl w:val="0"/>
          <w:numId w:val="1155"/>
        </w:numPr>
        <w:pStyle w:val="Compact"/>
      </w:pPr>
      <w:r>
        <w:rPr>
          <w:bCs/>
          <w:b/>
        </w:rPr>
        <w:t xml:space="preserve">Research support:</w:t>
      </w:r>
      <w:r>
        <w:t xml:space="preserve"> </w:t>
      </w:r>
      <w:r>
        <w:t xml:space="preserve">Software procedure; no published source.</w:t>
      </w:r>
    </w:p>
    <w:p>
      <w:pPr>
        <w:numPr>
          <w:ilvl w:val="0"/>
          <w:numId w:val="1155"/>
        </w:numPr>
        <w:pStyle w:val="Compact"/>
      </w:pPr>
      <w:r>
        <w:rPr>
          <w:bCs/>
          <w:b/>
        </w:rPr>
        <w:t xml:space="preserve">Report it as:</w:t>
      </w:r>
      <w:r>
        <w:t xml:space="preserve"> </w:t>
      </w:r>
      <w:r>
        <w:t xml:space="preserve">“</w:t>
      </w:r>
      <w:r>
        <w:t xml:space="preserve">Recordings were post processed once with default settings; [if applicable: respondents V04 and V11 were reprocessed with previous AFFDEX data ignored after the Facebox was redefined].</w:t>
      </w:r>
      <w:r>
        <w:t xml:space="preserve">”</w:t>
      </w:r>
    </w:p>
    <w:p>
      <w:pPr>
        <w:numPr>
          <w:ilvl w:val="0"/>
          <w:numId w:val="1155"/>
        </w:numPr>
        <w:pStyle w:val="Compact"/>
      </w:pPr>
      <w:r>
        <w:rPr>
          <w:bCs/>
          <w:b/>
        </w:rPr>
        <w:t xml:space="preserve">Common mistake:</w:t>
      </w:r>
      <w:r>
        <w:t xml:space="preserve"> </w:t>
      </w:r>
      <w:r>
        <w:t xml:space="preserve">Reprocessing some respondents with different settings and not recording it, so respondents are no longer processed alike.</w:t>
      </w:r>
    </w:p>
    <w:bookmarkEnd w:id="131"/>
    <w:bookmarkStart w:id="132" w:name="X5135bc81d6b34bfba7cc00d0807a1169d2dc5cf"/>
    <w:p>
      <w:pPr>
        <w:pStyle w:val="Heading3"/>
      </w:pPr>
      <w:r>
        <w:t xml:space="preserve">9. Check data quality (percent of frames analyzed) and apply the 80 percent rule before looking at expressions</w:t>
      </w:r>
    </w:p>
    <w:p>
      <w:pPr>
        <w:numPr>
          <w:ilvl w:val="0"/>
          <w:numId w:val="1156"/>
        </w:numPr>
        <w:pStyle w:val="Compact"/>
      </w:pPr>
      <w:r>
        <w:rPr>
          <w:bCs/>
          <w:b/>
        </w:rPr>
        <w:t xml:space="preserve">Decision:</w:t>
      </w:r>
      <w:r>
        <w:t xml:space="preserve"> </w:t>
      </w:r>
      <w:r>
        <w:t xml:space="preserve">Exclude any respondent whose face was detected in under 80 percent of frames after post processing.</w:t>
      </w:r>
    </w:p>
    <w:p>
      <w:pPr>
        <w:numPr>
          <w:ilvl w:val="0"/>
          <w:numId w:val="1156"/>
        </w:numPr>
        <w:pStyle w:val="Compact"/>
      </w:pPr>
      <w:r>
        <w:rPr>
          <w:bCs/>
          <w:b/>
        </w:rPr>
        <w:t xml:space="preserve">What it means:</w:t>
      </w:r>
      <w:r>
        <w:t xml:space="preserve"> </w:t>
      </w:r>
      <w:r>
        <w:t xml:space="preserve">After post processing each recording shows a quality value: the percentage of video frames in which AFFDEX found and scored a face. It is not a measure of accuracy. The exclusion rule removes respondents with too little face data, and the analysis is then built with the kept respondents only.</w:t>
      </w:r>
    </w:p>
    <w:p>
      <w:pPr>
        <w:numPr>
          <w:ilvl w:val="0"/>
          <w:numId w:val="1156"/>
        </w:numPr>
        <w:pStyle w:val="Compact"/>
      </w:pPr>
      <w:r>
        <w:rPr>
          <w:bCs/>
          <w:b/>
        </w:rPr>
        <w:t xml:space="preserve">Lab setting:</w:t>
      </w:r>
      <w:r>
        <w:t xml:space="preserve"> </w:t>
      </w:r>
      <w:r>
        <w:t xml:space="preserve">Lab rule written in advance: under 80 percent face detection is excluded. Read the values on the study’s RECORDED DATA tab (Export writes a “_DataQuality.txt” file with</w:t>
      </w:r>
      <w:r>
        <w:t xml:space="preserve"> </w:t>
      </w:r>
      <w:r>
        <w:t xml:space="preserve">“</w:t>
      </w:r>
      <w:r>
        <w:t xml:space="preserve">the percentage of data obtained</w:t>
      </w:r>
      <w:r>
        <w:t xml:space="preserve">”</w:t>
      </w:r>
      <w:r>
        <w:t xml:space="preserve">; Exposure summaries offers a Calculate button), copy them into the session log, apply the rule, then create the analysis without the excluded respondents. The plan states whether the value is taken for the analyzed stimuli or the whole recording (verify the file layout).</w:t>
      </w:r>
    </w:p>
    <w:p>
      <w:pPr>
        <w:numPr>
          <w:ilvl w:val="0"/>
          <w:numId w:val="1156"/>
        </w:numPr>
        <w:pStyle w:val="Compact"/>
      </w:pPr>
      <w:r>
        <w:rPr>
          <w:bCs/>
          <w:b/>
        </w:rPr>
        <w:t xml:space="preserve">Why:</w:t>
      </w:r>
      <w:r>
        <w:t xml:space="preserve"> </w:t>
      </w:r>
      <w:r>
        <w:t xml:space="preserve">A respondent with many missing frames contributes scores for only part of the stimulus, and the thresholding notebook fills gaps by rule (a gap between two</w:t>
      </w:r>
      <w:r>
        <w:t xml:space="preserve"> </w:t>
      </w:r>
      <w:r>
        <w:t xml:space="preserve">“</w:t>
      </w:r>
      <w:r>
        <w:t xml:space="preserve">present</w:t>
      </w:r>
      <w:r>
        <w:t xml:space="preserve">”</w:t>
      </w:r>
      <w:r>
        <w:t xml:space="preserve"> </w:t>
      </w:r>
      <w:r>
        <w:t xml:space="preserve">stretches counts as present), so low detection distorts Percent of time present. Applying the rule before anyone looks at expressions keeps the decision independent of the results. Sources differ: the iMotions Lab manuals state no minimum (only that 40 to 50 percent before post processing is not a concern and that below 40 percent calls for a replay review), the iMotions Online help center recommends at least 80 percent, and Kulke et al. (2020) excluded participants below a mean quality of 75 percent; the lab follows 80 percent because it matches the vendor’s only stated recommendation and was fixed before data collection.</w:t>
      </w:r>
    </w:p>
    <w:p>
      <w:pPr>
        <w:numPr>
          <w:ilvl w:val="0"/>
          <w:numId w:val="1156"/>
        </w:numPr>
        <w:pStyle w:val="Compact"/>
      </w:pPr>
      <w:r>
        <w:rPr>
          <w:bCs/>
          <w:b/>
        </w:rPr>
        <w:t xml:space="preserve">iMotions documentation:</w:t>
      </w:r>
      <w:r>
        <w:t xml:space="preserve"> </w:t>
      </w:r>
      <w:r>
        <w:t xml:space="preserve">Analysis - Behavioral Research Online (PDF title</w:t>
      </w:r>
      <w:r>
        <w:t xml:space="preserve"> </w:t>
      </w:r>
      <w:r>
        <w:t xml:space="preserve">“</w:t>
      </w:r>
      <w:r>
        <w:t xml:space="preserve">Analysis - iMotions Online</w:t>
      </w:r>
      <w:r>
        <w:t xml:space="preserve">”</w:t>
      </w:r>
      <w:r>
        <w:t xml:space="preserve">), https://help.imotions.com/online/behavioral-research/analysis-behavioral-research-online. Quote:</w:t>
      </w:r>
      <w:r>
        <w:t xml:space="preserve"> </w:t>
      </w:r>
      <w:r>
        <w:t xml:space="preserve">“</w:t>
      </w:r>
      <w:r>
        <w:t xml:space="preserve">We recommend a quality score of at least 80%.</w:t>
      </w:r>
      <w:r>
        <w:t xml:space="preserve">”</w:t>
      </w:r>
    </w:p>
    <w:p>
      <w:pPr>
        <w:numPr>
          <w:ilvl w:val="0"/>
          <w:numId w:val="1156"/>
        </w:numPr>
        <w:pStyle w:val="Compact"/>
      </w:pPr>
      <w:r>
        <w:rPr>
          <w:bCs/>
          <w:b/>
        </w:rPr>
        <w:t xml:space="preserve">Research support:</w:t>
      </w:r>
    </w:p>
    <w:p>
      <w:pPr>
        <w:numPr>
          <w:ilvl w:val="1"/>
          <w:numId w:val="1157"/>
        </w:numPr>
        <w:pStyle w:val="Compact"/>
      </w:pPr>
      <w:r>
        <w:t xml:space="preserve">Kulke, L., Feyerabend, D., &amp; Schacht, A. (2020) (full reference in decision 3). In a preregistered study, excluded participants whose mean Affectiva AFFDEX quality score fell below 75 percent, a published example of a quality cutoff fixed in advance.</w:t>
      </w:r>
    </w:p>
    <w:p>
      <w:pPr>
        <w:numPr>
          <w:ilvl w:val="1"/>
          <w:numId w:val="1157"/>
        </w:numPr>
        <w:pStyle w:val="Compact"/>
      </w:pPr>
      <w:r>
        <w:t xml:space="preserve">Leys, C., Delacre, M., Mora, Y. L., Lakens, D., &amp; Ley, C. (2019). How to classify, detect, and manage univariate and multivariate outliers, with emphasis on pre-registration.</w:t>
      </w:r>
      <w:r>
        <w:t xml:space="preserve"> </w:t>
      </w:r>
      <w:r>
        <w:rPr>
          <w:iCs/>
          <w:i/>
        </w:rPr>
        <w:t xml:space="preserve">International Review of Social Psychology, 32</w:t>
      </w:r>
      <w:r>
        <w:t xml:space="preserve">(1), Article 5. https://doi.org/10.5334/irsp.289. Recommends deciding and registering rules for excluding data before data collection, so that exclusions cannot follow the results.</w:t>
      </w:r>
    </w:p>
    <w:p>
      <w:pPr>
        <w:numPr>
          <w:ilvl w:val="0"/>
          <w:numId w:val="1156"/>
        </w:numPr>
        <w:pStyle w:val="Compact"/>
      </w:pPr>
      <w:r>
        <w:rPr>
          <w:bCs/>
          <w:b/>
        </w:rPr>
        <w:t xml:space="preserve">Report it as:</w:t>
      </w:r>
      <w:r>
        <w:t xml:space="preserve"> </w:t>
      </w:r>
      <w:r>
        <w:t xml:space="preserve">“</w:t>
      </w:r>
      <w:r>
        <w:t xml:space="preserve">Respondents with face detection below 80 percent of frames after post processing were excluded by a rule set before data collection ([k] excluded; retained data quality M = [x] percent, SD = [y]).</w:t>
      </w:r>
      <w:r>
        <w:t xml:space="preserve">”</w:t>
      </w:r>
    </w:p>
    <w:p>
      <w:pPr>
        <w:numPr>
          <w:ilvl w:val="0"/>
          <w:numId w:val="1156"/>
        </w:numPr>
        <w:pStyle w:val="Compact"/>
      </w:pPr>
      <w:r>
        <w:rPr>
          <w:bCs/>
          <w:b/>
        </w:rPr>
        <w:t xml:space="preserve">Common mistake:</w:t>
      </w:r>
      <w:r>
        <w:t xml:space="preserve"> </w:t>
      </w:r>
      <w:r>
        <w:t xml:space="preserve">Excluding a respondent on the spot during the session, or after seeing that his or her expressions weaken the result.</w:t>
      </w:r>
    </w:p>
    <w:bookmarkEnd w:id="132"/>
    <w:bookmarkStart w:id="133" w:name="Xfc12d2f332f7fa80405a08ed57ca056c648cfce"/>
    <w:p>
      <w:pPr>
        <w:pStyle w:val="Heading3"/>
      </w:pPr>
      <w:r>
        <w:t xml:space="preserve">10. Use Adaptive Engagement and Adaptive Valence when respondents talk</w:t>
      </w:r>
    </w:p>
    <w:p>
      <w:pPr>
        <w:numPr>
          <w:ilvl w:val="0"/>
          <w:numId w:val="1158"/>
        </w:numPr>
        <w:pStyle w:val="Compact"/>
      </w:pPr>
      <w:r>
        <w:rPr>
          <w:bCs/>
          <w:b/>
        </w:rPr>
        <w:t xml:space="preserve">Decision:</w:t>
      </w:r>
      <w:r>
        <w:t xml:space="preserve"> </w:t>
      </w:r>
      <w:r>
        <w:t xml:space="preserve">Choose the adaptive versions of Engagement and Valence for any task in which respondents speak.</w:t>
      </w:r>
    </w:p>
    <w:p>
      <w:pPr>
        <w:numPr>
          <w:ilvl w:val="0"/>
          <w:numId w:val="1158"/>
        </w:numPr>
        <w:pStyle w:val="Compact"/>
      </w:pPr>
      <w:r>
        <w:rPr>
          <w:bCs/>
          <w:b/>
        </w:rPr>
        <w:t xml:space="preserve">What it means:</w:t>
      </w:r>
      <w:r>
        <w:t xml:space="preserve"> </w:t>
      </w:r>
      <w:r>
        <w:t xml:space="preserve">Talking moves the lips, jaw, and chin, which AFFDEX can mistake for expressions. AFFDEX SDK 5.2 adds a speech model: a signal that detects facial movements of talking (the manual calls it</w:t>
      </w:r>
      <w:r>
        <w:t xml:space="preserve"> </w:t>
      </w:r>
      <w:r>
        <w:t xml:space="preserve">“</w:t>
      </w:r>
      <w:r>
        <w:t xml:space="preserve">Speech</w:t>
      </w:r>
      <w:r>
        <w:t xml:space="preserve">”</w:t>
      </w:r>
      <w:r>
        <w:t xml:space="preserve">; the lab computer lists it as</w:t>
      </w:r>
      <w:r>
        <w:t xml:space="preserve"> </w:t>
      </w:r>
      <w:r>
        <w:t xml:space="preserve">“</w:t>
      </w:r>
      <w:r>
        <w:t xml:space="preserve">Speaking</w:t>
      </w:r>
      <w:r>
        <w:t xml:space="preserve">”</w:t>
      </w:r>
      <w:r>
        <w:t xml:space="preserve">), plus Adaptive Engagement and Adaptive Valence, which account for those movements and equal the standard scores when no speech is detected.</w:t>
      </w:r>
    </w:p>
    <w:p>
      <w:pPr>
        <w:numPr>
          <w:ilvl w:val="0"/>
          <w:numId w:val="1158"/>
        </w:numPr>
        <w:pStyle w:val="Compact"/>
      </w:pPr>
      <w:r>
        <w:rPr>
          <w:bCs/>
          <w:b/>
        </w:rPr>
        <w:t xml:space="preserve">Lab setting:</w:t>
      </w:r>
      <w:r>
        <w:t xml:space="preserve"> </w:t>
      </w:r>
      <w:r>
        <w:t xml:space="preserve">Lab convention: silent viewing uses standard Engagement and Valence; think aloud, interview, or talkaloud tasks use Adaptive Engagement and Adaptive Valence and also describe how much Speaking occurred. The plan names which one is used.</w:t>
      </w:r>
    </w:p>
    <w:p>
      <w:pPr>
        <w:numPr>
          <w:ilvl w:val="0"/>
          <w:numId w:val="1158"/>
        </w:numPr>
        <w:pStyle w:val="Compact"/>
      </w:pPr>
      <w:r>
        <w:rPr>
          <w:bCs/>
          <w:b/>
        </w:rPr>
        <w:t xml:space="preserve">Why:</w:t>
      </w:r>
      <w:r>
        <w:t xml:space="preserve"> </w:t>
      </w:r>
      <w:r>
        <w:t xml:space="preserve">During speech, standard scores partly measure talking. The seven emotions and 20 action units have no adaptive versions, so in a talking task interpret them with extra caution and check the replay. Sources differ on the label (</w:t>
      </w:r>
      <w:r>
        <w:t xml:space="preserve">“</w:t>
      </w:r>
      <w:r>
        <w:t xml:space="preserve">Speech</w:t>
      </w:r>
      <w:r>
        <w:t xml:space="preserve">”</w:t>
      </w:r>
      <w:r>
        <w:t xml:space="preserve"> </w:t>
      </w:r>
      <w:r>
        <w:t xml:space="preserve">in the manual,</w:t>
      </w:r>
      <w:r>
        <w:t xml:space="preserve"> </w:t>
      </w:r>
      <w:r>
        <w:t xml:space="preserve">“</w:t>
      </w:r>
      <w:r>
        <w:t xml:space="preserve">Speaking</w:t>
      </w:r>
      <w:r>
        <w:t xml:space="preserve">”</w:t>
      </w:r>
      <w:r>
        <w:t xml:space="preserve"> </w:t>
      </w:r>
      <w:r>
        <w:t xml:space="preserve">on the lab computer); the lab uses the label on its screen.</w:t>
      </w:r>
    </w:p>
    <w:p>
      <w:pPr>
        <w:numPr>
          <w:ilvl w:val="0"/>
          <w:numId w:val="1158"/>
        </w:numPr>
        <w:pStyle w:val="Compact"/>
      </w:pPr>
      <w:r>
        <w:rPr>
          <w:bCs/>
          <w:b/>
        </w:rPr>
        <w:t xml:space="preserve">iMotions documentation:</w:t>
      </w:r>
      <w:r>
        <w:t xml:space="preserve"> </w:t>
      </w:r>
      <w:r>
        <w:t xml:space="preserve">Affectiva (AFFDEX) Signals Overview, https://help.imotions.com/lab/analysis/facial-expression-analysis/affdex/affectiva-affdex-signals-overview. Quote:</w:t>
      </w:r>
      <w:r>
        <w:t xml:space="preserve"> </w:t>
      </w:r>
      <w:r>
        <w:t xml:space="preserve">“</w:t>
      </w:r>
      <w:r>
        <w:t xml:space="preserve">Adaptive Engagement and Adaptive Valance accounts for speech-related facial movements</w:t>
      </w:r>
      <w:r>
        <w:t xml:space="preserve">”</w:t>
      </w:r>
      <w:r>
        <w:t xml:space="preserve"> </w:t>
      </w:r>
      <w:r>
        <w:t xml:space="preserve">(sic)</w:t>
      </w:r>
    </w:p>
    <w:p>
      <w:pPr>
        <w:numPr>
          <w:ilvl w:val="0"/>
          <w:numId w:val="1158"/>
        </w:numPr>
        <w:pStyle w:val="Compact"/>
      </w:pPr>
      <w:r>
        <w:rPr>
          <w:bCs/>
          <w:b/>
        </w:rPr>
        <w:t xml:space="preserve">Research support:</w:t>
      </w:r>
      <w:r>
        <w:t xml:space="preserve"> </w:t>
      </w:r>
      <w:r>
        <w:t xml:space="preserve">No published source; the speech model is a vendor feature documented only by iMotions, and the manuals do not state the units of the adaptive signals.</w:t>
      </w:r>
    </w:p>
    <w:p>
      <w:pPr>
        <w:numPr>
          <w:ilvl w:val="0"/>
          <w:numId w:val="1158"/>
        </w:numPr>
        <w:pStyle w:val="Compact"/>
      </w:pPr>
      <w:r>
        <w:rPr>
          <w:bCs/>
          <w:b/>
        </w:rPr>
        <w:t xml:space="preserve">Report it as:</w:t>
      </w:r>
      <w:r>
        <w:t xml:space="preserve"> </w:t>
      </w:r>
      <w:r>
        <w:t xml:space="preserve">“</w:t>
      </w:r>
      <w:r>
        <w:t xml:space="preserve">Because respondents spoke during the task, Adaptive Valence and Adaptive Engagement (AFFDEX SDK 5.2 speech model) were analyzed instead of the standard scores.</w:t>
      </w:r>
      <w:r>
        <w:t xml:space="preserve">”</w:t>
      </w:r>
    </w:p>
    <w:p>
      <w:pPr>
        <w:numPr>
          <w:ilvl w:val="0"/>
          <w:numId w:val="1158"/>
        </w:numPr>
        <w:pStyle w:val="Compact"/>
      </w:pPr>
      <w:r>
        <w:rPr>
          <w:bCs/>
          <w:b/>
        </w:rPr>
        <w:t xml:space="preserve">Common mistake:</w:t>
      </w:r>
      <w:r>
        <w:t xml:space="preserve"> </w:t>
      </w:r>
      <w:r>
        <w:t xml:space="preserve">Reporting Joy or Mouth Open from a think aloud task as an emotional response without checking how much of it is speech.</w:t>
      </w:r>
    </w:p>
    <w:bookmarkEnd w:id="133"/>
    <w:bookmarkEnd w:id="134"/>
    <w:bookmarkStart w:id="144" w:name="Xb44f63bfa4d190a6c54b0293951d68c1e72ac00"/>
    <w:p>
      <w:pPr>
        <w:pStyle w:val="Heading2"/>
      </w:pPr>
      <w:r>
        <w:t xml:space="preserve">Analysis in iMotions (the FEA thresholding notebook, annotations, aggregation)</w:t>
      </w:r>
    </w:p>
    <w:bookmarkStart w:id="135" w:name="X97d0c1923d23185727ff9cbdce82fe833328a24"/>
    <w:p>
      <w:pPr>
        <w:pStyle w:val="Heading3"/>
      </w:pPr>
      <w:r>
        <w:t xml:space="preserve">11. Read every score as the probability that an expression is present, not its intensity</w:t>
      </w:r>
    </w:p>
    <w:p>
      <w:pPr>
        <w:numPr>
          <w:ilvl w:val="0"/>
          <w:numId w:val="1159"/>
        </w:numPr>
        <w:pStyle w:val="Compact"/>
      </w:pPr>
      <w:r>
        <w:rPr>
          <w:bCs/>
          <w:b/>
        </w:rPr>
        <w:t xml:space="preserve">Decision:</w:t>
      </w:r>
      <w:r>
        <w:t xml:space="preserve"> </w:t>
      </w:r>
      <w:r>
        <w:t xml:space="preserve">Treat AFFDEX scores as evidence of presence, never as strength.</w:t>
      </w:r>
    </w:p>
    <w:p>
      <w:pPr>
        <w:numPr>
          <w:ilvl w:val="0"/>
          <w:numId w:val="1159"/>
        </w:numPr>
        <w:pStyle w:val="Compact"/>
      </w:pPr>
      <w:r>
        <w:rPr>
          <w:bCs/>
          <w:b/>
        </w:rPr>
        <w:t xml:space="preserve">What it means:</w:t>
      </w:r>
      <w:r>
        <w:t xml:space="preserve"> </w:t>
      </w:r>
      <w:r>
        <w:t xml:space="preserve">Expression and emotion scores run from 0 to 100: 0 means not expressed, 100 expressed, and 50 a 50 percent probability that it was expressed. The help center describes this as the probability that a trained human coder would rate the expression as present. Valence is the exception and runs from -100 (negative) through 0 (neutral) to +100 (positive).</w:t>
      </w:r>
    </w:p>
    <w:p>
      <w:pPr>
        <w:numPr>
          <w:ilvl w:val="0"/>
          <w:numId w:val="1159"/>
        </w:numPr>
        <w:pStyle w:val="Compact"/>
      </w:pPr>
      <w:r>
        <w:rPr>
          <w:bCs/>
          <w:b/>
        </w:rPr>
        <w:t xml:space="preserve">Lab setting:</w:t>
      </w:r>
      <w:r>
        <w:t xml:space="preserve"> </w:t>
      </w:r>
      <w:r>
        <w:t xml:space="preserve">Lab convention: scores are described as confidence or probability; expressions are analyzed as present or absent (decision 12), and raw means are kept for the summary score Engagement (decision 16).</w:t>
      </w:r>
    </w:p>
    <w:p>
      <w:pPr>
        <w:numPr>
          <w:ilvl w:val="0"/>
          <w:numId w:val="1159"/>
        </w:numPr>
        <w:pStyle w:val="Compact"/>
      </w:pPr>
      <w:r>
        <w:rPr>
          <w:bCs/>
          <w:b/>
        </w:rPr>
        <w:t xml:space="preserve">Why:</w:t>
      </w:r>
      <w:r>
        <w:t xml:space="preserve"> </w:t>
      </w:r>
      <w:r>
        <w:t xml:space="preserve">A high score can come from a small but clear smile; the manual says probability and intensity are related but not the same, and intensity is hard to judge from webcam video alone. Validation studies also show that the classifier makes errors, more often for natural expressions.</w:t>
      </w:r>
    </w:p>
    <w:p>
      <w:pPr>
        <w:numPr>
          <w:ilvl w:val="0"/>
          <w:numId w:val="1159"/>
        </w:numPr>
        <w:pStyle w:val="Compact"/>
      </w:pPr>
      <w:r>
        <w:rPr>
          <w:bCs/>
          <w:b/>
        </w:rPr>
        <w:t xml:space="preserve">iMotions documentation:</w:t>
      </w:r>
      <w:r>
        <w:t xml:space="preserve"> </w:t>
      </w:r>
      <w:r>
        <w:t xml:space="preserve">Introduction to: Facial Expression Analysis, https://help.imotions.com/lab/getting-started/multimodal-data-overview/introduction-to-facial-expression-analysis. Quote:</w:t>
      </w:r>
      <w:r>
        <w:t xml:space="preserve"> </w:t>
      </w:r>
      <w:r>
        <w:t xml:space="preserve">“</w:t>
      </w:r>
      <w:r>
        <w:t xml:space="preserve">a high expression probability and the intensity of the expression, but they are not the same</w:t>
      </w:r>
      <w:r>
        <w:t xml:space="preserve">”</w:t>
      </w:r>
    </w:p>
    <w:p>
      <w:pPr>
        <w:numPr>
          <w:ilvl w:val="0"/>
          <w:numId w:val="1159"/>
        </w:numPr>
        <w:pStyle w:val="Compact"/>
      </w:pPr>
      <w:r>
        <w:rPr>
          <w:bCs/>
          <w:b/>
        </w:rPr>
        <w:t xml:space="preserve">Research support:</w:t>
      </w:r>
    </w:p>
    <w:p>
      <w:pPr>
        <w:numPr>
          <w:ilvl w:val="1"/>
          <w:numId w:val="1160"/>
        </w:numPr>
        <w:pStyle w:val="Compact"/>
      </w:pPr>
      <w:r>
        <w:t xml:space="preserve">Stöckli, S., Schulte-Mecklenbeck, M., Borer, S., &amp; Samson, A. C. (2018). Facial expression analysis with AFFDEX and FACET: A validation study.</w:t>
      </w:r>
      <w:r>
        <w:t xml:space="preserve"> </w:t>
      </w:r>
      <w:r>
        <w:rPr>
          <w:iCs/>
          <w:i/>
        </w:rPr>
        <w:t xml:space="preserve">Behavior Research Methods, 50</w:t>
      </w:r>
      <w:r>
        <w:t xml:space="preserve">(4), 1446–1460. https://doi.org/10.3758/s13428-017-0996-1. Found acceptable AFFDEX accuracy for standardized photographs of posed expressions but worse accuracy for the natural expressions of 110 participants viewing emotional pictures, so a score is a classifier’s judgment that can be wrong.</w:t>
      </w:r>
    </w:p>
    <w:p>
      <w:pPr>
        <w:numPr>
          <w:ilvl w:val="1"/>
          <w:numId w:val="1160"/>
        </w:numPr>
        <w:pStyle w:val="Compact"/>
      </w:pPr>
      <w:r>
        <w:t xml:space="preserve">Dupré, D., Krumhuber, E. G., Küster, D., &amp; McKeown, G. J. (2020). A performance comparison of eight commercially available automatic classifiers for facial affect recognition.</w:t>
      </w:r>
      <w:r>
        <w:t xml:space="preserve"> </w:t>
      </w:r>
      <w:r>
        <w:rPr>
          <w:iCs/>
          <w:i/>
        </w:rPr>
        <w:t xml:space="preserve">PLOS ONE, 15</w:t>
      </w:r>
      <w:r>
        <w:t xml:space="preserve">(4), Article e0231968. https://doi.org/10.1371/journal.pone.0231968. Showed that eight commercial classifiers were less accurate than human observers and less accurate for spontaneous than for posed expressions.</w:t>
      </w:r>
    </w:p>
    <w:p>
      <w:pPr>
        <w:numPr>
          <w:ilvl w:val="0"/>
          <w:numId w:val="1159"/>
        </w:numPr>
        <w:pStyle w:val="Compact"/>
      </w:pPr>
      <w:r>
        <w:rPr>
          <w:bCs/>
          <w:b/>
        </w:rPr>
        <w:t xml:space="preserve">Report it as:</w:t>
      </w:r>
      <w:r>
        <w:t xml:space="preserve"> </w:t>
      </w:r>
      <w:r>
        <w:t xml:space="preserve">“</w:t>
      </w:r>
      <w:r>
        <w:t xml:space="preserve">AFFDEX scores (0 to 100) were interpreted as the classifier’s confidence that an expression was present, not as the intensity of the expression.</w:t>
      </w:r>
      <w:r>
        <w:t xml:space="preserve">”</w:t>
      </w:r>
    </w:p>
    <w:p>
      <w:pPr>
        <w:numPr>
          <w:ilvl w:val="0"/>
          <w:numId w:val="1159"/>
        </w:numPr>
        <w:pStyle w:val="Compact"/>
      </w:pPr>
      <w:r>
        <w:rPr>
          <w:bCs/>
          <w:b/>
        </w:rPr>
        <w:t xml:space="preserve">Common mistake:</w:t>
      </w:r>
      <w:r>
        <w:t xml:space="preserve"> </w:t>
      </w:r>
      <w:r>
        <w:t xml:space="preserve">Writing</w:t>
      </w:r>
      <w:r>
        <w:t xml:space="preserve"> </w:t>
      </w:r>
      <w:r>
        <w:t xml:space="preserve">“</w:t>
      </w:r>
      <w:r>
        <w:t xml:space="preserve">Joy was twice as strong</w:t>
      </w:r>
      <w:r>
        <w:t xml:space="preserve">”</w:t>
      </w:r>
      <w:r>
        <w:t xml:space="preserve"> </w:t>
      </w:r>
      <w:r>
        <w:t xml:space="preserve">because a mean score doubled.</w:t>
      </w:r>
    </w:p>
    <w:bookmarkEnd w:id="135"/>
    <w:bookmarkStart w:id="136" w:name="X87ff97064d962baf4c71c76e4d622bc54e42e59"/>
    <w:p>
      <w:pPr>
        <w:pStyle w:val="Heading3"/>
      </w:pPr>
      <w:r>
        <w:t xml:space="preserve">12. Use the default thresholds (Emotion 50, Action Units 50, Valence +50 and -50) and rerun at 25 and 75 as a sensitivity analysis</w:t>
      </w:r>
    </w:p>
    <w:p>
      <w:pPr>
        <w:numPr>
          <w:ilvl w:val="0"/>
          <w:numId w:val="1161"/>
        </w:numPr>
        <w:pStyle w:val="Compact"/>
      </w:pPr>
      <w:r>
        <w:rPr>
          <w:bCs/>
          <w:b/>
        </w:rPr>
        <w:t xml:space="preserve">Decision:</w:t>
      </w:r>
      <w:r>
        <w:t xml:space="preserve"> </w:t>
      </w:r>
      <w:r>
        <w:t xml:space="preserve">Keep the FEA thresholding defaults as primary and plan reruns at 25 and 75.</w:t>
      </w:r>
    </w:p>
    <w:p>
      <w:pPr>
        <w:numPr>
          <w:ilvl w:val="0"/>
          <w:numId w:val="1161"/>
        </w:numPr>
        <w:pStyle w:val="Compact"/>
      </w:pPr>
      <w:r>
        <w:rPr>
          <w:bCs/>
          <w:b/>
        </w:rPr>
        <w:t xml:space="preserve">What it means:</w:t>
      </w:r>
      <w:r>
        <w:t xml:space="preserve"> </w:t>
      </w:r>
      <w:r>
        <w:t xml:space="preserve">The FEA thresholding R Notebook binarizes each score: a frame is</w:t>
      </w:r>
      <w:r>
        <w:t xml:space="preserve"> </w:t>
      </w:r>
      <w:r>
        <w:t xml:space="preserve">“</w:t>
      </w:r>
      <w:r>
        <w:t xml:space="preserve">present</w:t>
      </w:r>
      <w:r>
        <w:t xml:space="preserve">”</w:t>
      </w:r>
      <w:r>
        <w:t xml:space="preserve"> </w:t>
      </w:r>
      <w:r>
        <w:t xml:space="preserve">(1) when the score passes the threshold and</w:t>
      </w:r>
      <w:r>
        <w:t xml:space="preserve"> </w:t>
      </w:r>
      <w:r>
        <w:t xml:space="preserve">“</w:t>
      </w:r>
      <w:r>
        <w:t xml:space="preserve">absent</w:t>
      </w:r>
      <w:r>
        <w:t xml:space="preserve">”</w:t>
      </w:r>
      <w:r>
        <w:t xml:space="preserve"> </w:t>
      </w:r>
      <w:r>
        <w:t xml:space="preserve">(0) otherwise, and it marks onset and offset events. A sensitivity analysis repeats the same tests under another defensible choice to show how much the conclusion depends on that choice.</w:t>
      </w:r>
    </w:p>
    <w:p>
      <w:pPr>
        <w:numPr>
          <w:ilvl w:val="0"/>
          <w:numId w:val="1161"/>
        </w:numPr>
        <w:pStyle w:val="Compact"/>
      </w:pPr>
      <w:r>
        <w:rPr>
          <w:bCs/>
          <w:b/>
        </w:rPr>
        <w:t xml:space="preserve">Lab setting:</w:t>
      </w:r>
      <w:r>
        <w:t xml:space="preserve"> </w:t>
      </w:r>
      <w:r>
        <w:t xml:space="preserve">In the analysis, Signal Processing &gt;</w:t>
      </w:r>
      <w:r>
        <w:t xml:space="preserve"> </w:t>
      </w:r>
      <w:r>
        <w:t xml:space="preserve">“</w:t>
      </w:r>
      <w:r>
        <w:t xml:space="preserve">+</w:t>
      </w:r>
      <w:r>
        <w:t xml:space="preserve">”</w:t>
      </w:r>
      <w:r>
        <w:t xml:space="preserve"> </w:t>
      </w:r>
      <w:r>
        <w:t xml:space="preserve">&gt; Device Affectiva AFFDEX &gt; Algorithm</w:t>
      </w:r>
      <w:r>
        <w:t xml:space="preserve"> </w:t>
      </w:r>
      <w:r>
        <w:t xml:space="preserve">“</w:t>
      </w:r>
      <w:r>
        <w:t xml:space="preserve">FEA thresholding,</w:t>
      </w:r>
      <w:r>
        <w:t xml:space="preserve">”</w:t>
      </w:r>
      <w:r>
        <w:t xml:space="preserve"> </w:t>
      </w:r>
      <w:r>
        <w:t xml:space="preserve">batch thresholds at the defaults (Emotion 50, Valence +50 and -50, Action Units 50). Two more analyses use batch thresholds of 25 and 75 (Valence +25 and -25, +75 and -75). The threshold of 50 stays primary.</w:t>
      </w:r>
    </w:p>
    <w:p>
      <w:pPr>
        <w:numPr>
          <w:ilvl w:val="0"/>
          <w:numId w:val="1161"/>
        </w:numPr>
        <w:pStyle w:val="Compact"/>
      </w:pPr>
      <w:r>
        <w:rPr>
          <w:bCs/>
          <w:b/>
        </w:rPr>
        <w:t xml:space="preserve">Why:</w:t>
      </w:r>
      <w:r>
        <w:t xml:space="preserve"> </w:t>
      </w:r>
      <w:r>
        <w:t xml:space="preserve">The notebook article calls 50</w:t>
      </w:r>
      <w:r>
        <w:t xml:space="preserve"> </w:t>
      </w:r>
      <w:r>
        <w:t xml:space="preserve">“</w:t>
      </w:r>
      <w:r>
        <w:t xml:space="preserve">a moderately strong display,</w:t>
      </w:r>
      <w:r>
        <w:t xml:space="preserve">”</w:t>
      </w:r>
      <w:r>
        <w:t xml:space="preserve"> </w:t>
      </w:r>
      <w:r>
        <w:t xml:space="preserve">75 or higher high confidence, and 25 or lower a level at which</w:t>
      </w:r>
      <w:r>
        <w:t xml:space="preserve"> </w:t>
      </w:r>
      <w:r>
        <w:t xml:space="preserve">“</w:t>
      </w:r>
      <w:r>
        <w:t xml:space="preserve">only 1 in 4 manual coders</w:t>
      </w:r>
      <w:r>
        <w:t xml:space="preserve">”</w:t>
      </w:r>
      <w:r>
        <w:t xml:space="preserve"> </w:t>
      </w:r>
      <w:r>
        <w:t xml:space="preserve">would code the expression; thresholding drops the frames where the classifier was unsure. Every count (percent of time, segments, viewers) moves with the threshold, so the lab shows whether the direction of a result survives at 25 and 75. Sources differ: the article advises exploring your own data before choosing; the lab explores pilot data only and fixes 50 in advance so the choice cannot follow the study results.</w:t>
      </w:r>
    </w:p>
    <w:p>
      <w:pPr>
        <w:numPr>
          <w:ilvl w:val="0"/>
          <w:numId w:val="1161"/>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50% confidence represents a moderately strong display of facial response.</w:t>
      </w:r>
      <w:r>
        <w:t xml:space="preserve">”</w:t>
      </w:r>
    </w:p>
    <w:p>
      <w:pPr>
        <w:numPr>
          <w:ilvl w:val="0"/>
          <w:numId w:val="1161"/>
        </w:numPr>
        <w:pStyle w:val="Compact"/>
      </w:pPr>
      <w:r>
        <w:rPr>
          <w:bCs/>
          <w:b/>
        </w:rPr>
        <w:t xml:space="preserve">Research support:</w:t>
      </w:r>
    </w:p>
    <w:p>
      <w:pPr>
        <w:numPr>
          <w:ilvl w:val="1"/>
          <w:numId w:val="1162"/>
        </w:numPr>
        <w:pStyle w:val="Compac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 Recommends reporting a result under every reasonable processing choice, which is what the 25 and 75 reruns do for the threshold.</w:t>
      </w:r>
    </w:p>
    <w:p>
      <w:pPr>
        <w:numPr>
          <w:ilvl w:val="1"/>
          <w:numId w:val="1162"/>
        </w:numPr>
        <w:pStyle w:val="Compact"/>
      </w:pPr>
      <w:r>
        <w:t xml:space="preserve">Simmons, J. P., Nelson, L. D., &amp; Simonsohn, U. (2011) (full reference in decision 1). Shows why a cutoff chosen after seeing the data inflates false positives, so the primary threshold is fixed in advance.</w:t>
      </w:r>
    </w:p>
    <w:p>
      <w:pPr>
        <w:numPr>
          <w:ilvl w:val="0"/>
          <w:numId w:val="1161"/>
        </w:numPr>
        <w:pStyle w:val="Compact"/>
      </w:pPr>
      <w:r>
        <w:rPr>
          <w:bCs/>
          <w:b/>
        </w:rPr>
        <w:t xml:space="preserve">Report it as:</w:t>
      </w:r>
      <w:r>
        <w:t xml:space="preserve"> </w:t>
      </w:r>
      <w:r>
        <w:t xml:space="preserve">“</w:t>
      </w:r>
      <w:r>
        <w:t xml:space="preserve">Expressions were classified as present when their AFFDEX score exceeded the FEA thresholding defaults (Emotion 50, Action Units 50, Valence +50 and -50); the primary tests were repeated at thresholds of 25 and 75 as a planned sensitivity analysis.</w:t>
      </w:r>
      <w:r>
        <w:t xml:space="preserve">”</w:t>
      </w:r>
    </w:p>
    <w:p>
      <w:pPr>
        <w:numPr>
          <w:ilvl w:val="0"/>
          <w:numId w:val="1161"/>
        </w:numPr>
        <w:pStyle w:val="Compact"/>
      </w:pPr>
      <w:r>
        <w:rPr>
          <w:bCs/>
          <w:b/>
        </w:rPr>
        <w:t xml:space="preserve">Common mistake:</w:t>
      </w:r>
      <w:r>
        <w:t xml:space="preserve"> </w:t>
      </w:r>
      <w:r>
        <w:t xml:space="preserve">Trying several thresholds and reporting only the one that gives a significant result.</w:t>
      </w:r>
    </w:p>
    <w:bookmarkEnd w:id="136"/>
    <w:bookmarkStart w:id="137" w:name="X62f8a0b20bbb11c440680ea971eb8766743fe23"/>
    <w:p>
      <w:pPr>
        <w:pStyle w:val="Heading3"/>
      </w:pPr>
      <w:r>
        <w:t xml:space="preserve">13. Leave short or long classification off unless the plan defines it</w:t>
      </w:r>
    </w:p>
    <w:p>
      <w:pPr>
        <w:numPr>
          <w:ilvl w:val="0"/>
          <w:numId w:val="1163"/>
        </w:numPr>
        <w:pStyle w:val="Compact"/>
      </w:pPr>
      <w:r>
        <w:rPr>
          <w:bCs/>
          <w:b/>
        </w:rPr>
        <w:t xml:space="preserve">Decision:</w:t>
      </w:r>
      <w:r>
        <w:t xml:space="preserve"> </w:t>
      </w:r>
      <w:r>
        <w:t xml:space="preserve">Do not classify expression segments as short or long by default.</w:t>
      </w:r>
    </w:p>
    <w:p>
      <w:pPr>
        <w:numPr>
          <w:ilvl w:val="0"/>
          <w:numId w:val="1163"/>
        </w:numPr>
        <w:pStyle w:val="Compact"/>
      </w:pPr>
      <w:r>
        <w:rPr>
          <w:bCs/>
          <w:b/>
        </w:rPr>
        <w:t xml:space="preserve">What it means:</w:t>
      </w:r>
      <w:r>
        <w:t xml:space="preserve"> </w:t>
      </w:r>
      <w:r>
        <w:t xml:space="preserve">The notebook can label each present stretch as short or long against a time threshold the user sets; the label appears in the Expression table of the FEA Metrics Export.</w:t>
      </w:r>
    </w:p>
    <w:p>
      <w:pPr>
        <w:numPr>
          <w:ilvl w:val="0"/>
          <w:numId w:val="1163"/>
        </w:numPr>
        <w:pStyle w:val="Compact"/>
      </w:pPr>
      <w:r>
        <w:rPr>
          <w:bCs/>
          <w:b/>
        </w:rPr>
        <w:t xml:space="preserve">Lab setting:</w:t>
      </w:r>
      <w:r>
        <w:t xml:space="preserve"> </w:t>
      </w:r>
      <w:r>
        <w:t xml:space="preserve">Off (Workshop 3). If a plan needs it, the plan states the time threshold; no default is stated in the manual text (an older export screenshot shows 1 s; verify).</w:t>
      </w:r>
    </w:p>
    <w:p>
      <w:pPr>
        <w:numPr>
          <w:ilvl w:val="0"/>
          <w:numId w:val="1163"/>
        </w:numPr>
        <w:pStyle w:val="Compact"/>
      </w:pPr>
      <w:r>
        <w:rPr>
          <w:bCs/>
          <w:b/>
        </w:rPr>
        <w:t xml:space="preserve">Why:</w:t>
      </w:r>
      <w:r>
        <w:t xml:space="preserve"> </w:t>
      </w:r>
      <w:r>
        <w:t xml:space="preserve">Neither the manuals nor the lab’s verified research give a meaningful cut point for a</w:t>
      </w:r>
      <w:r>
        <w:t xml:space="preserve"> </w:t>
      </w:r>
      <w:r>
        <w:t xml:space="preserve">“</w:t>
      </w:r>
      <w:r>
        <w:t xml:space="preserve">long</w:t>
      </w:r>
      <w:r>
        <w:t xml:space="preserve">”</w:t>
      </w:r>
      <w:r>
        <w:t xml:space="preserve"> </w:t>
      </w:r>
      <w:r>
        <w:t xml:space="preserve">expression, and a cut set after seeing the data adds one more analytic choice.</w:t>
      </w:r>
    </w:p>
    <w:p>
      <w:pPr>
        <w:numPr>
          <w:ilvl w:val="0"/>
          <w:numId w:val="1163"/>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You can also choose if you wish to classify every present facial expression into short or long.</w:t>
      </w:r>
      <w:r>
        <w:t xml:space="preserve">”</w:t>
      </w:r>
    </w:p>
    <w:p>
      <w:pPr>
        <w:numPr>
          <w:ilvl w:val="0"/>
          <w:numId w:val="1163"/>
        </w:numPr>
        <w:pStyle w:val="Compact"/>
      </w:pPr>
      <w:r>
        <w:rPr>
          <w:bCs/>
          <w:b/>
        </w:rPr>
        <w:t xml:space="preserve">Research support:</w:t>
      </w:r>
      <w:r>
        <w:t xml:space="preserve"> </w:t>
      </w:r>
      <w:r>
        <w:t xml:space="preserve">Lab convention; no published source.</w:t>
      </w:r>
    </w:p>
    <w:p>
      <w:pPr>
        <w:numPr>
          <w:ilvl w:val="0"/>
          <w:numId w:val="1163"/>
        </w:numPr>
        <w:pStyle w:val="Compact"/>
      </w:pPr>
      <w:r>
        <w:rPr>
          <w:bCs/>
          <w:b/>
        </w:rPr>
        <w:t xml:space="preserve">Report it as:</w:t>
      </w:r>
      <w:r>
        <w:t xml:space="preserve"> </w:t>
      </w:r>
      <w:r>
        <w:t xml:space="preserve">“</w:t>
      </w:r>
      <w:r>
        <w:t xml:space="preserve">Expression segments were not classified by duration.</w:t>
      </w:r>
      <w:r>
        <w:t xml:space="preserve">”</w:t>
      </w:r>
    </w:p>
    <w:p>
      <w:pPr>
        <w:numPr>
          <w:ilvl w:val="0"/>
          <w:numId w:val="1163"/>
        </w:numPr>
        <w:pStyle w:val="Compact"/>
      </w:pPr>
      <w:r>
        <w:rPr>
          <w:bCs/>
          <w:b/>
        </w:rPr>
        <w:t xml:space="preserve">Common mistake:</w:t>
      </w:r>
      <w:r>
        <w:t xml:space="preserve"> </w:t>
      </w:r>
      <w:r>
        <w:t xml:space="preserve">Turning the option on and then reporting whichever category, short or long, shows a difference.</w:t>
      </w:r>
    </w:p>
    <w:bookmarkEnd w:id="137"/>
    <w:bookmarkStart w:id="138" w:name="X0cf0186622132dd93c6a21aa0e7d89673d2950b"/>
    <w:p>
      <w:pPr>
        <w:pStyle w:val="Heading3"/>
      </w:pPr>
      <w:r>
        <w:t xml:space="preserve">14. Summarize head pose with the Affectiva-recommended behavioral thresholds, and use it to describe, not to exclude</w:t>
      </w:r>
    </w:p>
    <w:p>
      <w:pPr>
        <w:numPr>
          <w:ilvl w:val="0"/>
          <w:numId w:val="1164"/>
        </w:numPr>
        <w:pStyle w:val="Compact"/>
      </w:pPr>
      <w:r>
        <w:rPr>
          <w:bCs/>
          <w:b/>
        </w:rPr>
        <w:t xml:space="preserve">Decision:</w:t>
      </w:r>
      <w:r>
        <w:t xml:space="preserve"> </w:t>
      </w:r>
      <w:r>
        <w:t xml:space="preserve">Keep the default Behavioral thresholds and report head pose descriptively.</w:t>
      </w:r>
    </w:p>
    <w:p>
      <w:pPr>
        <w:numPr>
          <w:ilvl w:val="0"/>
          <w:numId w:val="1164"/>
        </w:numPr>
        <w:pStyle w:val="Compact"/>
      </w:pPr>
      <w:r>
        <w:rPr>
          <w:bCs/>
          <w:b/>
        </w:rPr>
        <w:t xml:space="preserve">What it means:</w:t>
      </w:r>
      <w:r>
        <w:t xml:space="preserve"> </w:t>
      </w:r>
      <w:r>
        <w:t xml:space="preserve">The Behavioral signals are Pitch (head up or down), Yaw (turned left or right), and Roll (tilted toward a shoulder), in degrees, and Interocular Distance (the distance between the outer eye corners, in pixels; larger means closer). The notebook’s defaults turn them into present or absent: Right, Yaw greater than +10; Left, Yaw less than -10; Up, Pitch greater than 0; Down, Pitch less than -20; Right tilt, Roll less than -10; Left tilt, Roll greater than +10; Forward and Backward, Interocular Distance greater or less than 100 px.</w:t>
      </w:r>
    </w:p>
    <w:p>
      <w:pPr>
        <w:numPr>
          <w:ilvl w:val="0"/>
          <w:numId w:val="1164"/>
        </w:numPr>
        <w:pStyle w:val="Compact"/>
      </w:pPr>
      <w:r>
        <w:rPr>
          <w:bCs/>
          <w:b/>
        </w:rPr>
        <w:t xml:space="preserve">Lab setting:</w:t>
      </w:r>
      <w:r>
        <w:t xml:space="preserve"> </w:t>
      </w:r>
      <w:r>
        <w:t xml:space="preserve">Defaults kept. Percent of time with the head turned or down is reported as a description of behavior (for example, viewers looking away at one moment) and as a quality check; no frames or respondents are excluded by head pose beyond the 80 percent rule.</w:t>
      </w:r>
    </w:p>
    <w:p>
      <w:pPr>
        <w:numPr>
          <w:ilvl w:val="0"/>
          <w:numId w:val="1164"/>
        </w:numPr>
        <w:pStyle w:val="Compact"/>
      </w:pPr>
      <w:r>
        <w:rPr>
          <w:bCs/>
          <w:b/>
        </w:rPr>
        <w:t xml:space="preserve">Why:</w:t>
      </w:r>
      <w:r>
        <w:t xml:space="preserve"> </w:t>
      </w:r>
      <w:r>
        <w:t xml:space="preserve">Large turns raise the risk of losing the face (AFFDEX 5.1 or newer works best within about 5 to 10 degrees up or down and 40 degrees left or right), so head pose helps explain low data quality. The manuals do not say whose right a positive Yaw is, and</w:t>
      </w:r>
      <w:r>
        <w:t xml:space="preserve"> </w:t>
      </w:r>
      <w:r>
        <w:t xml:space="preserve">“</w:t>
      </w:r>
      <w:r>
        <w:t xml:space="preserve">Up: Pitch greater than 0</w:t>
      </w:r>
      <w:r>
        <w:t xml:space="preserve">”</w:t>
      </w:r>
      <w:r>
        <w:t xml:space="preserve"> </w:t>
      </w:r>
      <w:r>
        <w:t xml:space="preserve">marks almost any upward tilt, so both need a check before interpretation.</w:t>
      </w:r>
    </w:p>
    <w:p>
      <w:pPr>
        <w:numPr>
          <w:ilvl w:val="0"/>
          <w:numId w:val="1164"/>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Behavioral signal thresholds (recommended by Affectiva)</w:t>
      </w:r>
      <w:r>
        <w:t xml:space="preserve">”</w:t>
      </w:r>
    </w:p>
    <w:p>
      <w:pPr>
        <w:numPr>
          <w:ilvl w:val="0"/>
          <w:numId w:val="1164"/>
        </w:numPr>
        <w:pStyle w:val="Compact"/>
      </w:pPr>
      <w:r>
        <w:rPr>
          <w:bCs/>
          <w:b/>
        </w:rPr>
        <w:t xml:space="preserve">Research support:</w:t>
      </w:r>
      <w:r>
        <w:t xml:space="preserve"> </w:t>
      </w:r>
      <w:r>
        <w:t xml:space="preserve">Lab convention following the vendor’s recommended values; no published source.</w:t>
      </w:r>
    </w:p>
    <w:p>
      <w:pPr>
        <w:numPr>
          <w:ilvl w:val="0"/>
          <w:numId w:val="1164"/>
        </w:numPr>
        <w:pStyle w:val="Compact"/>
      </w:pPr>
      <w:r>
        <w:rPr>
          <w:bCs/>
          <w:b/>
        </w:rPr>
        <w:t xml:space="preserve">Report it as:</w:t>
      </w:r>
      <w:r>
        <w:t xml:space="preserve"> </w:t>
      </w:r>
      <w:r>
        <w:t xml:space="preserve">“</w:t>
      </w:r>
      <w:r>
        <w:t xml:space="preserve">Head orientation was summarized with the behavioral thresholds recommended by Affectiva (Yaw beyond plus or minus 10 degrees, Pitch above 0 or below -20 degrees, Roll beyond plus or minus 10 degrees) and is reported descriptively.</w:t>
      </w:r>
      <w:r>
        <w:t xml:space="preserve">”</w:t>
      </w:r>
    </w:p>
    <w:p>
      <w:pPr>
        <w:numPr>
          <w:ilvl w:val="0"/>
          <w:numId w:val="1164"/>
        </w:numPr>
        <w:pStyle w:val="Compact"/>
      </w:pPr>
      <w:r>
        <w:rPr>
          <w:bCs/>
          <w:b/>
        </w:rPr>
        <w:t xml:space="preserve">Common mistake:</w:t>
      </w:r>
      <w:r>
        <w:t xml:space="preserve"> </w:t>
      </w:r>
      <w:r>
        <w:t xml:space="preserve">Reading head pose or the AFFDEX Attention signal as where the eyes looked; gaze needs the eye tracker.</w:t>
      </w:r>
    </w:p>
    <w:bookmarkEnd w:id="138"/>
    <w:bookmarkStart w:id="139" w:name="X01cf7b9e3ae7017136270fac027f2e83e43779b"/>
    <w:p>
      <w:pPr>
        <w:pStyle w:val="Heading3"/>
      </w:pPr>
      <w:r>
        <w:t xml:space="preserve">15. Use Percent of time present as the primary metric and Number of segments as a secondary one</w:t>
      </w:r>
    </w:p>
    <w:p>
      <w:pPr>
        <w:numPr>
          <w:ilvl w:val="0"/>
          <w:numId w:val="1165"/>
        </w:numPr>
        <w:pStyle w:val="Compact"/>
      </w:pPr>
      <w:r>
        <w:rPr>
          <w:bCs/>
          <w:b/>
        </w:rPr>
        <w:t xml:space="preserve">Decision:</w:t>
      </w:r>
      <w:r>
        <w:t xml:space="preserve"> </w:t>
      </w:r>
      <w:r>
        <w:t xml:space="preserve">Report expressions as Percent of time present (primary) and Number of segments (secondary), not as mean raw scores.</w:t>
      </w:r>
    </w:p>
    <w:p>
      <w:pPr>
        <w:numPr>
          <w:ilvl w:val="0"/>
          <w:numId w:val="1165"/>
        </w:numPr>
        <w:pStyle w:val="Compact"/>
      </w:pPr>
      <w:r>
        <w:rPr>
          <w:bCs/>
          <w:b/>
        </w:rPr>
        <w:t xml:space="preserve">What it means:</w:t>
      </w:r>
      <w:r>
        <w:t xml:space="preserve"> </w:t>
      </w:r>
      <w:r>
        <w:t xml:space="preserve">After thresholding, the FEA thresholding Metrics give, for each respondent and interval (stimulus, annotation, or scene), the percentage of the interval with the expression present and the number of segments, the separate stretches of presence (</w:t>
      </w:r>
      <w:r>
        <w:t xml:space="preserve">“</w:t>
      </w:r>
      <w:r>
        <w:t xml:space="preserve">how often it was expressed</w:t>
      </w:r>
      <w:r>
        <w:t xml:space="preserve">”</w:t>
      </w:r>
      <w:r>
        <w:t xml:space="preserve">). Example: Joy present for 6 s of a 60 s commercial in two stretches gives 10 percent and 2 segments. A mean raw score is the plain average of the 0 to 100 score over frames.</w:t>
      </w:r>
    </w:p>
    <w:p>
      <w:pPr>
        <w:numPr>
          <w:ilvl w:val="0"/>
          <w:numId w:val="1165"/>
        </w:numPr>
        <w:pStyle w:val="Compact"/>
      </w:pPr>
      <w:r>
        <w:rPr>
          <w:bCs/>
          <w:b/>
        </w:rPr>
        <w:t xml:space="preserve">Lab setting:</w:t>
      </w:r>
      <w:r>
        <w:t xml:space="preserve"> </w:t>
      </w:r>
      <w:r>
        <w:t xml:space="preserve">Percent of time present at threshold 50 is primary for the seven emotions, action units, and Positive and Negative Valence; Number of segments is descriptive; mean raw scores are used for Engagement (decision 16) and as a descriptive cross-check. Export column names are verified on a pilot export.</w:t>
      </w:r>
    </w:p>
    <w:p>
      <w:pPr>
        <w:numPr>
          <w:ilvl w:val="0"/>
          <w:numId w:val="1165"/>
        </w:numPr>
        <w:pStyle w:val="Compact"/>
      </w:pPr>
      <w:r>
        <w:rPr>
          <w:bCs/>
          <w:b/>
        </w:rPr>
        <w:t xml:space="preserve">Why:</w:t>
      </w:r>
      <w:r>
        <w:t xml:space="preserve"> </w:t>
      </w:r>
      <w:r>
        <w:t xml:space="preserve">Spontaneous expressions are sparse, so most frames sit near 0; a mean raw score blends weak evidence in many frames with strong evidence in a few, while Percent of time present counts only frames with at least a moderately strong display. The iMotions introduction names percent of time showing an expression as a valuable metric, and segments separate one long smile from several brief ones.</w:t>
      </w:r>
    </w:p>
    <w:p>
      <w:pPr>
        <w:numPr>
          <w:ilvl w:val="0"/>
          <w:numId w:val="1165"/>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indicating the percentage (%) of time out of the entire stimulus duration for which the facial expression is present</w:t>
      </w:r>
      <w:r>
        <w:t xml:space="preserve">”</w:t>
      </w:r>
    </w:p>
    <w:p>
      <w:pPr>
        <w:numPr>
          <w:ilvl w:val="0"/>
          <w:numId w:val="1165"/>
        </w:numPr>
        <w:pStyle w:val="Compact"/>
      </w:pPr>
      <w:r>
        <w:rPr>
          <w:bCs/>
          <w:b/>
        </w:rPr>
        <w:t xml:space="preserve">Research support:</w:t>
      </w:r>
      <w:r>
        <w:t xml:space="preserve"> </w:t>
      </w:r>
      <w:r>
        <w:t xml:space="preserve">McDuff, D., El Kaliouby, R., Cohn, J. F., &amp; Picard, R. W. (2015). Predicting ad liking and purchase intent: Large-scale analysis of facial responses to ads.</w:t>
      </w:r>
      <w:r>
        <w:t xml:space="preserve"> </w:t>
      </w:r>
      <w:r>
        <w:rPr>
          <w:iCs/>
          <w:i/>
        </w:rPr>
        <w:t xml:space="preserve">IEEE Transactions on Affective Computing, 6</w:t>
      </w:r>
      <w:r>
        <w:t xml:space="preserve">(3), 223–235. https://doi.org/10.1109/TAFFC.2014.2384198. Coding more than 12,000 webcam facial responses to 170 ads frame by frame, the authors describe expressions as sparse, which is why a presence-based metric suits these data.</w:t>
      </w:r>
    </w:p>
    <w:p>
      <w:pPr>
        <w:numPr>
          <w:ilvl w:val="0"/>
          <w:numId w:val="1165"/>
        </w:numPr>
        <w:pStyle w:val="Compact"/>
      </w:pPr>
      <w:r>
        <w:rPr>
          <w:bCs/>
          <w:b/>
        </w:rPr>
        <w:t xml:space="preserve">Report it as:</w:t>
      </w:r>
      <w:r>
        <w:t xml:space="preserve"> </w:t>
      </w:r>
      <w:r>
        <w:t xml:space="preserve">“</w:t>
      </w:r>
      <w:r>
        <w:t xml:space="preserve">For each respondent and interval, the FEA Metrics Export gave the Percent of time present (primary metric) and the Number of segments of each expression at a threshold of 50.</w:t>
      </w:r>
      <w:r>
        <w:t xml:space="preserve">”</w:t>
      </w:r>
    </w:p>
    <w:p>
      <w:pPr>
        <w:numPr>
          <w:ilvl w:val="0"/>
          <w:numId w:val="1165"/>
        </w:numPr>
        <w:pStyle w:val="Compact"/>
      </w:pPr>
      <w:r>
        <w:rPr>
          <w:bCs/>
          <w:b/>
        </w:rPr>
        <w:t xml:space="preserve">Common mistake:</w:t>
      </w:r>
      <w:r>
        <w:t xml:space="preserve"> </w:t>
      </w:r>
      <w:r>
        <w:t xml:space="preserve">Averaging raw Joy scores and calling the result</w:t>
      </w:r>
      <w:r>
        <w:t xml:space="preserve"> </w:t>
      </w:r>
      <w:r>
        <w:t xml:space="preserve">“</w:t>
      </w:r>
      <w:r>
        <w:t xml:space="preserve">percent joy.</w:t>
      </w:r>
      <w:r>
        <w:t xml:space="preserve">”</w:t>
      </w:r>
    </w:p>
    <w:bookmarkEnd w:id="139"/>
    <w:bookmarkStart w:id="140" w:name="report-engagement-as-a-mean-raw-score"/>
    <w:p>
      <w:pPr>
        <w:pStyle w:val="Heading3"/>
      </w:pPr>
      <w:r>
        <w:t xml:space="preserve">16. Report Engagement as a mean raw score</w:t>
      </w:r>
    </w:p>
    <w:p>
      <w:pPr>
        <w:numPr>
          <w:ilvl w:val="0"/>
          <w:numId w:val="1166"/>
        </w:numPr>
        <w:pStyle w:val="Compact"/>
      </w:pPr>
      <w:r>
        <w:rPr>
          <w:bCs/>
          <w:b/>
        </w:rPr>
        <w:t xml:space="preserve">Decision:</w:t>
      </w:r>
      <w:r>
        <w:t xml:space="preserve"> </w:t>
      </w:r>
      <w:r>
        <w:t xml:space="preserve">Summarize Engagement with its mean raw score (0 to 100) per respondent and interval.</w:t>
      </w:r>
    </w:p>
    <w:p>
      <w:pPr>
        <w:numPr>
          <w:ilvl w:val="0"/>
          <w:numId w:val="1166"/>
        </w:numPr>
        <w:pStyle w:val="Compact"/>
      </w:pPr>
      <w:r>
        <w:rPr>
          <w:bCs/>
          <w:b/>
        </w:rPr>
        <w:t xml:space="preserve">What it means:</w:t>
      </w:r>
      <w:r>
        <w:t xml:space="preserve"> </w:t>
      </w:r>
      <w:r>
        <w:t xml:space="preserve">Engagement is a summary of how expressive the face is, positive or negative, computed from 11 action unit scores in SDK 5.2 (Inner Brow Raise, Brow Raise, Brow Furrow, Cheek Raise, Nose Wrinkle, Lip Corner Depressor, Chin Raiser, Lip Press, Mouth Open, Lip Suck, Smile). Its mean raw score is the average over all frames with a face in the interval, taken from the FEA Raw Data Statistics Export (mean, standard deviation, quantiles).</w:t>
      </w:r>
    </w:p>
    <w:p>
      <w:pPr>
        <w:numPr>
          <w:ilvl w:val="0"/>
          <w:numId w:val="1166"/>
        </w:numPr>
        <w:pStyle w:val="Compact"/>
      </w:pPr>
      <w:r>
        <w:rPr>
          <w:bCs/>
          <w:b/>
        </w:rPr>
        <w:t xml:space="preserve">Lab setting:</w:t>
      </w:r>
      <w:r>
        <w:t xml:space="preserve"> </w:t>
      </w:r>
      <w:r>
        <w:t xml:space="preserve">Lab convention (Workshop 3): Engagement is reported as a mean raw score with its median; Percent of time above 50 may be added as a secondary, descriptive value.</w:t>
      </w:r>
    </w:p>
    <w:p>
      <w:pPr>
        <w:numPr>
          <w:ilvl w:val="0"/>
          <w:numId w:val="1166"/>
        </w:numPr>
        <w:pStyle w:val="Compact"/>
      </w:pPr>
      <w:r>
        <w:rPr>
          <w:bCs/>
          <w:b/>
        </w:rPr>
        <w:t xml:space="preserve">Why:</w:t>
      </w:r>
      <w:r>
        <w:t xml:space="preserve"> </w:t>
      </w:r>
      <w:r>
        <w:t xml:space="preserve">Engagement is not one movement that is present or absent but a graded level of overall expressiveness, so its average level over an interval is the natural summary, as in the iMotions commercial demo, which compares</w:t>
      </w:r>
      <w:r>
        <w:t xml:space="preserve"> </w:t>
      </w:r>
      <w:r>
        <w:t xml:space="preserve">“</w:t>
      </w:r>
      <w:r>
        <w:t xml:space="preserve">the level of engagement.</w:t>
      </w:r>
      <w:r>
        <w:t xml:space="preserve">”</w:t>
      </w:r>
      <w:r>
        <w:t xml:space="preserve"> </w:t>
      </w:r>
      <w:r>
        <w:t xml:space="preserve">Sources differ: the iMotions Food Waste demo reports Engagement as percent of time above a threshold of 50; the lab keeps the mean as primary because it describes the level of a summary score, and offers percent of time as secondary.</w:t>
      </w:r>
    </w:p>
    <w:p>
      <w:pPr>
        <w:numPr>
          <w:ilvl w:val="0"/>
          <w:numId w:val="1166"/>
        </w:numPr>
        <w:pStyle w:val="Compact"/>
      </w:pPr>
      <w:r>
        <w:rPr>
          <w:bCs/>
          <w:b/>
        </w:rPr>
        <w:t xml:space="preserve">iMotions documentation:</w:t>
      </w:r>
      <w:r>
        <w:t xml:space="preserve"> </w:t>
      </w:r>
      <w:r>
        <w:t xml:space="preserve">Affectiva (AFFDEX) Signals Overview, https://help.imotions.com/lab/analysis/facial-expression-analysis/affdex/affectiva-affdex-signals-overview. Quote:</w:t>
      </w:r>
      <w:r>
        <w:t xml:space="preserve"> </w:t>
      </w:r>
      <w:r>
        <w:t xml:space="preserve">“</w:t>
      </w:r>
      <w:r>
        <w:t xml:space="preserve">A measure of emotional responsiveness triggered by the content, whether positive or negative.</w:t>
      </w:r>
      <w:r>
        <w:t xml:space="preserve">”</w:t>
      </w:r>
    </w:p>
    <w:p>
      <w:pPr>
        <w:numPr>
          <w:ilvl w:val="0"/>
          <w:numId w:val="1166"/>
        </w:numPr>
        <w:pStyle w:val="Compact"/>
      </w:pPr>
      <w:r>
        <w:rPr>
          <w:bCs/>
          <w:b/>
        </w:rPr>
        <w:t xml:space="preserve">Research support:</w:t>
      </w:r>
      <w:r>
        <w:t xml:space="preserve"> </w:t>
      </w:r>
      <w:r>
        <w:t xml:space="preserve">Lab convention; no published source.</w:t>
      </w:r>
    </w:p>
    <w:p>
      <w:pPr>
        <w:numPr>
          <w:ilvl w:val="0"/>
          <w:numId w:val="1166"/>
        </w:numPr>
        <w:pStyle w:val="Compact"/>
      </w:pPr>
      <w:r>
        <w:rPr>
          <w:bCs/>
          <w:b/>
        </w:rPr>
        <w:t xml:space="preserve">Report it as:</w:t>
      </w:r>
      <w:r>
        <w:t xml:space="preserve"> </w:t>
      </w:r>
      <w:r>
        <w:t xml:space="preserve">“</w:t>
      </w:r>
      <w:r>
        <w:t xml:space="preserve">Engagement was summarized as the mean raw AFFDEX score (0 to 100) across frames for each respondent and interval, taken from the FEA Raw Data Statistics Export.</w:t>
      </w:r>
      <w:r>
        <w:t xml:space="preserve">”</w:t>
      </w:r>
    </w:p>
    <w:p>
      <w:pPr>
        <w:numPr>
          <w:ilvl w:val="0"/>
          <w:numId w:val="1166"/>
        </w:numPr>
        <w:pStyle w:val="Compact"/>
      </w:pPr>
      <w:r>
        <w:rPr>
          <w:bCs/>
          <w:b/>
        </w:rPr>
        <w:t xml:space="preserve">Common mistake:</w:t>
      </w:r>
      <w:r>
        <w:t xml:space="preserve"> </w:t>
      </w:r>
      <w:r>
        <w:t xml:space="preserve">Reading Engagement as attention or arousal; it measures facial expressiveness only.</w:t>
      </w:r>
    </w:p>
    <w:bookmarkEnd w:id="140"/>
    <w:bookmarkStart w:id="141" w:name="X7e07240044aa10b3fd2071e069a1a9458686df6"/>
    <w:p>
      <w:pPr>
        <w:pStyle w:val="Heading3"/>
      </w:pPr>
      <w:r>
        <w:t xml:space="preserve">17. Cut the stimulus into time bins with annotations defined in advance</w:t>
      </w:r>
    </w:p>
    <w:p>
      <w:pPr>
        <w:numPr>
          <w:ilvl w:val="0"/>
          <w:numId w:val="1167"/>
        </w:numPr>
        <w:pStyle w:val="Compact"/>
      </w:pPr>
      <w:r>
        <w:rPr>
          <w:bCs/>
          <w:b/>
        </w:rPr>
        <w:t xml:space="preserve">Decision:</w:t>
      </w:r>
      <w:r>
        <w:t xml:space="preserve"> </w:t>
      </w:r>
      <w:r>
        <w:t xml:space="preserve">Use equal time bins (and named scene annotations) fixed before analysis.</w:t>
      </w:r>
    </w:p>
    <w:p>
      <w:pPr>
        <w:numPr>
          <w:ilvl w:val="0"/>
          <w:numId w:val="1167"/>
        </w:numPr>
        <w:pStyle w:val="Compact"/>
      </w:pPr>
      <w:r>
        <w:rPr>
          <w:bCs/>
          <w:b/>
        </w:rPr>
        <w:t xml:space="preserve">What it means:</w:t>
      </w:r>
      <w:r>
        <w:t xml:space="preserve"> </w:t>
      </w:r>
      <w:r>
        <w:t xml:space="preserve">An annotation marks a period within a stimulus. A binning annotation cuts the stimulus into equal intervals, for example six 10 s bins for a 60 s commercial; a scene annotation marks a key moment such as the brand reveal. The FEA Metrics Export then gives each metric per annotation as well as per stimulus.</w:t>
      </w:r>
    </w:p>
    <w:p>
      <w:pPr>
        <w:numPr>
          <w:ilvl w:val="0"/>
          <w:numId w:val="1167"/>
        </w:numPr>
        <w:pStyle w:val="Compact"/>
      </w:pPr>
      <w:r>
        <w:rPr>
          <w:bCs/>
          <w:b/>
        </w:rPr>
        <w:t xml:space="preserve">Lab setting:</w:t>
      </w:r>
      <w:r>
        <w:t xml:space="preserve"> </w:t>
      </w:r>
      <w:r>
        <w:t xml:space="preserve">Stimulus annotations (they apply to every respondent and appear in the Aggregate Replay), or an automated annotation over the whole commercial with</w:t>
      </w:r>
      <w:r>
        <w:t xml:space="preserve"> </w:t>
      </w:r>
      <w:r>
        <w:t xml:space="preserve">‘</w:t>
      </w:r>
      <w:r>
        <w:t xml:space="preserve">Subdivide intervals</w:t>
      </w:r>
      <w:r>
        <w:t xml:space="preserve">’</w:t>
      </w:r>
      <w:r>
        <w:t xml:space="preserve"> </w:t>
      </w:r>
      <w:r>
        <w:t xml:space="preserve">and</w:t>
      </w:r>
      <w:r>
        <w:t xml:space="preserve"> </w:t>
      </w:r>
      <w:r>
        <w:t xml:space="preserve">‘</w:t>
      </w:r>
      <w:r>
        <w:t xml:space="preserve">Length of each division</w:t>
      </w:r>
      <w:r>
        <w:t xml:space="preserve">’</w:t>
      </w:r>
      <w:r>
        <w:t xml:space="preserve"> </w:t>
      </w:r>
      <w:r>
        <w:t xml:space="preserve">set to 10 s; names Bin_01, Bin_02, and so on. Bin length and scene boundaries are written in the plan. Tick</w:t>
      </w:r>
      <w:r>
        <w:t xml:space="preserve"> </w:t>
      </w:r>
      <w:r>
        <w:t xml:space="preserve">‘</w:t>
      </w:r>
      <w:r>
        <w:t xml:space="preserve">Include Annotation markers</w:t>
      </w:r>
      <w:r>
        <w:t xml:space="preserve">’</w:t>
      </w:r>
      <w:r>
        <w:t xml:space="preserve"> </w:t>
      </w:r>
      <w:r>
        <w:t xml:space="preserve">in the exports. If annotations are added after the flows ran, right-click the analysis &gt; Recalculate (verify).</w:t>
      </w:r>
    </w:p>
    <w:p>
      <w:pPr>
        <w:numPr>
          <w:ilvl w:val="0"/>
          <w:numId w:val="1167"/>
        </w:numPr>
        <w:pStyle w:val="Compact"/>
      </w:pPr>
      <w:r>
        <w:rPr>
          <w:bCs/>
          <w:b/>
        </w:rPr>
        <w:t xml:space="preserve">Why:</w:t>
      </w:r>
      <w:r>
        <w:t xml:space="preserve"> </w:t>
      </w:r>
      <w:r>
        <w:t xml:space="preserve">One average for the whole ad hides when expressions happen, and advertising research shows that timing matters. The iMotions commercial demo suggests a fixed-duration binning annotation or scene annotations. Equal bins set in advance prevent drawing boundaries around a peak after seeing it.</w:t>
      </w:r>
    </w:p>
    <w:p>
      <w:pPr>
        <w:numPr>
          <w:ilvl w:val="0"/>
          <w:numId w:val="1167"/>
        </w:numPr>
        <w:pStyle w:val="Compact"/>
      </w:pPr>
      <w:r>
        <w:rPr>
          <w:bCs/>
          <w:b/>
        </w:rPr>
        <w:t xml:space="preserve">iMotions documentation:</w:t>
      </w:r>
      <w:r>
        <w:t xml:space="preserve"> </w:t>
      </w:r>
      <w:r>
        <w:t xml:space="preserve">Demo study: Sony Bravia (Testing of video-commercials) - 9.0, https://help.imotions.com/lab/getting-started/demo-studies/9-0-demo-studies/demo-study-sony-bravia-testing-of-video-commercials-9-0. Quote:</w:t>
      </w:r>
      <w:r>
        <w:t xml:space="preserve"> </w:t>
      </w:r>
      <w:r>
        <w:t xml:space="preserve">“</w:t>
      </w:r>
      <w:r>
        <w:t xml:space="preserve">defining a</w:t>
      </w:r>
      <w:r>
        <w:t xml:space="preserve"> </w:t>
      </w:r>
      <w:r>
        <w:t xml:space="preserve">‘</w:t>
      </w:r>
      <w:r>
        <w:t xml:space="preserve">binning</w:t>
      </w:r>
      <w:r>
        <w:t xml:space="preserve">’</w:t>
      </w:r>
      <w:r>
        <w:t xml:space="preserve"> </w:t>
      </w:r>
      <w:r>
        <w:t xml:space="preserve">annotation with a fixed duration (e.g., of 5 seconds)</w:t>
      </w:r>
      <w:r>
        <w:t xml:space="preserve">”</w:t>
      </w:r>
    </w:p>
    <w:p>
      <w:pPr>
        <w:numPr>
          <w:ilvl w:val="0"/>
          <w:numId w:val="1167"/>
        </w:numPr>
        <w:pStyle w:val="Compact"/>
      </w:pPr>
      <w:r>
        <w:rPr>
          <w:bCs/>
          <w:b/>
        </w:rPr>
        <w:t xml:space="preserve">Research support:</w:t>
      </w:r>
    </w:p>
    <w:p>
      <w:pPr>
        <w:numPr>
          <w:ilvl w:val="1"/>
          <w:numId w:val="1168"/>
        </w:numPr>
        <w:pStyle w:val="Compact"/>
      </w:pPr>
      <w:r>
        <w:t xml:space="preserve">Teixeira, T., Picard, R. W., &amp; el Kaliouby, R. (2014). Why, when, and how much to entertain consumers in advertisements? A web-based facial tracking field study.</w:t>
      </w:r>
      <w:r>
        <w:t xml:space="preserve"> </w:t>
      </w:r>
      <w:r>
        <w:rPr>
          <w:iCs/>
          <w:i/>
        </w:rPr>
        <w:t xml:space="preserve">Marketing Science, 33</w:t>
      </w:r>
      <w:r>
        <w:t xml:space="preserve">(6), 809–827. https://doi.org/10.1287/mksc.2014.0854. Measured smiles continuously during 82 ads and found that entertainment after the brand appeared was associated with purchase intent while entertainment before it was not, so when an expression occurs matters.</w:t>
      </w:r>
    </w:p>
    <w:p>
      <w:pPr>
        <w:numPr>
          <w:ilvl w:val="1"/>
          <w:numId w:val="1168"/>
        </w:numPr>
        <w:pStyle w:val="Compact"/>
      </w:pPr>
      <w:r>
        <w:t xml:space="preserve">Krumhuber, E. G., Skora, L. I., Hill, H. C. H., &amp; Lander, K. (2023). The role of facial movements in emotion recognition.</w:t>
      </w:r>
      <w:r>
        <w:t xml:space="preserve"> </w:t>
      </w:r>
      <w:r>
        <w:rPr>
          <w:iCs/>
          <w:i/>
        </w:rPr>
        <w:t xml:space="preserve">Nature Reviews Psychology, 2</w:t>
      </w:r>
      <w:r>
        <w:t xml:space="preserve">(5), 283–296. https://doi.org/10.1038/s44159-023-00172-1. Reviews evidence that facial movement carries information in how it unfolds over time, which a single average discards.</w:t>
      </w:r>
    </w:p>
    <w:p>
      <w:pPr>
        <w:numPr>
          <w:ilvl w:val="0"/>
          <w:numId w:val="1167"/>
        </w:numPr>
        <w:pStyle w:val="Compact"/>
      </w:pPr>
      <w:r>
        <w:rPr>
          <w:bCs/>
          <w:b/>
        </w:rPr>
        <w:t xml:space="preserve">Report it as:</w:t>
      </w:r>
      <w:r>
        <w:t xml:space="preserve"> </w:t>
      </w:r>
      <w:r>
        <w:t xml:space="preserve">“</w:t>
      </w:r>
      <w:r>
        <w:t xml:space="preserve">A binning annotation, defined before analysis, divided the 60 s commercial into six 10 s bins (Bin_01 to Bin_06), and expression metrics were exported for each bin.</w:t>
      </w:r>
      <w:r>
        <w:t xml:space="preserve">”</w:t>
      </w:r>
    </w:p>
    <w:p>
      <w:pPr>
        <w:numPr>
          <w:ilvl w:val="0"/>
          <w:numId w:val="1167"/>
        </w:numPr>
        <w:pStyle w:val="Compact"/>
      </w:pPr>
      <w:r>
        <w:rPr>
          <w:bCs/>
          <w:b/>
        </w:rPr>
        <w:t xml:space="preserve">Common mistake:</w:t>
      </w:r>
      <w:r>
        <w:t xml:space="preserve"> </w:t>
      </w:r>
      <w:r>
        <w:t xml:space="preserve">Using respondent annotations, which must be redrawn for every viewer and do not appear in the Aggregate Replay.</w:t>
      </w:r>
    </w:p>
    <w:bookmarkEnd w:id="141"/>
    <w:bookmarkStart w:id="142" w:name="X76357b66595f11513c31463d05fd73e283cffe4"/>
    <w:p>
      <w:pPr>
        <w:pStyle w:val="Heading3"/>
      </w:pPr>
      <w:r>
        <w:t xml:space="preserve">18. Aggregate across respondents for pictures, and test on per respondent values</w:t>
      </w:r>
    </w:p>
    <w:p>
      <w:pPr>
        <w:numPr>
          <w:ilvl w:val="0"/>
          <w:numId w:val="1169"/>
        </w:numPr>
        <w:pStyle w:val="Compact"/>
      </w:pPr>
      <w:r>
        <w:rPr>
          <w:bCs/>
          <w:b/>
        </w:rPr>
        <w:t xml:space="preserve">Decision:</w:t>
      </w:r>
      <w:r>
        <w:t xml:space="preserve"> </w:t>
      </w:r>
      <w:r>
        <w:t xml:space="preserve">Add the FEA thresholding Aggregation flow for group graphs, and run statistics on one value per respondent.</w:t>
      </w:r>
    </w:p>
    <w:p>
      <w:pPr>
        <w:numPr>
          <w:ilvl w:val="0"/>
          <w:numId w:val="1169"/>
        </w:numPr>
        <w:pStyle w:val="Compact"/>
      </w:pPr>
      <w:r>
        <w:rPr>
          <w:bCs/>
          <w:b/>
        </w:rPr>
        <w:t xml:space="preserve">What it means:</w:t>
      </w:r>
      <w:r>
        <w:t xml:space="preserve"> </w:t>
      </w:r>
      <w:r>
        <w:t xml:space="preserve">Aggregation combines respondents. The optional</w:t>
      </w:r>
      <w:r>
        <w:t xml:space="preserve"> </w:t>
      </w:r>
      <w:r>
        <w:t xml:space="preserve">“</w:t>
      </w:r>
      <w:r>
        <w:t xml:space="preserve">FEA thresholding Aggregation</w:t>
      </w:r>
      <w:r>
        <w:t xml:space="preserve">”</w:t>
      </w:r>
      <w:r>
        <w:t xml:space="preserve"> </w:t>
      </w:r>
      <w:r>
        <w:t xml:space="preserve">flow draws, in the Aggregate Replay, how many respondents (count or percentage) showed an expression in each time bin; its settings are bin length, bin overlap, and counts or percentages. The Raw Data Aggregation notebook instead averages raw scores across respondents into one mean trace, with a Falloff curve showing how many respondents contribute over time. The Aggregate Replay is not available for face recordings (the screen-free study type), only for stimuli.</w:t>
      </w:r>
    </w:p>
    <w:p>
      <w:pPr>
        <w:numPr>
          <w:ilvl w:val="0"/>
          <w:numId w:val="1169"/>
        </w:numPr>
        <w:pStyle w:val="Compact"/>
      </w:pPr>
      <w:r>
        <w:rPr>
          <w:bCs/>
          <w:b/>
        </w:rPr>
        <w:t xml:space="preserve">Lab setting:</w:t>
      </w:r>
      <w:r>
        <w:t xml:space="preserve"> </w:t>
      </w:r>
      <w:r>
        <w:t xml:space="preserve">FEA thresholding Aggregation added after FEA thresholding; bin length and overlap written into the plan (no default is stated; the manual screenshot shows 500 and 0 ms);</w:t>
      </w:r>
      <w:r>
        <w:t xml:space="preserve"> </w:t>
      </w:r>
      <w:r>
        <w:t xml:space="preserve">“</w:t>
      </w:r>
      <w:r>
        <w:t xml:space="preserve">Display each aggregated curve as a percentage of the total number of respondents</w:t>
      </w:r>
      <w:r>
        <w:t xml:space="preserve">”</w:t>
      </w:r>
      <w:r>
        <w:t xml:space="preserve"> </w:t>
      </w:r>
      <w:r>
        <w:t xml:space="preserve">ticked; every figure caption states N, the threshold, and the bin length. Inferential tests use per respondent values from the exports, not the aggregate curve.</w:t>
      </w:r>
    </w:p>
    <w:p>
      <w:pPr>
        <w:numPr>
          <w:ilvl w:val="0"/>
          <w:numId w:val="1169"/>
        </w:numPr>
        <w:pStyle w:val="Compact"/>
      </w:pPr>
      <w:r>
        <w:rPr>
          <w:bCs/>
          <w:b/>
        </w:rPr>
        <w:t xml:space="preserve">Why:</w:t>
      </w:r>
      <w:r>
        <w:t xml:space="preserve"> </w:t>
      </w:r>
      <w:r>
        <w:t xml:space="preserve">The aggregate curve answers</w:t>
      </w:r>
      <w:r>
        <w:t xml:space="preserve"> </w:t>
      </w:r>
      <w:r>
        <w:t xml:space="preserve">“</w:t>
      </w:r>
      <w:r>
        <w:t xml:space="preserve">how many viewers showed Joy at this moment,</w:t>
      </w:r>
      <w:r>
        <w:t xml:space="preserve">”</w:t>
      </w:r>
      <w:r>
        <w:t xml:space="preserve"> </w:t>
      </w:r>
      <w:r>
        <w:t xml:space="preserve">the question a client usually asks, but it hides who contributed, and the bins of one viewer are not independent, so it cannot be tested directly.</w:t>
      </w:r>
    </w:p>
    <w:p>
      <w:pPr>
        <w:numPr>
          <w:ilvl w:val="0"/>
          <w:numId w:val="1169"/>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iMotions can calculate how many respondents showed a given facial expression at any point in time</w:t>
      </w:r>
      <w:r>
        <w:t xml:space="preserve">”</w:t>
      </w:r>
    </w:p>
    <w:p>
      <w:pPr>
        <w:numPr>
          <w:ilvl w:val="0"/>
          <w:numId w:val="1169"/>
        </w:numPr>
        <w:pStyle w:val="Compact"/>
      </w:pPr>
      <w:r>
        <w:rPr>
          <w:bCs/>
          <w:b/>
        </w:rPr>
        <w:t xml:space="preserve">Research support:</w:t>
      </w:r>
    </w:p>
    <w:p>
      <w:pPr>
        <w:numPr>
          <w:ilvl w:val="1"/>
          <w:numId w:val="1170"/>
        </w:numPr>
        <w:pStyle w:val="Compact"/>
      </w:pPr>
      <w:r>
        <w:t xml:space="preserve">McDuff, D., El Kaliouby, R., Cohn, J. F., &amp; Picard, R. W. (2015) (full reference in decision 15). Reports that facial responses aggregated across many viewers of each ad reveal emotion trajectories, the kind of group curve this flow draws.</w:t>
      </w:r>
    </w:p>
    <w:p>
      <w:pPr>
        <w:numPr>
          <w:ilvl w:val="1"/>
          <w:numId w:val="1170"/>
        </w:numPr>
        <w:pStyle w:val="Compac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 The mixed model software that gives each respondent his or her own intercept, so repeated bins from one viewer are not treated as independent observations.</w:t>
      </w:r>
    </w:p>
    <w:p>
      <w:pPr>
        <w:numPr>
          <w:ilvl w:val="0"/>
          <w:numId w:val="1169"/>
        </w:numPr>
        <w:pStyle w:val="Compact"/>
      </w:pPr>
      <w:r>
        <w:rPr>
          <w:bCs/>
          <w:b/>
        </w:rPr>
        <w:t xml:space="preserve">Report it as:</w:t>
      </w:r>
      <w:r>
        <w:t xml:space="preserve"> </w:t>
      </w:r>
      <w:r>
        <w:t xml:space="preserve">“</w:t>
      </w:r>
      <w:r>
        <w:t xml:space="preserve">The FEA thresholding Aggregation (bin length [x] ms, overlap [y] ms) displayed the percentage of the [N] retained respondents with Joy present over time; inferential tests used one value per respondent and bin.</w:t>
      </w:r>
      <w:r>
        <w:t xml:space="preserve">”</w:t>
      </w:r>
    </w:p>
    <w:p>
      <w:pPr>
        <w:numPr>
          <w:ilvl w:val="0"/>
          <w:numId w:val="1169"/>
        </w:numPr>
        <w:pStyle w:val="Compact"/>
      </w:pPr>
      <w:r>
        <w:rPr>
          <w:bCs/>
          <w:b/>
        </w:rPr>
        <w:t xml:space="preserve">Common mistake:</w:t>
      </w:r>
      <w:r>
        <w:t xml:space="preserve"> </w:t>
      </w:r>
      <w:r>
        <w:t xml:space="preserve">Reading a peak in the aggregate curve as intensity; it counts viewers.</w:t>
      </w:r>
    </w:p>
    <w:bookmarkEnd w:id="142"/>
    <w:bookmarkStart w:id="143" w:name="X11549f9f674f798c7aae00f67a53984df69dbd0"/>
    <w:p>
      <w:pPr>
        <w:pStyle w:val="Heading3"/>
      </w:pPr>
      <w:r>
        <w:t xml:space="preserve">19. Treat blink measures as secondary and take them from AFFDEX directly</w:t>
      </w:r>
    </w:p>
    <w:p>
      <w:pPr>
        <w:numPr>
          <w:ilvl w:val="0"/>
          <w:numId w:val="1171"/>
        </w:numPr>
        <w:pStyle w:val="Compact"/>
      </w:pPr>
      <w:r>
        <w:rPr>
          <w:bCs/>
          <w:b/>
        </w:rPr>
        <w:t xml:space="preserve">Decision:</w:t>
      </w:r>
      <w:r>
        <w:t xml:space="preserve"> </w:t>
      </w:r>
      <w:r>
        <w:t xml:space="preserve">Use the AFFDEX Blink and BlinkRate outputs, exported with the FEA blink notebook, only as descriptive measures.</w:t>
      </w:r>
    </w:p>
    <w:p>
      <w:pPr>
        <w:numPr>
          <w:ilvl w:val="0"/>
          <w:numId w:val="1171"/>
        </w:numPr>
        <w:pStyle w:val="Compact"/>
      </w:pPr>
      <w:r>
        <w:rPr>
          <w:bCs/>
          <w:b/>
        </w:rPr>
        <w:t xml:space="preserve">What it means:</w:t>
      </w:r>
      <w:r>
        <w:t xml:space="preserve"> </w:t>
      </w:r>
      <w:r>
        <w:t xml:space="preserve">Blink marks a detected blink (the Eye Closure score rising above and falling below a threshold); BlinkRate is the number of blinks per minute. For SDK 5.1 and later these come from AFFDEX itself; the FEA blink detection R Notebook then writes the files FEABlinkMetrics (blink count, blink rate, and interblink interval per respondent and interval) and FEABlinkTable (one row per blink). The notebook’s adjustable settings (eye closure threshold 0.5, minimum separation 1 ms) apply only to SDK 4.0 data.</w:t>
      </w:r>
    </w:p>
    <w:p>
      <w:pPr>
        <w:numPr>
          <w:ilvl w:val="0"/>
          <w:numId w:val="1171"/>
        </w:numPr>
        <w:pStyle w:val="Compact"/>
      </w:pPr>
      <w:r>
        <w:rPr>
          <w:bCs/>
          <w:b/>
        </w:rPr>
        <w:t xml:space="preserve">Lab setting:</w:t>
      </w:r>
      <w:r>
        <w:t xml:space="preserve"> </w:t>
      </w:r>
      <w:r>
        <w:t xml:space="preserve">Secondary and descriptive. If blinks matter, add the FEA blink detection flow and use</w:t>
      </w:r>
      <w:r>
        <w:t xml:space="preserve"> </w:t>
      </w:r>
      <w:r>
        <w:t xml:space="preserve">“</w:t>
      </w:r>
      <w:r>
        <w:t xml:space="preserve">FEA Blink Detection Metrics Export</w:t>
      </w:r>
      <w:r>
        <w:t xml:space="preserve">”</w:t>
      </w:r>
      <w:r>
        <w:t xml:space="preserve"> </w:t>
      </w:r>
      <w:r>
        <w:t xml:space="preserve">(R PROCESSING). If the Smart Eye Aurora also recorded, the plan names one blink source and the report says which.</w:t>
      </w:r>
    </w:p>
    <w:p>
      <w:pPr>
        <w:numPr>
          <w:ilvl w:val="0"/>
          <w:numId w:val="1171"/>
        </w:numPr>
        <w:pStyle w:val="Compact"/>
      </w:pPr>
      <w:r>
        <w:rPr>
          <w:bCs/>
          <w:b/>
        </w:rPr>
        <w:t xml:space="preserve">Why:</w:t>
      </w:r>
      <w:r>
        <w:t xml:space="preserve"> </w:t>
      </w:r>
      <w:r>
        <w:t xml:space="preserve">The manual links blinking to attention processes, but it gives no accuracy figure for AFFDEX blink detection, so blinks support but do not carry a conclusion.</w:t>
      </w:r>
    </w:p>
    <w:p>
      <w:pPr>
        <w:numPr>
          <w:ilvl w:val="0"/>
          <w:numId w:val="1171"/>
        </w:numPr>
        <w:pStyle w:val="Compact"/>
      </w:pPr>
      <w:r>
        <w:rPr>
          <w:bCs/>
          <w:b/>
        </w:rPr>
        <w:t xml:space="preserve">iMotions documentation:</w:t>
      </w:r>
      <w:r>
        <w:t xml:space="preserve"> </w:t>
      </w:r>
      <w:r>
        <w:t xml:space="preserve">R-Notebook: Facial expression analysis-based blink detection, https://help.imotions.com/lab/analysis/facial-expression-analysis/affdex/r-notebook-facial-expression-analysis-based-blink-detection. Quote:</w:t>
      </w:r>
      <w:r>
        <w:t xml:space="preserve"> </w:t>
      </w:r>
      <w:r>
        <w:t xml:space="preserve">“</w:t>
      </w:r>
      <w:r>
        <w:t xml:space="preserve">AFFDEX SDK 5.1 provides</w:t>
      </w:r>
      <w:r>
        <w:t xml:space="preserve">”</w:t>
      </w:r>
      <w:r>
        <w:t xml:space="preserve">Blink” and</w:t>
      </w:r>
      <w:r>
        <w:t xml:space="preserve"> </w:t>
      </w:r>
      <w:r>
        <w:t xml:space="preserve">“</w:t>
      </w:r>
      <w:r>
        <w:t xml:space="preserve">BlinkRate</w:t>
      </w:r>
      <w:r>
        <w:t xml:space="preserve">”</w:t>
      </w:r>
      <w:r>
        <w:t xml:space="preserve"> </w:t>
      </w:r>
      <w:r>
        <w:t xml:space="preserve">directly.”</w:t>
      </w:r>
    </w:p>
    <w:p>
      <w:pPr>
        <w:numPr>
          <w:ilvl w:val="0"/>
          <w:numId w:val="1171"/>
        </w:numPr>
        <w:pStyle w:val="Compact"/>
      </w:pPr>
      <w:r>
        <w:rPr>
          <w:bCs/>
          <w:b/>
        </w:rPr>
        <w:t xml:space="preserve">Research support:</w:t>
      </w:r>
      <w:r>
        <w:t xml:space="preserve"> </w:t>
      </w:r>
      <w:r>
        <w:t xml:space="preserve">No published source in the lab’s verified lists; iMotions documentation only.</w:t>
      </w:r>
    </w:p>
    <w:p>
      <w:pPr>
        <w:numPr>
          <w:ilvl w:val="0"/>
          <w:numId w:val="1171"/>
        </w:numPr>
        <w:pStyle w:val="Compact"/>
      </w:pPr>
      <w:r>
        <w:rPr>
          <w:bCs/>
          <w:b/>
        </w:rPr>
        <w:t xml:space="preserve">Report it as:</w:t>
      </w:r>
      <w:r>
        <w:t xml:space="preserve"> </w:t>
      </w:r>
      <w:r>
        <w:t xml:space="preserve">“</w:t>
      </w:r>
      <w:r>
        <w:t xml:space="preserve">Blink rate (blinks per minute) was taken from the AFFDEX BlinkRate output (SDK [version]) through the FEA Blink Detection Metrics Export and is reported descriptively.</w:t>
      </w:r>
      <w:r>
        <w:t xml:space="preserve">”</w:t>
      </w:r>
    </w:p>
    <w:p>
      <w:pPr>
        <w:numPr>
          <w:ilvl w:val="0"/>
          <w:numId w:val="1171"/>
        </w:numPr>
        <w:pStyle w:val="Compact"/>
      </w:pPr>
      <w:r>
        <w:rPr>
          <w:bCs/>
          <w:b/>
        </w:rPr>
        <w:t xml:space="preserve">Common mistake:</w:t>
      </w:r>
      <w:r>
        <w:t xml:space="preserve"> </w:t>
      </w:r>
      <w:r>
        <w:t xml:space="preserve">Changing the 0.5 eye closure threshold and believing it changed SDK 5.x results; that setting applies only to SDK 4.0 data.</w:t>
      </w:r>
    </w:p>
    <w:bookmarkEnd w:id="143"/>
    <w:bookmarkEnd w:id="144"/>
    <w:bookmarkStart w:id="147" w:name="export-and-statistics"/>
    <w:p>
      <w:pPr>
        <w:pStyle w:val="Heading2"/>
      </w:pPr>
      <w:r>
        <w:t xml:space="preserve">Export and statistics</w:t>
      </w:r>
    </w:p>
    <w:bookmarkStart w:id="145" w:name="X43d57b39ffef1d8625927cfbc45a4d721effa1f"/>
    <w:p>
      <w:pPr>
        <w:pStyle w:val="Heading3"/>
      </w:pPr>
      <w:r>
        <w:t xml:space="preserve">20. Take each metric from the export that holds it</w:t>
      </w:r>
    </w:p>
    <w:p>
      <w:pPr>
        <w:numPr>
          <w:ilvl w:val="0"/>
          <w:numId w:val="1172"/>
        </w:numPr>
        <w:pStyle w:val="Compact"/>
      </w:pPr>
      <w:r>
        <w:rPr>
          <w:bCs/>
          <w:b/>
        </w:rPr>
        <w:t xml:space="preserve">Decision:</w:t>
      </w:r>
      <w:r>
        <w:t xml:space="preserve"> </w:t>
      </w:r>
      <w:r>
        <w:t xml:space="preserve">Match each question to its export file.</w:t>
      </w:r>
    </w:p>
    <w:p>
      <w:pPr>
        <w:numPr>
          <w:ilvl w:val="0"/>
          <w:numId w:val="1172"/>
        </w:numPr>
        <w:pStyle w:val="Compact"/>
      </w:pPr>
      <w:r>
        <w:rPr>
          <w:bCs/>
          <w:b/>
        </w:rPr>
        <w:t xml:space="preserve">What it means:</w:t>
      </w:r>
      <w:r>
        <w:t xml:space="preserve"> </w:t>
      </w:r>
      <w:r>
        <w:t xml:space="preserve">Percent of time present, Number of segments, and each segment’s onset and offset: Analysis &gt; Export &gt; R PROCESSING &gt; FEA Metrics Export (Expression metrics; Expression table), which exists only after FEA thresholding ran. Mean, standard deviation, quantiles, and moments of raw scores (for example the Engagement mean): R PROCESSING &gt; FEA Raw Data Statistics Export, which needs no flow. Frame by frame raw scores, the 1 and 0 thresholded channels, annotation markers, and live markers: BUILT IN PROCESSING &gt; Sensor Data, one .csv per respondent (</w:t>
      </w:r>
      <w:r>
        <w:t xml:space="preserve">“</w:t>
      </w:r>
      <w:r>
        <w:t xml:space="preserve">Processed and imported data,</w:t>
      </w:r>
      <w:r>
        <w:t xml:space="preserve">”</w:t>
      </w:r>
      <w:r>
        <w:t xml:space="preserve"> </w:t>
      </w:r>
      <w:r>
        <w:t xml:space="preserve">‘</w:t>
      </w:r>
      <w:r>
        <w:t xml:space="preserve">Include Annotation markers,</w:t>
      </w:r>
      <w:r>
        <w:t xml:space="preserve">’</w:t>
      </w:r>
      <w:r>
        <w:t xml:space="preserve"> </w:t>
      </w:r>
      <w:r>
        <w:t xml:space="preserve">“</w:t>
      </w:r>
      <w:r>
        <w:t xml:space="preserve">User-generated events</w:t>
      </w:r>
      <w:r>
        <w:t xml:space="preserve">”</w:t>
      </w:r>
      <w:r>
        <w:t xml:space="preserve">). Blinks: FEA Blink Detection Metrics Export. Face detection percentage: the study’s RECORDED DATA tab &gt; Export (_DataQuality.txt).</w:t>
      </w:r>
    </w:p>
    <w:p>
      <w:pPr>
        <w:numPr>
          <w:ilvl w:val="0"/>
          <w:numId w:val="1172"/>
        </w:numPr>
        <w:pStyle w:val="Compact"/>
      </w:pPr>
      <w:r>
        <w:rPr>
          <w:bCs/>
          <w:b/>
        </w:rPr>
        <w:t xml:space="preserve">Lab setting:</w:t>
      </w:r>
      <w:r>
        <w:t xml:space="preserve"> </w:t>
      </w:r>
      <w:r>
        <w:t xml:space="preserve">These export names as listed on the lab computer’s R PROCESSING tab (FEA Metrics Export, FEA Raw Data Statistics Export, FEA Blink Detection Metrics Export). File names, column headers, and extension (.txt or .csv) are verified on a pilot export. Respondent Cam Recordings (face videos) are not exported unless consent and the instructor allow it.</w:t>
      </w:r>
    </w:p>
    <w:p>
      <w:pPr>
        <w:numPr>
          <w:ilvl w:val="0"/>
          <w:numId w:val="1172"/>
        </w:numPr>
        <w:pStyle w:val="Compact"/>
      </w:pPr>
      <w:r>
        <w:rPr>
          <w:bCs/>
          <w:b/>
        </w:rPr>
        <w:t xml:space="preserve">Why:</w:t>
      </w:r>
      <w:r>
        <w:t xml:space="preserve"> </w:t>
      </w:r>
      <w:r>
        <w:t xml:space="preserve">Each hypothesis needs one specific file; rebuilding the metrics from Sensor Data repeats work the notebook has already done and invites errors.</w:t>
      </w:r>
    </w:p>
    <w:p>
      <w:pPr>
        <w:numPr>
          <w:ilvl w:val="0"/>
          <w:numId w:val="1172"/>
        </w:numPr>
        <w:pStyle w:val="Compact"/>
      </w:pPr>
      <w:r>
        <w:rPr>
          <w:bCs/>
          <w:b/>
        </w:rPr>
        <w:t xml:space="preserve">iMotions documentation:</w:t>
      </w:r>
      <w:r>
        <w:t xml:space="preserve"> </w:t>
      </w:r>
      <w:r>
        <w:t xml:space="preserve">R Notebook (FEA): Facial expression analysis thresholding and aggregation, https://help.imotions.com/lab/analysis/facial-expression-analysis/r-notebook-fea-facial-expression-analysis-thresholding-and-aggregation. Quote:</w:t>
      </w:r>
      <w:r>
        <w:t xml:space="preserve"> </w:t>
      </w:r>
      <w:r>
        <w:t xml:space="preserve">“</w:t>
      </w:r>
      <w:r>
        <w:t xml:space="preserve">To export summary metrics, go to Export &gt; R Processing &gt; FEA Metrics Export</w:t>
      </w:r>
      <w:r>
        <w:t xml:space="preserve">”</w:t>
      </w:r>
    </w:p>
    <w:p>
      <w:pPr>
        <w:numPr>
          <w:ilvl w:val="0"/>
          <w:numId w:val="1172"/>
        </w:numPr>
        <w:pStyle w:val="Compact"/>
      </w:pPr>
      <w:r>
        <w:rPr>
          <w:bCs/>
          <w:b/>
        </w:rPr>
        <w:t xml:space="preserve">Research support:</w:t>
      </w:r>
      <w:r>
        <w:t xml:space="preserve"> </w:t>
      </w:r>
      <w:r>
        <w:t xml:space="preserve">Software procedure; no published source.</w:t>
      </w:r>
    </w:p>
    <w:p>
      <w:pPr>
        <w:numPr>
          <w:ilvl w:val="0"/>
          <w:numId w:val="1172"/>
        </w:numPr>
        <w:pStyle w:val="Compact"/>
      </w:pPr>
      <w:r>
        <w:rPr>
          <w:bCs/>
          <w:b/>
        </w:rPr>
        <w:t xml:space="preserve">Report it as:</w:t>
      </w:r>
      <w:r>
        <w:t xml:space="preserve"> </w:t>
      </w:r>
      <w:r>
        <w:t xml:space="preserve">“</w:t>
      </w:r>
      <w:r>
        <w:t xml:space="preserve">Expression metrics were exported with the FEA Metrics Export, Engagement statistics with the FEA Raw Data Statistics Export, and face detection percentages with the Data Quality Statistics export of iMotions Lab 11.1.</w:t>
      </w:r>
      <w:r>
        <w:t xml:space="preserve">”</w:t>
      </w:r>
    </w:p>
    <w:p>
      <w:pPr>
        <w:numPr>
          <w:ilvl w:val="0"/>
          <w:numId w:val="1172"/>
        </w:numPr>
        <w:pStyle w:val="Compact"/>
      </w:pPr>
      <w:r>
        <w:rPr>
          <w:bCs/>
          <w:b/>
        </w:rPr>
        <w:t xml:space="preserve">Common mistake:</w:t>
      </w:r>
      <w:r>
        <w:t xml:space="preserve"> </w:t>
      </w:r>
      <w:r>
        <w:t xml:space="preserve">Looking for the FEA Metrics Export on the study’s EXPORT tab; it exists only inside the analysis that ran the flow.</w:t>
      </w:r>
    </w:p>
    <w:bookmarkEnd w:id="145"/>
    <w:bookmarkStart w:id="146" w:name="X793e3dac7d55d7b5bfd0e15e4fabd9ac926a85b"/>
    <w:p>
      <w:pPr>
        <w:pStyle w:val="Heading3"/>
      </w:pPr>
      <w:r>
        <w:t xml:space="preserve">21. Make the respondent the unit of analysis and plan for many zeros</w:t>
      </w:r>
    </w:p>
    <w:p>
      <w:pPr>
        <w:numPr>
          <w:ilvl w:val="0"/>
          <w:numId w:val="1173"/>
        </w:numPr>
        <w:pStyle w:val="Compact"/>
      </w:pPr>
      <w:r>
        <w:rPr>
          <w:bCs/>
          <w:b/>
        </w:rPr>
        <w:t xml:space="preserve">Decision:</w:t>
      </w:r>
      <w:r>
        <w:t xml:space="preserve"> </w:t>
      </w:r>
      <w:r>
        <w:t xml:space="preserve">Analyze one value per respondent per interval, and use methods that suit zero inflated data.</w:t>
      </w:r>
    </w:p>
    <w:p>
      <w:pPr>
        <w:numPr>
          <w:ilvl w:val="0"/>
          <w:numId w:val="1173"/>
        </w:numPr>
        <w:pStyle w:val="Compact"/>
      </w:pPr>
      <w:r>
        <w:rPr>
          <w:bCs/>
          <w:b/>
        </w:rPr>
        <w:t xml:space="preserve">What it means:</w:t>
      </w:r>
      <w:r>
        <w:t xml:space="preserve"> </w:t>
      </w:r>
      <w:r>
        <w:t xml:space="preserve">Expression metrics usually contain many zeros (a viewer who never smiled during the baseline scores 0) and a long right tail; such data are called zero inflated. The unit of analysis is the respondent, not the frame or the row.</w:t>
      </w:r>
    </w:p>
    <w:p>
      <w:pPr>
        <w:numPr>
          <w:ilvl w:val="0"/>
          <w:numId w:val="1173"/>
        </w:numPr>
        <w:pStyle w:val="Compact"/>
      </w:pPr>
      <w:r>
        <w:rPr>
          <w:bCs/>
          <w:b/>
        </w:rPr>
        <w:t xml:space="preserve">Lab setting:</w:t>
      </w:r>
      <w:r>
        <w:t xml:space="preserve"> </w:t>
      </w:r>
      <w:r>
        <w:t xml:space="preserve">Lab convention (Workshop 3): report the mean, standard deviation, and median, plus how many respondents showed the expression at all; a paired test that does not assume normal data (Wilcoxon signed rank) is primary, with the paired t test and d_z beside it; bins are tested with a mixed model that has a random intercept per respondent. Missing values (NA) are never replaced with 0.</w:t>
      </w:r>
    </w:p>
    <w:p>
      <w:pPr>
        <w:numPr>
          <w:ilvl w:val="0"/>
          <w:numId w:val="1173"/>
        </w:numPr>
        <w:pStyle w:val="Compact"/>
      </w:pPr>
      <w:r>
        <w:rPr>
          <w:bCs/>
          <w:b/>
        </w:rPr>
        <w:t xml:space="preserve">Why:</w:t>
      </w:r>
      <w:r>
        <w:t xml:space="preserve"> </w:t>
      </w:r>
      <w:r>
        <w:t xml:space="preserve">With many zeros the mean drifts away from the typical viewer; the iMotions analysis article warns that outliers bias the mean and points to the median. Paired effect sizes let readers compare studies. One commercial is a single stimulus, so results describe that commercial, not commercials in general.</w:t>
      </w:r>
    </w:p>
    <w:p>
      <w:pPr>
        <w:numPr>
          <w:ilvl w:val="0"/>
          <w:numId w:val="1173"/>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 Quote:</w:t>
      </w:r>
      <w:r>
        <w:t xml:space="preserve"> </w:t>
      </w:r>
      <w:r>
        <w:t xml:space="preserve">“</w:t>
      </w:r>
      <w:r>
        <w:t xml:space="preserve">Often, the mean might be biased by the outliers in the data.</w:t>
      </w:r>
      <w:r>
        <w:t xml:space="preserve">”</w:t>
      </w:r>
    </w:p>
    <w:p>
      <w:pPr>
        <w:numPr>
          <w:ilvl w:val="0"/>
          <w:numId w:val="1173"/>
        </w:numPr>
        <w:pStyle w:val="Compact"/>
      </w:pPr>
      <w:r>
        <w:rPr>
          <w:bCs/>
          <w:b/>
        </w:rPr>
        <w:t xml:space="preserve">Research support:</w:t>
      </w:r>
    </w:p>
    <w:p>
      <w:pPr>
        <w:numPr>
          <w:ilvl w:val="1"/>
          <w:numId w:val="1174"/>
        </w:numPr>
        <w:pStyle w:val="Compac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 Explains how to compute and report effect sizes such as d_z for within subjects (paired) comparisons.</w:t>
      </w:r>
    </w:p>
    <w:p>
      <w:pPr>
        <w:numPr>
          <w:ilvl w:val="1"/>
          <w:numId w:val="1174"/>
        </w:numPr>
        <w:pStyle w:val="Compac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 Shows that generalizing beyond the stimuli tested requires sampling stimuli, so a one-ad study speaks only for that ad.</w:t>
      </w:r>
    </w:p>
    <w:p>
      <w:pPr>
        <w:numPr>
          <w:ilvl w:val="0"/>
          <w:numId w:val="1173"/>
        </w:numPr>
        <w:pStyle w:val="Compact"/>
      </w:pPr>
      <w:r>
        <w:rPr>
          <w:bCs/>
          <w:b/>
        </w:rPr>
        <w:t xml:space="preserve">Report it as:</w:t>
      </w:r>
      <w:r>
        <w:t xml:space="preserve"> </w:t>
      </w:r>
      <w:r>
        <w:t xml:space="preserve">“</w:t>
      </w:r>
      <w:r>
        <w:t xml:space="preserve">Because Joy Percent of time present was zero inflated (absent during the baseline for [k] of [n] respondents), the Wilcoxon signed rank test was primary, with the paired t test and d_z reported alongside.</w:t>
      </w:r>
      <w:r>
        <w:t xml:space="preserve">”</w:t>
      </w:r>
    </w:p>
    <w:p>
      <w:pPr>
        <w:numPr>
          <w:ilvl w:val="0"/>
          <w:numId w:val="1173"/>
        </w:numPr>
        <w:pStyle w:val="Compact"/>
      </w:pPr>
      <w:r>
        <w:rPr>
          <w:bCs/>
          <w:b/>
        </w:rPr>
        <w:t xml:space="preserve">Common mistake:</w:t>
      </w:r>
      <w:r>
        <w:t xml:space="preserve"> </w:t>
      </w:r>
      <w:r>
        <w:t xml:space="preserve">Treating each frame or each bin as an independent observation, which inflates the sample size.</w:t>
      </w:r>
    </w:p>
    <w:bookmarkEnd w:id="146"/>
    <w:bookmarkEnd w:id="147"/>
    <w:bookmarkStart w:id="152" w:name="interpretation-and-reporting"/>
    <w:p>
      <w:pPr>
        <w:pStyle w:val="Heading2"/>
      </w:pPr>
      <w:r>
        <w:t xml:space="preserve">Interpretation and reporting</w:t>
      </w:r>
    </w:p>
    <w:bookmarkStart w:id="148" w:name="Xf283c05300380c66d1b4ff695d15468e20e81b6"/>
    <w:p>
      <w:pPr>
        <w:pStyle w:val="Heading3"/>
      </w:pPr>
      <w:r>
        <w:t xml:space="preserve">22. Do not use reverse inference: a smile is not felt joy</w:t>
      </w:r>
    </w:p>
    <w:p>
      <w:pPr>
        <w:numPr>
          <w:ilvl w:val="0"/>
          <w:numId w:val="1175"/>
        </w:numPr>
        <w:pStyle w:val="Compact"/>
      </w:pPr>
      <w:r>
        <w:rPr>
          <w:bCs/>
          <w:b/>
        </w:rPr>
        <w:t xml:space="preserve">Decision:</w:t>
      </w:r>
      <w:r>
        <w:t xml:space="preserve"> </w:t>
      </w:r>
      <w:r>
        <w:t xml:space="preserve">Describe facial expressions, not feelings.</w:t>
      </w:r>
    </w:p>
    <w:p>
      <w:pPr>
        <w:numPr>
          <w:ilvl w:val="0"/>
          <w:numId w:val="1175"/>
        </w:numPr>
        <w:pStyle w:val="Compact"/>
      </w:pPr>
      <w:r>
        <w:rPr>
          <w:bCs/>
          <w:b/>
        </w:rPr>
        <w:t xml:space="preserve">What it means:</w:t>
      </w:r>
      <w:r>
        <w:t xml:space="preserve"> </w:t>
      </w:r>
      <w:r>
        <w:t xml:space="preserve">Reverse inference is concluding a mental state (felt joy) from a measured signal (a smile). AFFDEX detects movements and gives some configurations emotion names, and the help center hedges its own readings: a smile is</w:t>
      </w:r>
      <w:r>
        <w:t xml:space="preserve"> </w:t>
      </w:r>
      <w:r>
        <w:t xml:space="preserve">“</w:t>
      </w:r>
      <w:r>
        <w:t xml:space="preserve">Normally a sign of enjoyment,</w:t>
      </w:r>
      <w:r>
        <w:t xml:space="preserve">”</w:t>
      </w:r>
      <w:r>
        <w:t xml:space="preserve"> </w:t>
      </w:r>
      <w:r>
        <w:t xml:space="preserve">and Brow Furrow</w:t>
      </w:r>
      <w:r>
        <w:t xml:space="preserve"> </w:t>
      </w:r>
      <w:r>
        <w:t xml:space="preserve">“</w:t>
      </w:r>
      <w:r>
        <w:t xml:space="preserve">Can indicate concentration, confusion or dislike.</w:t>
      </w:r>
      <w:r>
        <w:t xml:space="preserve">”</w:t>
      </w:r>
    </w:p>
    <w:p>
      <w:pPr>
        <w:numPr>
          <w:ilvl w:val="0"/>
          <w:numId w:val="1175"/>
        </w:numPr>
        <w:pStyle w:val="Compact"/>
      </w:pPr>
      <w:r>
        <w:rPr>
          <w:bCs/>
          <w:b/>
        </w:rPr>
        <w:t xml:space="preserve">Lab setting:</w:t>
      </w:r>
      <w:r>
        <w:t xml:space="preserve"> </w:t>
      </w:r>
      <w:r>
        <w:t xml:space="preserve">Lab writing rule: write</w:t>
      </w:r>
      <w:r>
        <w:t xml:space="preserve"> </w:t>
      </w:r>
      <w:r>
        <w:t xml:space="preserve">“</w:t>
      </w:r>
      <w:r>
        <w:t xml:space="preserve">Joy was present</w:t>
      </w:r>
      <w:r>
        <w:t xml:space="preserve">”</w:t>
      </w:r>
      <w:r>
        <w:t xml:space="preserve"> </w:t>
      </w:r>
      <w:r>
        <w:t xml:space="preserve">or</w:t>
      </w:r>
      <w:r>
        <w:t xml:space="preserve"> </w:t>
      </w:r>
      <w:r>
        <w:t xml:space="preserve">“</w:t>
      </w:r>
      <w:r>
        <w:t xml:space="preserve">viewers showed Joy expressions,</w:t>
      </w:r>
      <w:r>
        <w:t xml:space="preserve">”</w:t>
      </w:r>
      <w:r>
        <w:t xml:space="preserve"> </w:t>
      </w:r>
      <w:r>
        <w:t xml:space="preserve">never</w:t>
      </w:r>
      <w:r>
        <w:t xml:space="preserve"> </w:t>
      </w:r>
      <w:r>
        <w:t xml:space="preserve">“</w:t>
      </w:r>
      <w:r>
        <w:t xml:space="preserve">viewers felt joy.</w:t>
      </w:r>
      <w:r>
        <w:t xml:space="preserve">”</w:t>
      </w:r>
      <w:r>
        <w:t xml:space="preserve"> </w:t>
      </w:r>
      <w:r>
        <w:t xml:space="preserve">When a claim is about feelings, pair the face data with a self-report rating.</w:t>
      </w:r>
    </w:p>
    <w:p>
      <w:pPr>
        <w:numPr>
          <w:ilvl w:val="0"/>
          <w:numId w:val="1175"/>
        </w:numPr>
        <w:pStyle w:val="Compact"/>
      </w:pPr>
      <w:r>
        <w:rPr>
          <w:bCs/>
          <w:b/>
        </w:rPr>
        <w:t xml:space="preserve">Why:</w:t>
      </w:r>
      <w:r>
        <w:t xml:space="preserve"> </w:t>
      </w:r>
      <w:r>
        <w:t xml:space="preserve">The same feeling can show different faces or none, and the same face can go with different feelings, across people, situations, and cultures; the step from face to feeling is an inference the researcher must defend.</w:t>
      </w:r>
    </w:p>
    <w:p>
      <w:pPr>
        <w:numPr>
          <w:ilvl w:val="0"/>
          <w:numId w:val="1175"/>
        </w:numPr>
        <w:pStyle w:val="Compact"/>
      </w:pPr>
      <w:r>
        <w:rPr>
          <w:bCs/>
          <w:b/>
        </w:rPr>
        <w:t xml:space="preserve">iMotions documentation:</w:t>
      </w:r>
      <w:r>
        <w:t xml:space="preserve"> </w:t>
      </w:r>
      <w:r>
        <w:t xml:space="preserve">Introduction to: Facial Expression Analysis, https://help.imotions.com/lab/getting-started/multimodal-data-overview/introduction-to-facial-expression-analysis. Quote:</w:t>
      </w:r>
      <w:r>
        <w:t xml:space="preserve"> </w:t>
      </w:r>
      <w:r>
        <w:t xml:space="preserve">“</w:t>
      </w:r>
      <w:r>
        <w:t xml:space="preserve">Facial expressions provide you information on what is expressed.</w:t>
      </w:r>
      <w:r>
        <w:t xml:space="preserve">”</w:t>
      </w:r>
    </w:p>
    <w:p>
      <w:pPr>
        <w:numPr>
          <w:ilvl w:val="0"/>
          <w:numId w:val="1175"/>
        </w:numPr>
        <w:pStyle w:val="Compact"/>
      </w:pPr>
      <w:r>
        <w:rPr>
          <w:bCs/>
          <w:b/>
        </w:rPr>
        <w:t xml:space="preserve">Research support:</w:t>
      </w:r>
    </w:p>
    <w:p>
      <w:pPr>
        <w:numPr>
          <w:ilvl w:val="1"/>
          <w:numId w:val="1176"/>
        </w:numPr>
        <w:pStyle w:val="Compact"/>
      </w:pP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 20</w:t>
      </w:r>
      <w:r>
        <w:t xml:space="preserve">(1), 1–68. https://doi.org/10.1177/1529100619832930. Reviews evidence that facial movements do not map reliably and specifically onto emotional states across people and contexts, which limits what a face score can claim.</w:t>
      </w:r>
    </w:p>
    <w:p>
      <w:pPr>
        <w:numPr>
          <w:ilvl w:val="1"/>
          <w:numId w:val="1176"/>
        </w:numPr>
        <w:pStyle w:val="Compact"/>
      </w:pPr>
      <w:r>
        <w:t xml:space="preserve">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 Warns consumer researchers against reverse inference, reading a mental state off a measured signal.</w:t>
      </w:r>
    </w:p>
    <w:p>
      <w:pPr>
        <w:numPr>
          <w:ilvl w:val="0"/>
          <w:numId w:val="1175"/>
        </w:numPr>
        <w:pStyle w:val="Compact"/>
      </w:pPr>
      <w:r>
        <w:rPr>
          <w:bCs/>
          <w:b/>
        </w:rPr>
        <w:t xml:space="preserve">Report it as:</w:t>
      </w:r>
      <w:r>
        <w:t xml:space="preserve"> </w:t>
      </w:r>
      <w:r>
        <w:t xml:space="preserve">“</w:t>
      </w:r>
      <w:r>
        <w:t xml:space="preserve">AFFDEX scores are reported as facial expressions; they were not treated as direct measures of the emotions respondents felt.</w:t>
      </w:r>
      <w:r>
        <w:t xml:space="preserve">”</w:t>
      </w:r>
    </w:p>
    <w:p>
      <w:pPr>
        <w:numPr>
          <w:ilvl w:val="0"/>
          <w:numId w:val="1175"/>
        </w:numPr>
        <w:pStyle w:val="Compact"/>
      </w:pPr>
      <w:r>
        <w:rPr>
          <w:bCs/>
          <w:b/>
        </w:rPr>
        <w:t xml:space="preserve">Common mistake:</w:t>
      </w:r>
      <w:r>
        <w:t xml:space="preserve"> </w:t>
      </w:r>
      <w:r>
        <w:t xml:space="preserve">Writing</w:t>
      </w:r>
      <w:r>
        <w:t xml:space="preserve"> </w:t>
      </w:r>
      <w:r>
        <w:t xml:space="preserve">“</w:t>
      </w:r>
      <w:r>
        <w:t xml:space="preserve">the ad made viewers happy.</w:t>
      </w:r>
      <w:r>
        <w:t xml:space="preserve">”</w:t>
      </w:r>
    </w:p>
    <w:bookmarkEnd w:id="148"/>
    <w:bookmarkStart w:id="149" w:name="X371223d58cadf577cfb3d96ae983b6e8fdc379d"/>
    <w:p>
      <w:pPr>
        <w:pStyle w:val="Heading3"/>
      </w:pPr>
      <w:r>
        <w:t xml:space="preserve">23. Do not read arousal from facial data; pair FEA with skin conductance when arousal matters</w:t>
      </w:r>
    </w:p>
    <w:p>
      <w:pPr>
        <w:numPr>
          <w:ilvl w:val="0"/>
          <w:numId w:val="1177"/>
        </w:numPr>
        <w:pStyle w:val="Compact"/>
      </w:pPr>
      <w:r>
        <w:rPr>
          <w:bCs/>
          <w:b/>
        </w:rPr>
        <w:t xml:space="preserve">Decision:</w:t>
      </w:r>
      <w:r>
        <w:t xml:space="preserve"> </w:t>
      </w:r>
      <w:r>
        <w:t xml:space="preserve">Use FEA for expressed valence and the Shimmer3 GSR+ for arousal.</w:t>
      </w:r>
    </w:p>
    <w:p>
      <w:pPr>
        <w:numPr>
          <w:ilvl w:val="0"/>
          <w:numId w:val="1177"/>
        </w:numPr>
        <w:pStyle w:val="Compact"/>
      </w:pPr>
      <w:r>
        <w:rPr>
          <w:bCs/>
          <w:b/>
        </w:rPr>
        <w:t xml:space="preserve">What it means:</w:t>
      </w:r>
      <w:r>
        <w:t xml:space="preserve"> </w:t>
      </w:r>
      <w:r>
        <w:t xml:space="preserve">Valence is how pleasant or unpleasant a state is; arousal is how calm or activated it is. AFFDEX Valence gives the direction of the expression, and Engagement gives expressiveness; neither gives arousal. The lab’s arousal measure is skin conductance from the Shimmer3 GSR+ (Workshop 4).</w:t>
      </w:r>
    </w:p>
    <w:p>
      <w:pPr>
        <w:numPr>
          <w:ilvl w:val="0"/>
          <w:numId w:val="1177"/>
        </w:numPr>
        <w:pStyle w:val="Compact"/>
      </w:pPr>
      <w:r>
        <w:rPr>
          <w:bCs/>
          <w:b/>
        </w:rPr>
        <w:t xml:space="preserve">Lab setting:</w:t>
      </w:r>
      <w:r>
        <w:t xml:space="preserve"> </w:t>
      </w:r>
      <w:r>
        <w:t xml:space="preserve">Any claim about arousal or intensity adds the Shimmer3 GSR+; plots on the circumplex put GSR arousal on the Y axis and FEA valence on the X axis, as in the iMotions introduction.</w:t>
      </w:r>
    </w:p>
    <w:p>
      <w:pPr>
        <w:numPr>
          <w:ilvl w:val="0"/>
          <w:numId w:val="1177"/>
        </w:numPr>
        <w:pStyle w:val="Compact"/>
      </w:pPr>
      <w:r>
        <w:rPr>
          <w:bCs/>
          <w:b/>
        </w:rPr>
        <w:t xml:space="preserve">Why:</w:t>
      </w:r>
      <w:r>
        <w:t xml:space="preserve"> </w:t>
      </w:r>
      <w:r>
        <w:t xml:space="preserve">The manual names the inability to assess arousal as a core limitation of FEA and recommends a multimodal approach with GSR or EEG.</w:t>
      </w:r>
    </w:p>
    <w:p>
      <w:pPr>
        <w:numPr>
          <w:ilvl w:val="0"/>
          <w:numId w:val="1177"/>
        </w:numPr>
        <w:pStyle w:val="Compact"/>
      </w:pPr>
      <w:r>
        <w:rPr>
          <w:bCs/>
          <w:b/>
        </w:rPr>
        <w:t xml:space="preserve">iMotions documentation:</w:t>
      </w:r>
      <w:r>
        <w:t xml:space="preserve"> </w:t>
      </w:r>
      <w:r>
        <w:t xml:space="preserve">Introduction to: Facial Expression Analysis, https://help.imotions.com/lab/getting-started/multimodal-data-overview/introduction-to-facial-expression-analysis. Quote:</w:t>
      </w:r>
      <w:r>
        <w:t xml:space="preserve"> </w:t>
      </w:r>
      <w:r>
        <w:t xml:space="preserve">“</w:t>
      </w:r>
      <w:r>
        <w:t xml:space="preserve">its inability to assess someone’s emotional arousal, that is, the intensity of an emotion.</w:t>
      </w:r>
      <w:r>
        <w:t xml:space="preserve">”</w:t>
      </w:r>
    </w:p>
    <w:p>
      <w:pPr>
        <w:numPr>
          <w:ilvl w:val="0"/>
          <w:numId w:val="1177"/>
        </w:numPr>
        <w:pStyle w:val="Compact"/>
      </w:pPr>
      <w:r>
        <w:rPr>
          <w:bCs/>
          <w:b/>
        </w:rPr>
        <w:t xml:space="preserve">Research support:</w:t>
      </w:r>
    </w:p>
    <w:p>
      <w:pPr>
        <w:numPr>
          <w:ilvl w:val="1"/>
          <w:numId w:val="1178"/>
        </w:numPr>
        <w:pStyle w:val="Compact"/>
      </w:pPr>
      <w:r>
        <w:t xml:space="preserve">Russell, J. A. (1980). A circumplex model of affect.</w:t>
      </w:r>
      <w:r>
        <w:t xml:space="preserve"> </w:t>
      </w:r>
      <w:r>
        <w:rPr>
          <w:iCs/>
          <w:i/>
        </w:rPr>
        <w:t xml:space="preserve">Journal of Personality and Social Psychology, 39</w:t>
      </w:r>
      <w:r>
        <w:t xml:space="preserve">(6), 1161–1178. https://doi.org/10.1037/h0077714. Describes affect with two dimensions, valence and arousal, so a valence measure alone leaves the second dimension unmeasured.</w:t>
      </w:r>
    </w:p>
    <w:p>
      <w:pPr>
        <w:numPr>
          <w:ilvl w:val="1"/>
          <w:numId w:val="1178"/>
        </w:numPr>
        <w:pStyle w:val="Compact"/>
      </w:pPr>
      <w:r>
        <w:t xml:space="preserve">Mauss, I. B., &amp; Robinson, M. D. (2009). Measures of emotion: A review.</w:t>
      </w:r>
      <w:r>
        <w:t xml:space="preserve"> </w:t>
      </w:r>
      <w:r>
        <w:rPr>
          <w:iCs/>
          <w:i/>
        </w:rPr>
        <w:t xml:space="preserve">Cognition and Emotion, 23</w:t>
      </w:r>
      <w:r>
        <w:t xml:space="preserve">(2), 209–237. https://doi.org/10.1080/02699930802204677. Concludes that emotional responses are best described along dimensions and that experiential, physiological, and behavioral measures agree only in part and are not interchangeable.</w:t>
      </w:r>
    </w:p>
    <w:p>
      <w:pPr>
        <w:numPr>
          <w:ilvl w:val="0"/>
          <w:numId w:val="1177"/>
        </w:numPr>
        <w:pStyle w:val="Compact"/>
      </w:pPr>
      <w:r>
        <w:rPr>
          <w:bCs/>
          <w:b/>
        </w:rPr>
        <w:t xml:space="preserve">Report it as:</w:t>
      </w:r>
      <w:r>
        <w:t xml:space="preserve"> </w:t>
      </w:r>
      <w:r>
        <w:t xml:space="preserve">“</w:t>
      </w:r>
      <w:r>
        <w:t xml:space="preserve">Facial expression analysis indexed expressed valence; arousal was not inferred from facial data [and was measured with skin conductance].</w:t>
      </w:r>
      <w:r>
        <w:t xml:space="preserve">”</w:t>
      </w:r>
    </w:p>
    <w:p>
      <w:pPr>
        <w:numPr>
          <w:ilvl w:val="0"/>
          <w:numId w:val="1177"/>
        </w:numPr>
        <w:pStyle w:val="Compact"/>
      </w:pPr>
      <w:r>
        <w:rPr>
          <w:bCs/>
          <w:b/>
        </w:rPr>
        <w:t xml:space="preserve">Common mistake:</w:t>
      </w:r>
      <w:r>
        <w:t xml:space="preserve"> </w:t>
      </w:r>
      <w:r>
        <w:t xml:space="preserve">Calling high Engagement or a high Joy probability</w:t>
      </w:r>
      <w:r>
        <w:t xml:space="preserve"> </w:t>
      </w:r>
      <w:r>
        <w:t xml:space="preserve">“</w:t>
      </w:r>
      <w:r>
        <w:t xml:space="preserve">high arousal.</w:t>
      </w:r>
      <w:r>
        <w:t xml:space="preserve">”</w:t>
      </w:r>
    </w:p>
    <w:bookmarkEnd w:id="149"/>
    <w:bookmarkStart w:id="150" w:name="Xd9c126b98be2059c6052bed3d9bf9b1896f72b6"/>
    <w:p>
      <w:pPr>
        <w:pStyle w:val="Heading3"/>
      </w:pPr>
      <w:r>
        <w:t xml:space="preserve">24. Remote webcam studies: score in iMotions Lab when thresholded metrics are needed, and apply the same 80 percent rule</w:t>
      </w:r>
    </w:p>
    <w:p>
      <w:pPr>
        <w:numPr>
          <w:ilvl w:val="0"/>
          <w:numId w:val="1179"/>
        </w:numPr>
        <w:pStyle w:val="Compact"/>
      </w:pPr>
      <w:r>
        <w:rPr>
          <w:bCs/>
          <w:b/>
        </w:rPr>
        <w:t xml:space="preserve">Decision:</w:t>
      </w:r>
      <w:r>
        <w:t xml:space="preserve"> </w:t>
      </w:r>
      <w:r>
        <w:t xml:space="preserve">For a remote face study, choose the route by the metrics needed, post process with every stimulus selected, and filter at 80 percent.</w:t>
      </w:r>
    </w:p>
    <w:p>
      <w:pPr>
        <w:numPr>
          <w:ilvl w:val="0"/>
          <w:numId w:val="1179"/>
        </w:numPr>
        <w:pStyle w:val="Compact"/>
      </w:pPr>
      <w:r>
        <w:rPr>
          <w:bCs/>
          <w:b/>
        </w:rPr>
        <w:t xml:space="preserve">What it means:</w:t>
      </w:r>
      <w:r>
        <w:t xml:space="preserve"> </w:t>
      </w:r>
      <w:r>
        <w:t xml:space="preserve">Two routes exist. Remote Data Collection (RDC): the study is built in iMotions Lab and run through my.imotions.com; the face videos return to iMotions Lab and are scored there by Post Processing &gt; Affectiva, after which decisions 9 to 21 apply unchanged. iMotions Online: browser only; AFFDEX (SDK 5.1 per the manual) runs on iMotions servers, face videos are not available, and the 2023 manual says Signal Thresholding is not available (raw signals and an aggregate view only). Respondents use their own webcams, rooms, and light, which the lab cannot control.</w:t>
      </w:r>
    </w:p>
    <w:p>
      <w:pPr>
        <w:numPr>
          <w:ilvl w:val="0"/>
          <w:numId w:val="1179"/>
        </w:numPr>
        <w:pStyle w:val="Compact"/>
      </w:pPr>
      <w:r>
        <w:rPr>
          <w:bCs/>
          <w:b/>
        </w:rPr>
        <w:t xml:space="preserve">Lab setting:</w:t>
      </w:r>
      <w:r>
        <w:t xml:space="preserve"> </w:t>
      </w:r>
      <w:r>
        <w:t xml:space="preserve">Hypothesis tests that need Percent of time present use RDC, processed in iMotions Lab on the computer holding key 0001, with Select all ticked for respondents and stimuli. Respondents are told to sit facing a well-lit screen with the face centered, no light behind them, and no other faces in view. The 80 percent face rule applies (Est. face % in the RDC respondent list; the face quality filter in iMotions Online). Data from the two routes are not pooled without reporting each route and SDK version.</w:t>
      </w:r>
    </w:p>
    <w:p>
      <w:pPr>
        <w:numPr>
          <w:ilvl w:val="0"/>
          <w:numId w:val="1179"/>
        </w:numPr>
        <w:pStyle w:val="Compact"/>
      </w:pPr>
      <w:r>
        <w:rPr>
          <w:bCs/>
          <w:b/>
        </w:rPr>
        <w:t xml:space="preserve">Why:</w:t>
      </w:r>
      <w:r>
        <w:t xml:space="preserve"> </w:t>
      </w:r>
      <w:r>
        <w:t xml:space="preserve">Remote cameras and rooms vary, so the data quality filter matters more than in the lab; thresholded metrics need iMotions Lab; and different SDK versions can give different scores (SDK 5.1 has no Speaking or adaptive scores). Sources differ: the RDC article says all stimuli are selected by default, but in the lab’s remote study the stimulus Select all box was unticked (</w:t>
      </w:r>
      <w:r>
        <w:t xml:space="preserve">“</w:t>
      </w:r>
      <w:r>
        <w:t xml:space="preserve">Process 700 videos</w:t>
      </w:r>
      <w:r>
        <w:t xml:space="preserve">”</w:t>
      </w:r>
      <w:r>
        <w:t xml:space="preserve"> </w:t>
      </w:r>
      <w:r>
        <w:t xml:space="preserve">until ticking it gave</w:t>
      </w:r>
      <w:r>
        <w:t xml:space="preserve"> </w:t>
      </w:r>
      <w:r>
        <w:t xml:space="preserve">“</w:t>
      </w:r>
      <w:r>
        <w:t xml:space="preserve">Process 924 videos</w:t>
      </w:r>
      <w:r>
        <w:t xml:space="preserve">”</w:t>
      </w:r>
      <w:r>
        <w:t xml:space="preserve">); the lab ticks Select all.</w:t>
      </w:r>
    </w:p>
    <w:p>
      <w:pPr>
        <w:numPr>
          <w:ilvl w:val="0"/>
          <w:numId w:val="1179"/>
        </w:numPr>
        <w:pStyle w:val="Compact"/>
      </w:pPr>
      <w:r>
        <w:rPr>
          <w:bCs/>
          <w:b/>
        </w:rPr>
        <w:t xml:space="preserve">iMotions documentation:</w:t>
      </w:r>
      <w:r>
        <w:t xml:space="preserve"> </w:t>
      </w:r>
      <w:r>
        <w:t xml:space="preserve">RDC Settings and Stimuli Behavior, https://help.imotions.com/lab/remote-data-collection/getting-started-with-online-data-collection/rdc-settings-and-stimuli-behavior. Quote:</w:t>
      </w:r>
      <w:r>
        <w:t xml:space="preserve"> </w:t>
      </w:r>
      <w:r>
        <w:t xml:space="preserve">“</w:t>
      </w:r>
      <w:r>
        <w:t xml:space="preserve">it is particularly important to ensure that all stimuli are selected when initiating post-processing</w:t>
      </w:r>
      <w:r>
        <w:t xml:space="preserve">”</w:t>
      </w:r>
    </w:p>
    <w:p>
      <w:pPr>
        <w:numPr>
          <w:ilvl w:val="0"/>
          <w:numId w:val="1179"/>
        </w:numPr>
        <w:pStyle w:val="Compact"/>
      </w:pPr>
      <w:r>
        <w:rPr>
          <w:bCs/>
          <w:b/>
        </w:rPr>
        <w:t xml:space="preserve">Research support:</w:t>
      </w:r>
    </w:p>
    <w:p>
      <w:pPr>
        <w:numPr>
          <w:ilvl w:val="1"/>
          <w:numId w:val="1180"/>
        </w:numPr>
        <w:pStyle w:val="Compact"/>
      </w:pPr>
      <w:r>
        <w:t xml:space="preserve">McDuff, D., El Kaliouby, R., Cohn, J. F., &amp; Picard, R. W. (2015) (full reference in decision 15). Collected more than 12,000 facial responses from 1,223 people to 170 ads over the Internet with their own webcams, showing that large remote facial samples are feasible.</w:t>
      </w:r>
    </w:p>
    <w:p>
      <w:pPr>
        <w:numPr>
          <w:ilvl w:val="1"/>
          <w:numId w:val="1180"/>
        </w:numPr>
        <w:pStyle w:val="Compact"/>
      </w:pPr>
      <w:r>
        <w:t xml:space="preserve">Teixeira, T., Picard, R. W., &amp; el Kaliouby, R. (2014) (full reference in decision 17). Used web-based face tracking of 178 consumers in their homes and workplaces to measure smiles during ads, a field use of remote facial coding.</w:t>
      </w:r>
    </w:p>
    <w:p>
      <w:pPr>
        <w:numPr>
          <w:ilvl w:val="0"/>
          <w:numId w:val="1179"/>
        </w:numPr>
        <w:pStyle w:val="Compact"/>
      </w:pPr>
      <w:r>
        <w:rPr>
          <w:bCs/>
          <w:b/>
        </w:rPr>
        <w:t xml:space="preserve">Report it as:</w:t>
      </w:r>
      <w:r>
        <w:t xml:space="preserve"> </w:t>
      </w:r>
      <w:r>
        <w:t xml:space="preserve">“</w:t>
      </w:r>
      <w:r>
        <w:t xml:space="preserve">Remote respondents were recorded with their own webcams through iMotions Remote Data Collection; videos were post processed with Affectiva AFFDEX in iMotions Lab 11.1 with all stimuli selected, and respondents below 80 percent face detection were excluded.</w:t>
      </w:r>
      <w:r>
        <w:t xml:space="preserve">”</w:t>
      </w:r>
    </w:p>
    <w:p>
      <w:pPr>
        <w:numPr>
          <w:ilvl w:val="0"/>
          <w:numId w:val="1179"/>
        </w:numPr>
        <w:pStyle w:val="Compact"/>
      </w:pPr>
      <w:r>
        <w:rPr>
          <w:bCs/>
          <w:b/>
        </w:rPr>
        <w:t xml:space="preserve">Common mistake:</w:t>
      </w:r>
      <w:r>
        <w:t xml:space="preserve"> </w:t>
      </w:r>
      <w:r>
        <w:t xml:space="preserve">Assuming my.imotions.com already scored the faces of an RDC study; the face scores exist only after post processing in iMotions Lab.</w:t>
      </w:r>
    </w:p>
    <w:bookmarkEnd w:id="150"/>
    <w:bookmarkStart w:id="151" w:name="Xac9bbdcf0131696263482829586c4acf70e8499"/>
    <w:p>
      <w:pPr>
        <w:pStyle w:val="Heading3"/>
      </w:pPr>
      <w:r>
        <w:t xml:space="preserve">25. Report the software version, the SDK version, and every setting</w:t>
      </w:r>
    </w:p>
    <w:p>
      <w:pPr>
        <w:numPr>
          <w:ilvl w:val="0"/>
          <w:numId w:val="1181"/>
        </w:numPr>
        <w:pStyle w:val="Compact"/>
      </w:pPr>
      <w:r>
        <w:rPr>
          <w:bCs/>
          <w:b/>
        </w:rPr>
        <w:t xml:space="preserve">Decision:</w:t>
      </w:r>
      <w:r>
        <w:t xml:space="preserve"> </w:t>
      </w:r>
      <w:r>
        <w:t xml:space="preserve">State the iMotions build, the AFFDEX SDK version, and all settings in the methods, and do not update the software during a study.</w:t>
      </w:r>
    </w:p>
    <w:p>
      <w:pPr>
        <w:numPr>
          <w:ilvl w:val="0"/>
          <w:numId w:val="1181"/>
        </w:numPr>
        <w:pStyle w:val="Compact"/>
      </w:pPr>
      <w:r>
        <w:rPr>
          <w:bCs/>
          <w:b/>
        </w:rPr>
        <w:t xml:space="preserve">What it means:</w:t>
      </w:r>
      <w:r>
        <w:t xml:space="preserve"> </w:t>
      </w:r>
      <w:r>
        <w:t xml:space="preserve">A methods section names the iMotions Lab version and build, the AFFDEX SDK version, the camera model, resolution, and frame rate, the rolling baseline setting, post processing, the thresholds, the notebook parameters (aggregation bin length and overlap), the time bins, the exclusion rule with its numbers, and whether standard or adaptive scores were used.</w:t>
      </w:r>
    </w:p>
    <w:p>
      <w:pPr>
        <w:numPr>
          <w:ilvl w:val="0"/>
          <w:numId w:val="1181"/>
        </w:numPr>
        <w:pStyle w:val="Compact"/>
      </w:pPr>
      <w:r>
        <w:rPr>
          <w:bCs/>
          <w:b/>
        </w:rPr>
        <w:t xml:space="preserve">Lab setting:</w:t>
      </w:r>
      <w:r>
        <w:t xml:space="preserve"> </w:t>
      </w:r>
      <w:r>
        <w:t xml:space="preserve">iMotions Lab 11.1, build 11.1.47136.14, on Lab - Alien (confirm on the computer that collected the data). The AFFDEX SDK version is not yet confirmed; the lab computer lists Speaking, Adaptive Engagement, and Adaptive Valence, which the manual ties to SDK 5.2 (inference; verify, for example through the View AFFDEX info link). Both lab machines were scheduled for an 11.1.13 update on October 7, 2026, so a study that spans an update must check that all respondents share one version.</w:t>
      </w:r>
    </w:p>
    <w:p>
      <w:pPr>
        <w:numPr>
          <w:ilvl w:val="0"/>
          <w:numId w:val="1181"/>
        </w:numPr>
        <w:pStyle w:val="Compact"/>
      </w:pPr>
      <w:r>
        <w:rPr>
          <w:bCs/>
          <w:b/>
        </w:rPr>
        <w:t xml:space="preserve">Why:</w:t>
      </w:r>
      <w:r>
        <w:t xml:space="preserve"> </w:t>
      </w:r>
      <w:r>
        <w:t xml:space="preserve">These choices change the numbers, and the vendor advises finishing data collection on the SDK version a study started with. Reporting standards ask for the software and settings a reader needs to reproduce a result.</w:t>
      </w:r>
    </w:p>
    <w:p>
      <w:pPr>
        <w:numPr>
          <w:ilvl w:val="0"/>
          <w:numId w:val="1181"/>
        </w:numPr>
        <w:pStyle w:val="Compact"/>
      </w:pPr>
      <w:r>
        <w:rPr>
          <w:bCs/>
          <w:b/>
        </w:rPr>
        <w:t xml:space="preserve">iMotions documentation:</w:t>
      </w:r>
      <w:r>
        <w:t xml:space="preserve"> </w:t>
      </w:r>
      <w:r>
        <w:t xml:space="preserve">Affectiva (AFFDEX) Signals Overview, https://help.imotions.com/lab/analysis/facial-expression-analysis/affdex/affectiva-affdex-signals-overview. Quote:</w:t>
      </w:r>
      <w:r>
        <w:t xml:space="preserve"> </w:t>
      </w:r>
      <w:r>
        <w:t xml:space="preserve">“</w:t>
      </w:r>
      <w:r>
        <w:t xml:space="preserve">If you are currently using version 4, it is advised that you finish data collection with that SDK version</w:t>
      </w:r>
      <w:r>
        <w:t xml:space="preserve">”</w:t>
      </w:r>
    </w:p>
    <w:p>
      <w:pPr>
        <w:numPr>
          <w:ilvl w:val="0"/>
          <w:numId w:val="1181"/>
        </w:numPr>
        <w:pStyle w:val="Compact"/>
      </w:pPr>
      <w:r>
        <w:rPr>
          <w:bCs/>
          <w:b/>
        </w:rPr>
        <w:t xml:space="preserve">Research support:</w:t>
      </w:r>
    </w:p>
    <w:p>
      <w:pPr>
        <w:numPr>
          <w:ilvl w:val="1"/>
          <w:numId w:val="1182"/>
        </w:numPr>
        <w:pStyle w:val="Compac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 The APA reporting standards, which ask authors to describe instruments, data processing, and exclusions in enough detail to reproduce the analysis.</w:t>
      </w:r>
    </w:p>
    <w:p>
      <w:pPr>
        <w:numPr>
          <w:ilvl w:val="1"/>
          <w:numId w:val="1182"/>
        </w:numPr>
        <w:pStyle w:val="Compact"/>
      </w:pPr>
      <w:r>
        <w:t xml:space="preserve">Kulke, L., Feyerabend, D., &amp; Schacht, A. (2020) (full reference in decision 3). Reported the iMotions version used and disclosed that it was newer than the one preregistered, a model of transparent version reporting.</w:t>
      </w:r>
    </w:p>
    <w:p>
      <w:pPr>
        <w:numPr>
          <w:ilvl w:val="0"/>
          <w:numId w:val="1181"/>
        </w:numPr>
        <w:pStyle w:val="Compact"/>
      </w:pPr>
      <w:r>
        <w:rPr>
          <w:bCs/>
          <w:b/>
        </w:rPr>
        <w:t xml:space="preserve">Report it as:</w:t>
      </w:r>
      <w:r>
        <w:t xml:space="preserve"> </w:t>
      </w:r>
      <w:r>
        <w:t xml:space="preserve">“</w:t>
      </w:r>
      <w:r>
        <w:t xml:space="preserve">Data were recorded and processed in iMotions Lab (Version 11.1.47136.14; iMotions A/S, Copenhagen, Denmark, 2026) with Affectiva AFFDEX (SDK [version]; McDuff et al., 2016), rolling baseline on, and FEA thresholding at Emotion 50, Action Units 50, and Valence +50 and -50.</w:t>
      </w:r>
      <w:r>
        <w:t xml:space="preserve">”</w:t>
      </w:r>
    </w:p>
    <w:p>
      <w:pPr>
        <w:numPr>
          <w:ilvl w:val="0"/>
          <w:numId w:val="1181"/>
        </w:numPr>
        <w:pStyle w:val="Compact"/>
      </w:pPr>
      <w:r>
        <w:rPr>
          <w:bCs/>
          <w:b/>
        </w:rPr>
        <w:t xml:space="preserve">Common mistake:</w:t>
      </w:r>
      <w:r>
        <w:t xml:space="preserve"> </w:t>
      </w:r>
      <w:r>
        <w:t xml:space="preserve">Updating iMotions in the middle of data collection and not reporting that respondents were processed with different versions.</w:t>
      </w:r>
    </w:p>
    <w:bookmarkEnd w:id="151"/>
    <w:bookmarkEnd w:id="152"/>
    <w:bookmarkStart w:id="153" w:name="X38e9eddf912472cb3cd39913e8176c4874a9d5b"/>
    <w:p>
      <w:pPr>
        <w:pStyle w:val="Heading2"/>
      </w:pPr>
      <w:r>
        <w:t xml:space="preserve">Open questions to verify on the lab computer</w:t>
      </w:r>
    </w:p>
    <w:p>
      <w:pPr>
        <w:numPr>
          <w:ilvl w:val="0"/>
          <w:numId w:val="1183"/>
        </w:numPr>
        <w:pStyle w:val="Compact"/>
      </w:pPr>
      <w:r>
        <w:rPr>
          <w:bCs/>
          <w:b/>
        </w:rPr>
        <w:t xml:space="preserve">AFFDEX SDK version</w:t>
      </w:r>
      <w:r>
        <w:t xml:space="preserve"> </w:t>
      </w:r>
      <w:r>
        <w:t xml:space="preserve">in build 11.1.47136.14 (does View AFFDEX info show it?), and whether Yawn and Pain (added in 11.1.12) come from a newer SDK than 5.2.</w:t>
      </w:r>
    </w:p>
    <w:p>
      <w:pPr>
        <w:numPr>
          <w:ilvl w:val="0"/>
          <w:numId w:val="1183"/>
        </w:numPr>
        <w:pStyle w:val="Compact"/>
      </w:pPr>
      <w:r>
        <w:rPr>
          <w:bCs/>
          <w:b/>
        </w:rPr>
        <w:t xml:space="preserve">Camera.</w:t>
      </w:r>
      <w:r>
        <w:t xml:space="preserve"> </w:t>
      </w:r>
      <w:r>
        <w:t xml:space="preserve">That the respondent camera still reads Integrated Webcam at 1280x720@30, the model of any external webcam, and the live processing rate shown in Sensor Preview (the manual expects 10 to 20 AFFDEX frames per second on a 30 Hz camera).</w:t>
      </w:r>
    </w:p>
    <w:p>
      <w:pPr>
        <w:numPr>
          <w:ilvl w:val="0"/>
          <w:numId w:val="1183"/>
        </w:numPr>
        <w:pStyle w:val="Compact"/>
      </w:pPr>
      <w:r>
        <w:rPr>
          <w:bCs/>
          <w:b/>
        </w:rPr>
        <w:t xml:space="preserve">Save Respondent Video.</w:t>
      </w:r>
      <w:r>
        <w:t xml:space="preserve"> </w:t>
      </w:r>
      <w:r>
        <w:t xml:space="preserve">That unticking it is the 11.1.11</w:t>
      </w:r>
      <w:r>
        <w:t xml:space="preserve"> </w:t>
      </w:r>
      <w:r>
        <w:t xml:space="preserve">“</w:t>
      </w:r>
      <w:r>
        <w:t xml:space="preserve">no video storage</w:t>
      </w:r>
      <w:r>
        <w:t xml:space="preserve">”</w:t>
      </w:r>
      <w:r>
        <w:t xml:space="preserve"> </w:t>
      </w:r>
      <w:r>
        <w:t xml:space="preserve">option, and that post processing is then impossible.</w:t>
      </w:r>
    </w:p>
    <w:p>
      <w:pPr>
        <w:numPr>
          <w:ilvl w:val="0"/>
          <w:numId w:val="1183"/>
        </w:numPr>
        <w:pStyle w:val="Compact"/>
      </w:pPr>
      <w:r>
        <w:rPr>
          <w:bCs/>
          <w:b/>
        </w:rPr>
        <w:t xml:space="preserve">Baseline on or off.</w:t>
      </w:r>
      <w:r>
        <w:t xml:space="preserve"> </w:t>
      </w:r>
      <w:r>
        <w:t xml:space="preserve">That this Global Settings choice is the rolling baseline described in the Signals Overview, and whether it also governs post processing.</w:t>
      </w:r>
    </w:p>
    <w:p>
      <w:pPr>
        <w:numPr>
          <w:ilvl w:val="0"/>
          <w:numId w:val="1183"/>
        </w:numPr>
        <w:pStyle w:val="Compact"/>
      </w:pPr>
      <w:r>
        <w:rPr>
          <w:bCs/>
          <w:b/>
        </w:rPr>
        <w:t xml:space="preserve">Post processing dialog.</w:t>
      </w:r>
      <w:r>
        <w:t xml:space="preserve"> </w:t>
      </w:r>
      <w:r>
        <w:t xml:space="preserve">What</w:t>
      </w:r>
      <w:r>
        <w:t xml:space="preserve"> </w:t>
      </w:r>
      <w:r>
        <w:t xml:space="preserve">“</w:t>
      </w:r>
      <w:r>
        <w:t xml:space="preserve">Increase speed through parallel processing of respondent videos per stimulus</w:t>
      </w:r>
      <w:r>
        <w:t xml:space="preserve">”</w:t>
      </w:r>
      <w:r>
        <w:t xml:space="preserve"> </w:t>
      </w:r>
      <w:r>
        <w:t xml:space="preserve">changes (process one pilot respondent with it on and off and compare the values); whether the stimulus Select all box always opens unticked.</w:t>
      </w:r>
    </w:p>
    <w:p>
      <w:pPr>
        <w:numPr>
          <w:ilvl w:val="0"/>
          <w:numId w:val="1183"/>
        </w:numPr>
        <w:pStyle w:val="Compact"/>
      </w:pPr>
      <w:r>
        <w:rPr>
          <w:bCs/>
          <w:b/>
        </w:rPr>
        <w:t xml:space="preserve">“</w:t>
      </w:r>
      <w:r>
        <w:rPr>
          <w:bCs/>
          <w:b/>
        </w:rPr>
        <w:t xml:space="preserve">Ignore previous AFFDEX processed data.</w:t>
      </w:r>
      <w:r>
        <w:rPr>
          <w:bCs/>
          <w:b/>
        </w:rPr>
        <w:t xml:space="preserve">”</w:t>
      </w:r>
      <w:r>
        <w:t xml:space="preserve"> </w:t>
      </w:r>
      <w:r>
        <w:t xml:space="preserve">Process one pilot respondent with the box unticked and ticked and compare the exported values; if they differ, tick it for every respondent.</w:t>
      </w:r>
    </w:p>
    <w:p>
      <w:pPr>
        <w:numPr>
          <w:ilvl w:val="0"/>
          <w:numId w:val="1183"/>
        </w:numPr>
        <w:pStyle w:val="Compact"/>
      </w:pPr>
      <w:r>
        <w:rPr>
          <w:bCs/>
          <w:b/>
        </w:rPr>
        <w:t xml:space="preserve">Data quality value.</w:t>
      </w:r>
      <w:r>
        <w:t xml:space="preserve"> </w:t>
      </w:r>
      <w:r>
        <w:t xml:space="preserve">Where the post processing percentage of frames analyzed appears in 11.1 (RECORDED DATA quality box, Exposure summaries, the layout of _DataQuality.txt), and whether it is reported per stimulus or per recording, so the plan can say which value the 80 percent rule uses.</w:t>
      </w:r>
    </w:p>
    <w:p>
      <w:pPr>
        <w:numPr>
          <w:ilvl w:val="0"/>
          <w:numId w:val="1183"/>
        </w:numPr>
        <w:pStyle w:val="Compact"/>
      </w:pPr>
      <w:r>
        <w:rPr>
          <w:bCs/>
          <w:b/>
        </w:rPr>
        <w:t xml:space="preserve">FEA thresholding channels.</w:t>
      </w:r>
      <w:r>
        <w:t xml:space="preserve"> </w:t>
      </w:r>
      <w:r>
        <w:t xml:space="preserve">Whether Engagement, Adaptive Engagement, Adaptive Valence, Neutral, Speaking, Yawn, and Pain appear in the thresholding dialog and which batch threshold covers them; the per channel threshold fields.</w:t>
      </w:r>
    </w:p>
    <w:p>
      <w:pPr>
        <w:numPr>
          <w:ilvl w:val="0"/>
          <w:numId w:val="1183"/>
        </w:numPr>
        <w:pStyle w:val="Compact"/>
      </w:pPr>
      <w:r>
        <w:rPr>
          <w:bCs/>
          <w:b/>
        </w:rPr>
        <w:t xml:space="preserve">Short or long classification.</w:t>
      </w:r>
      <w:r>
        <w:t xml:space="preserve"> </w:t>
      </w:r>
      <w:r>
        <w:t xml:space="preserve">The default time threshold in 11.1 (an older screenshot shows 1 s).</w:t>
      </w:r>
    </w:p>
    <w:p>
      <w:pPr>
        <w:numPr>
          <w:ilvl w:val="0"/>
          <w:numId w:val="1183"/>
        </w:numPr>
        <w:pStyle w:val="Compact"/>
      </w:pPr>
      <w:r>
        <w:rPr>
          <w:bCs/>
          <w:b/>
        </w:rPr>
        <w:t xml:space="preserve">FEA thresholding Aggregation.</w:t>
      </w:r>
      <w:r>
        <w:t xml:space="preserve"> </w:t>
      </w:r>
      <w:r>
        <w:t xml:space="preserve">Default bin length and overlap (the manual screenshot shows 500 and 0 ms), and whether the aggregation graph appears for video stimuli in 11.1; whether Raw Data Aggregation is offered for Affectiva AFFDEX.</w:t>
      </w:r>
    </w:p>
    <w:p>
      <w:pPr>
        <w:numPr>
          <w:ilvl w:val="0"/>
          <w:numId w:val="1183"/>
        </w:numPr>
        <w:pStyle w:val="Compact"/>
      </w:pPr>
      <w:r>
        <w:rPr>
          <w:bCs/>
          <w:b/>
        </w:rPr>
        <w:t xml:space="preserve">Export files.</w:t>
      </w:r>
      <w:r>
        <w:t xml:space="preserve"> </w:t>
      </w:r>
      <w:r>
        <w:t xml:space="preserve">File names, extension (.txt or .csv), and column headers of the FEA Metrics Export (Percent of time present, Number of segments), the FEA Raw Data Statistics Export, and the FEA Blink Detection Metrics Export; whether annotations added after the flows require Recalculate before export.</w:t>
      </w:r>
    </w:p>
    <w:p>
      <w:pPr>
        <w:numPr>
          <w:ilvl w:val="0"/>
          <w:numId w:val="1183"/>
        </w:numPr>
        <w:pStyle w:val="Compact"/>
      </w:pPr>
      <w:r>
        <w:rPr>
          <w:bCs/>
          <w:b/>
        </w:rPr>
        <w:t xml:space="preserve">Units.</w:t>
      </w:r>
      <w:r>
        <w:t xml:space="preserve"> </w:t>
      </w:r>
      <w:r>
        <w:t xml:space="preserve">Units of Adaptive Engagement, Adaptive Valence, Speaking, Blink, Neutral, Yawn, and Pain, using</w:t>
      </w:r>
      <w:r>
        <w:t xml:space="preserve"> </w:t>
      </w:r>
      <w:r>
        <w:t xml:space="preserve">‘</w:t>
      </w:r>
      <w:r>
        <w:t xml:space="preserve">show signal descriptions</w:t>
      </w:r>
      <w:r>
        <w:t xml:space="preserve">’</w:t>
      </w:r>
      <w:r>
        <w:t xml:space="preserve"> </w:t>
      </w:r>
      <w:r>
        <w:t xml:space="preserve">and</w:t>
      </w:r>
      <w:r>
        <w:t xml:space="preserve"> </w:t>
      </w:r>
      <w:r>
        <w:t xml:space="preserve">‘</w:t>
      </w:r>
      <w:r>
        <w:t xml:space="preserve">Channel metadata</w:t>
      </w:r>
      <w:r>
        <w:t xml:space="preserve">’</w:t>
      </w:r>
      <w:r>
        <w:t xml:space="preserve"> </w:t>
      </w:r>
      <w:r>
        <w:t xml:space="preserve">in a pilot Sensor Data export.</w:t>
      </w:r>
    </w:p>
    <w:p>
      <w:pPr>
        <w:numPr>
          <w:ilvl w:val="0"/>
          <w:numId w:val="1183"/>
        </w:numPr>
        <w:pStyle w:val="Compact"/>
      </w:pPr>
      <w:r>
        <w:rPr>
          <w:bCs/>
          <w:b/>
        </w:rPr>
        <w:t xml:space="preserve">Head pose signs.</w:t>
      </w:r>
      <w:r>
        <w:t xml:space="preserve"> </w:t>
      </w:r>
      <w:r>
        <w:t xml:space="preserve">Whose right a positive Yaw is (turn your own head and watch the line) and whether</w:t>
      </w:r>
      <w:r>
        <w:t xml:space="preserve"> </w:t>
      </w:r>
      <w:r>
        <w:t xml:space="preserve">“</w:t>
      </w:r>
      <w:r>
        <w:t xml:space="preserve">Up: Pitch greater than 0</w:t>
      </w:r>
      <w:r>
        <w:t xml:space="preserve">”</w:t>
      </w:r>
      <w:r>
        <w:t xml:space="preserve"> </w:t>
      </w:r>
      <w:r>
        <w:t xml:space="preserve">is the 11.1 default.</w:t>
      </w:r>
    </w:p>
    <w:p>
      <w:pPr>
        <w:numPr>
          <w:ilvl w:val="0"/>
          <w:numId w:val="1183"/>
        </w:numPr>
        <w:pStyle w:val="Compact"/>
      </w:pPr>
      <w:r>
        <w:rPr>
          <w:bCs/>
          <w:b/>
        </w:rPr>
        <w:t xml:space="preserve">Brightness rule.</w:t>
      </w:r>
      <w:r>
        <w:t xml:space="preserve"> </w:t>
      </w:r>
      <w:r>
        <w:t xml:space="preserve">Which failure the manual’s</w:t>
      </w:r>
      <w:r>
        <w:t xml:space="preserve"> </w:t>
      </w:r>
      <w:r>
        <w:t xml:space="preserve">“</w:t>
      </w:r>
      <w:r>
        <w:t xml:space="preserve">average pixel brightness … below 30</w:t>
      </w:r>
      <w:r>
        <w:t xml:space="preserve">”</w:t>
      </w:r>
      <w:r>
        <w:t xml:space="preserve"> </w:t>
      </w:r>
      <w:r>
        <w:t xml:space="preserve">sentence describes.</w:t>
      </w:r>
    </w:p>
    <w:p>
      <w:pPr>
        <w:numPr>
          <w:ilvl w:val="0"/>
          <w:numId w:val="1183"/>
        </w:numPr>
        <w:pStyle w:val="Compact"/>
      </w:pPr>
      <w:r>
        <w:rPr>
          <w:bCs/>
          <w:b/>
        </w:rPr>
        <w:t xml:space="preserve">iMotions Online.</w:t>
      </w:r>
      <w:r>
        <w:t xml:space="preserve"> </w:t>
      </w:r>
      <w:r>
        <w:t xml:space="preserve">Whether the current portal now offers thresholding (the 2023 PDF says it does not) and which AFFDEX SDK it runs (5.1 per the manual).</w:t>
      </w:r>
    </w:p>
    <w:bookmarkEnd w:id="153"/>
    <w:bookmarkStart w:id="154" w:name="references-2"/>
    <w:p>
      <w:pPr>
        <w:pStyle w:val="Heading2"/>
      </w:pPr>
      <w:r>
        <w:t xml:space="preserve">References</w:t>
      </w:r>
    </w:p>
    <w:p>
      <w:pPr>
        <w:pStyle w:val="FirstParagraph"/>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w:t>
      </w:r>
    </w:p>
    <w:p>
      <w:pPr>
        <w:pStyle w:val="BodyText"/>
      </w:pPr>
      <w:r>
        <w:t xml:space="preserve">Barrett, L. F., Adolphs, R., Marsella, S., Martinez, A. M., &amp; Pollak, S. D. (2019). Emotional expressions reconsidered: Challenges to inferring emotion from human facial movements.</w:t>
      </w:r>
      <w:r>
        <w:t xml:space="preserve"> </w:t>
      </w:r>
      <w:r>
        <w:rPr>
          <w:iCs/>
          <w:i/>
        </w:rPr>
        <w:t xml:space="preserve">Psychological Science in the Public Interest, 20</w:t>
      </w:r>
      <w:r>
        <w:t xml:space="preserve">(1), 1–68. https://doi.org/10.1177/1529100619832930</w:t>
      </w:r>
    </w:p>
    <w:p>
      <w:pPr>
        <w:pStyle w:val="BodyTex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w:t>
      </w:r>
    </w:p>
    <w:p>
      <w:pPr>
        <w:pStyle w:val="BodyText"/>
      </w:pPr>
      <w:r>
        <w:t xml:space="preserve">Charness, G., Gneezy, U., &amp; Kuhn, M. A. (2012). Experimental methods: Between-subject and within-subject design.</w:t>
      </w:r>
      <w:r>
        <w:t xml:space="preserve"> </w:t>
      </w:r>
      <w:r>
        <w:rPr>
          <w:iCs/>
          <w:i/>
        </w:rPr>
        <w:t xml:space="preserve">Journal of Economic Behavior &amp; Organization, 81</w:t>
      </w:r>
      <w:r>
        <w:t xml:space="preserve">(1), 1–8. https://doi.org/10.1016/j.jebo.2011.08.009</w:t>
      </w:r>
    </w:p>
    <w:p>
      <w:pPr>
        <w:pStyle w:val="BodyText"/>
      </w:pPr>
      <w:r>
        <w:t xml:space="preserve">Dupré, D., Krumhuber, E. G., Küster, D., &amp; McKeown, G. J. (2020). A performance comparison of eight commercially available automatic classifiers for facial affect recognition.</w:t>
      </w:r>
      <w:r>
        <w:t xml:space="preserve"> </w:t>
      </w:r>
      <w:r>
        <w:rPr>
          <w:iCs/>
          <w:i/>
        </w:rPr>
        <w:t xml:space="preserve">PLOS ONE, 15</w:t>
      </w:r>
      <w:r>
        <w:t xml:space="preserve">(4), Article e0231968. https://doi.org/10.1371/journal.pone.0231968</w:t>
      </w:r>
    </w:p>
    <w:p>
      <w:pPr>
        <w:pStyle w:val="BodyText"/>
      </w:pPr>
      <w:r>
        <w:t xml:space="preserve">Ekman, P., &amp; Friesen, W. V. (1978).</w:t>
      </w:r>
      <w:r>
        <w:t xml:space="preserve"> </w:t>
      </w:r>
      <w:r>
        <w:rPr>
          <w:iCs/>
          <w:i/>
        </w:rPr>
        <w:t xml:space="preserve">Facial action coding system</w:t>
      </w:r>
      <w:r>
        <w:t xml:space="preserve">. Consulting Psychologists Press. https://ci.nii.ac.jp/ncid/BA03920610</w:t>
      </w:r>
    </w:p>
    <w:p>
      <w:pPr>
        <w:pStyle w:val="BodyText"/>
      </w:pPr>
      <w:r>
        <w:t xml:space="preserve">Greenwald, A. G. (1976). Within-subjects designs: To use or not to use?</w:t>
      </w:r>
      <w:r>
        <w:t xml:space="preserve"> </w:t>
      </w:r>
      <w:r>
        <w:rPr>
          <w:iCs/>
          <w:i/>
        </w:rPr>
        <w:t xml:space="preserve">Psychological Bulletin, 83</w:t>
      </w:r>
      <w:r>
        <w:t xml:space="preserve">(2), 314–320. https://doi.org/10.1037/0033-2909.83.2.314</w:t>
      </w:r>
    </w:p>
    <w:p>
      <w:pPr>
        <w:pStyle w:val="BodyTex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w:t>
      </w:r>
    </w:p>
    <w:p>
      <w:pPr>
        <w:pStyle w:val="BodyText"/>
      </w:pPr>
      <w:r>
        <w:t xml:space="preserve">Krumhuber, E. G., Skora, L. I., Hill, H. C. H., &amp; Lander, K. (2023). The role of facial movements in emotion recognition.</w:t>
      </w:r>
      <w:r>
        <w:t xml:space="preserve"> </w:t>
      </w:r>
      <w:r>
        <w:rPr>
          <w:iCs/>
          <w:i/>
        </w:rPr>
        <w:t xml:space="preserve">Nature Reviews Psychology, 2</w:t>
      </w:r>
      <w:r>
        <w:t xml:space="preserve">(5), 283–296. https://doi.org/10.1038/s44159-023-00172-1</w:t>
      </w:r>
    </w:p>
    <w:p>
      <w:pPr>
        <w:pStyle w:val="BodyText"/>
      </w:pPr>
      <w:r>
        <w:t xml:space="preserve">Kulke, L., Feyerabend, D., &amp; Schacht, A. (2020). A comparison of the Affectiva iMotions facial expression analysis software with EMG for identifying facial expressions of emotion.</w:t>
      </w:r>
      <w:r>
        <w:t xml:space="preserve"> </w:t>
      </w:r>
      <w:r>
        <w:rPr>
          <w:iCs/>
          <w:i/>
        </w:rPr>
        <w:t xml:space="preserve">Frontiers in Psychology, 11</w:t>
      </w:r>
      <w:r>
        <w:t xml:space="preserve">, Article 329. https://doi.org/10.3389/fpsyg.2020.00329</w:t>
      </w:r>
    </w:p>
    <w:p>
      <w:pPr>
        <w:pStyle w:val="BodyTex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w:t>
      </w:r>
    </w:p>
    <w:p>
      <w:pPr>
        <w:pStyle w:val="BodyText"/>
      </w:pPr>
      <w:r>
        <w:t xml:space="preserve">Leys, C., Delacre, M., Mora, Y. L., Lakens, D., &amp; Ley, C. (2019). How to classify, detect, and manage univariate and multivariate outliers, with emphasis on pre-registration.</w:t>
      </w:r>
      <w:r>
        <w:t xml:space="preserve"> </w:t>
      </w:r>
      <w:r>
        <w:rPr>
          <w:iCs/>
          <w:i/>
        </w:rPr>
        <w:t xml:space="preserve">International Review of Social Psychology, 32</w:t>
      </w:r>
      <w:r>
        <w:t xml:space="preserve">(1), Article 5. https://doi.org/10.5334/irsp.289</w:t>
      </w:r>
    </w:p>
    <w:p>
      <w:pPr>
        <w:pStyle w:val="BodyText"/>
      </w:pPr>
      <w:r>
        <w:t xml:space="preserve">Mauss, I. B., &amp; Robinson, M. D. (2009). Measures of emotion: A review.</w:t>
      </w:r>
      <w:r>
        <w:t xml:space="preserve"> </w:t>
      </w:r>
      <w:r>
        <w:rPr>
          <w:iCs/>
          <w:i/>
        </w:rPr>
        <w:t xml:space="preserve">Cognition and Emotion, 23</w:t>
      </w:r>
      <w:r>
        <w:t xml:space="preserve">(2), 209–237. https://doi.org/10.1080/02699930802204677</w:t>
      </w:r>
    </w:p>
    <w:p>
      <w:pPr>
        <w:pStyle w:val="BodyText"/>
      </w:pPr>
      <w:r>
        <w:t xml:space="preserve">McDuff, D., El Kaliouby, R., Cohn, J. F., &amp; Picard, R. W. (2015). Predicting ad liking and purchase intent: Large-scale analysis of facial responses to ads.</w:t>
      </w:r>
      <w:r>
        <w:t xml:space="preserve"> </w:t>
      </w:r>
      <w:r>
        <w:rPr>
          <w:iCs/>
          <w:i/>
        </w:rPr>
        <w:t xml:space="preserve">IEEE Transactions on Affective Computing, 6</w:t>
      </w:r>
      <w:r>
        <w:t xml:space="preserve">(3), 223–235. https://doi.org/10.1109/TAFFC.2014.2384198</w:t>
      </w:r>
    </w:p>
    <w:p>
      <w:pPr>
        <w:pStyle w:val="BodyText"/>
      </w:pPr>
      <w:r>
        <w:t xml:space="preserve">McDuff, D., Mahmoud, A. N., Mavadati, M., Amr, M., Turcot, J., &amp; El Kaliouby, R. (2016). AFFDEX SDK: A cross-platform real-time multi-face expression recognition toolkit. In</w:t>
      </w:r>
      <w:r>
        <w:t xml:space="preserve"> </w:t>
      </w:r>
      <w:r>
        <w:rPr>
          <w:iCs/>
          <w:i/>
        </w:rPr>
        <w:t xml:space="preserve">Proceedings of the 2016 CHI Conference Extended Abstracts on Human Factors in Computing Systems</w:t>
      </w:r>
      <w:r>
        <w:t xml:space="preserve"> </w:t>
      </w:r>
      <w:r>
        <w:t xml:space="preserve">(pp. 3723–3726). https://doi.org/10.1145/2851581.2890247</w:t>
      </w:r>
    </w:p>
    <w:p>
      <w:pPr>
        <w:pStyle w:val="BodyText"/>
      </w:pPr>
      <w:r>
        <w:t xml:space="preserve">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w:t>
      </w:r>
    </w:p>
    <w:p>
      <w:pPr>
        <w:pStyle w:val="BodyText"/>
      </w:pPr>
      <w:r>
        <w:t xml:space="preserve">Russell, J. A. (1980). A circumplex model of affect.</w:t>
      </w:r>
      <w:r>
        <w:t xml:space="preserve"> </w:t>
      </w:r>
      <w:r>
        <w:rPr>
          <w:iCs/>
          <w:i/>
        </w:rPr>
        <w:t xml:space="preserve">Journal of Personality and Social Psychology, 39</w:t>
      </w:r>
      <w:r>
        <w:t xml:space="preserve">(6), 1161–1178. https://doi.org/10.1037/h0077714</w:t>
      </w:r>
    </w:p>
    <w:p>
      <w:pPr>
        <w:pStyle w:val="BodyTex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w:t>
      </w:r>
    </w:p>
    <w:p>
      <w:pPr>
        <w:pStyle w:val="BodyTex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w:t>
      </w:r>
    </w:p>
    <w:p>
      <w:pPr>
        <w:pStyle w:val="BodyText"/>
      </w:pPr>
      <w:r>
        <w:t xml:space="preserve">Stöckli, S., Schulte-Mecklenbeck, M., Borer, S., &amp; Samson, A. C. (2018). Facial expression analysis with AFFDEX and FACET: A validation study.</w:t>
      </w:r>
      <w:r>
        <w:t xml:space="preserve"> </w:t>
      </w:r>
      <w:r>
        <w:rPr>
          <w:iCs/>
          <w:i/>
        </w:rPr>
        <w:t xml:space="preserve">Behavior Research Methods, 50</w:t>
      </w:r>
      <w:r>
        <w:t xml:space="preserve">(4), 1446–1460. https://doi.org/10.3758/s13428-017-0996-1</w:t>
      </w:r>
    </w:p>
    <w:p>
      <w:pPr>
        <w:pStyle w:val="BodyText"/>
      </w:pPr>
      <w:r>
        <w:t xml:space="preserve">Teixeira, T., Picard, R. W., &amp; el Kaliouby, R. (2014). Why, when, and how much to entertain consumers in advertisements? A web-based facial tracking field study.</w:t>
      </w:r>
      <w:r>
        <w:t xml:space="preserve"> </w:t>
      </w:r>
      <w:r>
        <w:rPr>
          <w:iCs/>
          <w:i/>
        </w:rPr>
        <w:t xml:space="preserve">Marketing Science, 33</w:t>
      </w:r>
      <w:r>
        <w:t xml:space="preserve">(6), 809–827. https://doi.org/10.1287/mksc.2014.0854</w:t>
      </w:r>
    </w:p>
    <w:p>
      <w:pPr>
        <w:pStyle w:val="BodyText"/>
      </w:pPr>
      <w:r>
        <w:t xml:space="preserve">Software to cite in the methods (not an academic source): iMotions A/S. (2026).</w:t>
      </w:r>
      <w:r>
        <w:t xml:space="preserve"> </w:t>
      </w:r>
      <w:r>
        <w:rPr>
          <w:iCs/>
          <w:i/>
        </w:rPr>
        <w:t xml:space="preserve">iMotions Lab</w:t>
      </w:r>
      <w:r>
        <w:t xml:space="preserve"> </w:t>
      </w:r>
      <w:r>
        <w:t xml:space="preserve">(Version 11.1.47136.14) [Computer software]. iMotions A/S, Copenhagen, Denmark. Format from the iMotions citation page, https://imotions.com/blog/learning/best-practice/why-are-citations-important-in-science/ (Workshop 8 reference list).</w:t>
      </w:r>
    </w:p>
    <w:p>
      <w:pPr>
        <w:pStyle w:val="BodyText"/>
      </w:pPr>
      <w:r>
        <w:t xml:space="preserve">Note on verification: every reference above comes from the lab’s verified Workshop reference lists (ws1, ws3, ws7, ws9). For the specific details used here (Kulke et al., 2020: Logitech C922 at 30 frames per second, constant lighting, iMotions 6.2, preregistered 75 percent quality exclusion; McDuff et al., 2015: over 12,000 responses from 1,223 people to 170 ads, expressions described as sparse, aggregate trajectories; Teixeira et al., 2014: 82 ads, 178 consumers, entertainment after versus before the brand; Stöckli et al., 2018; Dupré et al., 2020; Mauss &amp; Robinson, 2009), the published abstracts or article pages were read on 2026-10-12. No NEW references were added.</w:t>
      </w:r>
    </w:p>
    <w:bookmarkEnd w:id="154"/>
    <w:bookmarkEnd w:id="155"/>
    <w:bookmarkStart w:id="203" w:name="Xc2fc501f8149e38707002f5e029223cc538b27d"/>
    <w:p>
      <w:pPr>
        <w:pStyle w:val="Heading1"/>
      </w:pPr>
      <w:r>
        <w:t xml:space="preserve">Part 4. Eye tracking (Aurora, Neon glasses, and webcam)</w:t>
      </w:r>
    </w:p>
    <w:p>
      <w:pPr>
        <w:pStyle w:val="FirstParagraph"/>
      </w:pPr>
      <w:r>
        <w:t xml:space="preserve">Martin’s Family Clothing Consumer Behavior Research Laboratory, Jacksonville State University. Routes covered: the Smart Eye Aurora 60 Hz screen-based tracker, the Pupil Labs Neon glasses (imported and gaze mapped onto a reference image), and webcam eye tracking in iMotions Online and Remote Data Collection (RDC). Lab computer:</w:t>
      </w:r>
      <w:r>
        <w:t xml:space="preserve"> </w:t>
      </w:r>
      <w:r>
        <w:t xml:space="preserve">“</w:t>
      </w:r>
      <w:r>
        <w:t xml:space="preserve">Lab - Alien</w:t>
      </w:r>
      <w:r>
        <w:t xml:space="preserve">”</w:t>
      </w:r>
      <w:r>
        <w:t xml:space="preserve">, iMotions Lab build 11.1.47136.14.</w:t>
      </w:r>
    </w:p>
    <w:bookmarkStart w:id="156" w:name="overview-3"/>
    <w:p>
      <w:pPr>
        <w:pStyle w:val="Heading2"/>
      </w:pPr>
      <w:r>
        <w:t xml:space="preserve">Overview</w:t>
      </w:r>
    </w:p>
    <w:p>
      <w:pPr>
        <w:pStyle w:val="FirstParagraph"/>
      </w:pPr>
      <w:r>
        <w:t xml:space="preserve">Eye tracking analysis turns thousands of raw gaze samples (one sample is one estimate of where the eyes pointed, 60 per second on the Aurora, 200 per second on the Neon) into a few numbers per person and per area of interest (AOI, a region you draw around an object such as a logo or a product). The order is fixed: first make sure the samples are trustworthy (screen size, calibration, data quality), then let a fixation filter decide which samples belong to fixations (moments when the eye rests and takes in information), then, for glasses only, map the moving scene video onto one still reference image, then draw AOIs and compute AOI metrics, and only then export per-person numbers for statistics and write the report. The order matters because every later step inherits the earlier ones: a wrong screen size distorts the velocities the filter uses, the filter settings change every fixation-based AOI metric, and an AOI drawn after looking at the results invites a false finding. Each decision below says what the lab uses, why, where iMotions documents it, what published research supports it, and how to report it.</w:t>
      </w:r>
    </w:p>
    <w:p>
      <w:pPr>
        <w:pStyle w:val="BodyText"/>
      </w:pPr>
      <w:r>
        <w:t xml:space="preserve">Lab facts used throughout (from direct observation): on Lab - Alien, Preferences &gt; Global Settings &gt; Eye tracking showed Model</w:t>
      </w:r>
      <w:r>
        <w:t xml:space="preserve"> </w:t>
      </w:r>
      <w:r>
        <w:t xml:space="preserve">“</w:t>
      </w:r>
      <w:r>
        <w:t xml:space="preserve">Smart Eye Aurora</w:t>
      </w:r>
      <w:r>
        <w:t xml:space="preserve">”</w:t>
      </w:r>
      <w:r>
        <w:t xml:space="preserve">, Active Eyes</w:t>
      </w:r>
      <w:r>
        <w:t xml:space="preserve"> </w:t>
      </w:r>
      <w:r>
        <w:t xml:space="preserve">“</w:t>
      </w:r>
      <w:r>
        <w:t xml:space="preserve">Both</w:t>
      </w:r>
      <w:r>
        <w:t xml:space="preserve">”</w:t>
      </w:r>
      <w:r>
        <w:t xml:space="preserve">, Target FrameRate</w:t>
      </w:r>
      <w:r>
        <w:t xml:space="preserve"> </w:t>
      </w:r>
      <w:r>
        <w:t xml:space="preserve">“</w:t>
      </w:r>
      <w:r>
        <w:t xml:space="preserve">60 Hz</w:t>
      </w:r>
      <w:r>
        <w:t xml:space="preserve">”</w:t>
      </w:r>
      <w:r>
        <w:t xml:space="preserve">, and 9 calibration points. On the previous lab laptop (build 11.1.46621.11), the GAZE ANALYSIS tab of the Neon study</w:t>
      </w:r>
      <w:r>
        <w:t xml:space="preserve"> </w:t>
      </w:r>
      <w:r>
        <w:t xml:space="preserve">“</w:t>
      </w:r>
      <w:r>
        <w:t xml:space="preserve">Study 22-09-26 15h49m</w:t>
      </w:r>
      <w:r>
        <w:t xml:space="preserve">”</w:t>
      </w:r>
      <w:r>
        <w:t xml:space="preserve"> </w:t>
      </w:r>
      <w:r>
        <w:t xml:space="preserve">showed Fixation Filter</w:t>
      </w:r>
      <w:r>
        <w:t xml:space="preserve"> </w:t>
      </w:r>
      <w:r>
        <w:t xml:space="preserve">“</w:t>
      </w:r>
      <w:r>
        <w:t xml:space="preserve">I-VT (fixations and saccades)</w:t>
      </w:r>
      <w:r>
        <w:t xml:space="preserve">”</w:t>
      </w:r>
      <w:r>
        <w:t xml:space="preserve">, Window Length 20 ms, Velocity Threshold 30 degrees/second, Gap Fill-in ticked at 75 ms, Noise Reduction unticked (Moving Average, Window Size 3 samples), Discard Short Fixations ticked at 60 ms, and Merge Adjacent Fixations ticked at 75 ms and 0.5 degrees. Workshop 6 set the remote exclusion thresholds (calibration accuracy above 4.0 degrees, eye tracking quality below 90 percent, face quality below 80 percent).</w:t>
      </w:r>
      <w:r>
        <w:t xml:space="preserve"> </w:t>
      </w:r>
      <w:r>
        <w:t xml:space="preserve">“</w:t>
      </w:r>
      <w:r>
        <w:t xml:space="preserve">Inference</w:t>
      </w:r>
      <w:r>
        <w:t xml:space="preserve">”</w:t>
      </w:r>
      <w:r>
        <w:t xml:space="preserve"> </w:t>
      </w:r>
      <w:r>
        <w:t xml:space="preserve">marks arithmetic or a reading of the manuals that the manuals do not state outright.</w:t>
      </w:r>
    </w:p>
    <w:bookmarkEnd w:id="156"/>
    <w:bookmarkStart w:id="157" w:name="the-short-version-3"/>
    <w:p>
      <w:pPr>
        <w:pStyle w:val="Heading2"/>
      </w:pPr>
      <w:r>
        <w:t xml:space="preserve">The short version</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389"/>
        <w:gridCol w:w="2856"/>
        <w:gridCol w:w="4674"/>
      </w:tblGrid>
      <w:tr>
        <w:trPr>
          <w:tblHeader w:val="true"/>
        </w:trPr>
        <w:tc>
          <w:tcPr>
            <w:shd w:val="clear" w:color="auto" w:fill="EFE9EA"/>
          </w:tcPr>
          <w:p>
            <w:pPr>
              <w:pStyle w:val="Compact"/>
              <w:jc w:val="left"/>
            </w:pPr>
            <w:r>
              <w:rPr>
                <w:sz w:val="18"/>
              </w:rPr>
              <w:t xml:space="preserve">#</w:t>
            </w:r>
          </w:p>
        </w:tc>
        <w:tc>
          <w:tcPr>
            <w:shd w:val="clear" w:color="auto" w:fill="EFE9EA"/>
          </w:tcPr>
          <w:p>
            <w:pPr>
              <w:pStyle w:val="Compact"/>
              <w:jc w:val="left"/>
            </w:pPr>
            <w:r>
              <w:rPr>
                <w:sz w:val="18"/>
              </w:rPr>
              <w:t xml:space="preserve">Decision</w:t>
            </w:r>
          </w:p>
        </w:tc>
        <w:tc>
          <w:tcPr>
            <w:shd w:val="clear" w:color="auto" w:fill="EFE9EA"/>
          </w:tcPr>
          <w:p>
            <w:pPr>
              <w:pStyle w:val="Compact"/>
              <w:jc w:val="left"/>
            </w:pPr>
            <w:r>
              <w:rPr>
                <w:sz w:val="18"/>
              </w:rPr>
              <w:t xml:space="preserve">Why, in one line</w:t>
            </w:r>
          </w:p>
        </w:tc>
      </w:tr>
      <w:tr>
        <w:tc>
          <w:tcPr/>
          <w:p>
            <w:pPr>
              <w:pStyle w:val="Compact"/>
              <w:jc w:val="left"/>
            </w:pPr>
            <w:r>
              <w:rPr>
                <w:sz w:val="18"/>
              </w:rPr>
              <w:t xml:space="preserve">1</w:t>
            </w:r>
          </w:p>
        </w:tc>
        <w:tc>
          <w:tcPr/>
          <w:p>
            <w:pPr>
              <w:pStyle w:val="Compact"/>
              <w:jc w:val="left"/>
            </w:pPr>
            <w:r>
              <w:rPr>
                <w:sz w:val="18"/>
              </w:rPr>
              <w:t xml:space="preserve">Enter the true screen size and resolution, and seat the viewer at about 60 cm (Aurora)</w:t>
            </w:r>
          </w:p>
        </w:tc>
        <w:tc>
          <w:tcPr/>
          <w:p>
            <w:pPr>
              <w:pStyle w:val="Compact"/>
              <w:jc w:val="left"/>
            </w:pPr>
            <w:r>
              <w:rPr>
                <w:sz w:val="18"/>
              </w:rPr>
              <w:t xml:space="preserve">The fixation filter compares eye speed in degrees per second with a threshold.</w:t>
            </w:r>
          </w:p>
        </w:tc>
      </w:tr>
      <w:tr>
        <w:tc>
          <w:tcPr/>
          <w:p>
            <w:pPr>
              <w:pStyle w:val="Compact"/>
              <w:jc w:val="left"/>
            </w:pPr>
            <w:r>
              <w:rPr>
                <w:sz w:val="18"/>
              </w:rPr>
              <w:t xml:space="preserve">2</w:t>
            </w:r>
          </w:p>
        </w:tc>
        <w:tc>
          <w:tcPr/>
          <w:p>
            <w:pPr>
              <w:pStyle w:val="Compact"/>
              <w:jc w:val="left"/>
            </w:pPr>
            <w:r>
              <w:rPr>
                <w:sz w:val="18"/>
              </w:rPr>
              <w:t xml:space="preserve">Use 9 calibration points (Aurora)</w:t>
            </w:r>
          </w:p>
        </w:tc>
        <w:tc>
          <w:tcPr/>
          <w:p>
            <w:pPr>
              <w:pStyle w:val="Compact"/>
              <w:jc w:val="left"/>
            </w:pPr>
            <w:r>
              <w:rPr>
                <w:sz w:val="18"/>
              </w:rPr>
              <w:t xml:space="preserve">The manual’s floor is 9 points, and the lab uses exactly that floor so calibration stays short and the same for every respondent.</w:t>
            </w:r>
          </w:p>
        </w:tc>
      </w:tr>
      <w:tr>
        <w:tc>
          <w:tcPr/>
          <w:p>
            <w:pPr>
              <w:pStyle w:val="Compact"/>
              <w:jc w:val="left"/>
            </w:pPr>
            <w:r>
              <w:rPr>
                <w:sz w:val="18"/>
              </w:rPr>
              <w:t xml:space="preserve">3</w:t>
            </w:r>
          </w:p>
        </w:tc>
        <w:tc>
          <w:tcPr/>
          <w:p>
            <w:pPr>
              <w:pStyle w:val="Compact"/>
              <w:jc w:val="left"/>
            </w:pPr>
            <w:r>
              <w:rPr>
                <w:sz w:val="18"/>
              </w:rPr>
              <w:t xml:space="preserve">Accept, recalibrate, or stop after calibration (Aurora)</w:t>
            </w:r>
          </w:p>
        </w:tc>
        <w:tc>
          <w:tcPr/>
          <w:p>
            <w:pPr>
              <w:pStyle w:val="Compact"/>
              <w:jc w:val="left"/>
            </w:pPr>
            <w:r>
              <w:rPr>
                <w:sz w:val="18"/>
              </w:rPr>
              <w:t xml:space="preserve">A bad calibration moves every gaze point, and no later step can repair it.</w:t>
            </w:r>
          </w:p>
        </w:tc>
      </w:tr>
      <w:tr>
        <w:tc>
          <w:tcPr/>
          <w:p>
            <w:pPr>
              <w:pStyle w:val="Compact"/>
              <w:jc w:val="left"/>
            </w:pPr>
            <w:r>
              <w:rPr>
                <w:sz w:val="18"/>
              </w:rPr>
              <w:t xml:space="preserve">4</w:t>
            </w:r>
          </w:p>
        </w:tc>
        <w:tc>
          <w:tcPr/>
          <w:p>
            <w:pPr>
              <w:pStyle w:val="Compact"/>
              <w:jc w:val="left"/>
            </w:pPr>
            <w:r>
              <w:rPr>
                <w:sz w:val="18"/>
              </w:rPr>
              <w:t xml:space="preserve">Know what accuracy and precision mean, and what each route actually reports</w:t>
            </w:r>
          </w:p>
        </w:tc>
        <w:tc>
          <w:tcPr/>
          <w:p>
            <w:pPr>
              <w:pStyle w:val="Compact"/>
              <w:jc w:val="left"/>
            </w:pPr>
            <w:r>
              <w:rPr>
                <w:sz w:val="18"/>
              </w:rPr>
              <w:t xml:space="preserve">Accuracy decides how large AOIs must be (decision 24); precision decides how easily noise splits one fixation into two (decisions 12 and 16).</w:t>
            </w:r>
          </w:p>
        </w:tc>
      </w:tr>
      <w:tr>
        <w:tc>
          <w:tcPr/>
          <w:p>
            <w:pPr>
              <w:pStyle w:val="Compact"/>
              <w:jc w:val="left"/>
            </w:pPr>
            <w:r>
              <w:rPr>
                <w:sz w:val="18"/>
              </w:rPr>
              <w:t xml:space="preserve">5</w:t>
            </w:r>
          </w:p>
        </w:tc>
        <w:tc>
          <w:tcPr/>
          <w:p>
            <w:pPr>
              <w:pStyle w:val="Compact"/>
              <w:jc w:val="left"/>
            </w:pPr>
            <w:r>
              <w:rPr>
                <w:sz w:val="18"/>
              </w:rPr>
              <w:t xml:space="preserve">Run a gaze validation check on the Neon instead of a calibration</w:t>
            </w:r>
          </w:p>
        </w:tc>
        <w:tc>
          <w:tcPr/>
          <w:p>
            <w:pPr>
              <w:pStyle w:val="Compact"/>
              <w:jc w:val="left"/>
            </w:pPr>
            <w:r>
              <w:rPr>
                <w:sz w:val="18"/>
              </w:rPr>
              <w:t xml:space="preserve">Glasses data depend on the frame staying in place on the nose.</w:t>
            </w:r>
          </w:p>
        </w:tc>
      </w:tr>
      <w:tr>
        <w:tc>
          <w:tcPr/>
          <w:p>
            <w:pPr>
              <w:pStyle w:val="Compact"/>
              <w:jc w:val="left"/>
            </w:pPr>
            <w:r>
              <w:rPr>
                <w:sz w:val="18"/>
              </w:rPr>
              <w:t xml:space="preserve">6</w:t>
            </w:r>
          </w:p>
        </w:tc>
        <w:tc>
          <w:tcPr/>
          <w:p>
            <w:pPr>
              <w:pStyle w:val="Compact"/>
              <w:jc w:val="left"/>
            </w:pPr>
            <w:r>
              <w:rPr>
                <w:sz w:val="18"/>
              </w:rPr>
              <w:t xml:space="preserve">Bookend every webcam study with calibrations</w:t>
            </w:r>
          </w:p>
        </w:tc>
        <w:tc>
          <w:tcPr/>
          <w:p>
            <w:pPr>
              <w:pStyle w:val="Compact"/>
              <w:jc w:val="left"/>
            </w:pPr>
            <w:r>
              <w:rPr>
                <w:sz w:val="18"/>
              </w:rPr>
              <w:t xml:space="preserve">Webcam data are much noisier than infrared data, and people move more at home than in the lab, so accuracy must be measured at both ends to judge the whole session.</w:t>
            </w:r>
          </w:p>
        </w:tc>
      </w:tr>
      <w:tr>
        <w:tc>
          <w:tcPr/>
          <w:p>
            <w:pPr>
              <w:pStyle w:val="Compact"/>
              <w:jc w:val="left"/>
            </w:pPr>
            <w:r>
              <w:rPr>
                <w:sz w:val="18"/>
              </w:rPr>
              <w:t xml:space="preserve">7</w:t>
            </w:r>
          </w:p>
        </w:tc>
        <w:tc>
          <w:tcPr/>
          <w:p>
            <w:pPr>
              <w:pStyle w:val="Compact"/>
              <w:jc w:val="left"/>
            </w:pPr>
            <w:r>
              <w:rPr>
                <w:sz w:val="18"/>
              </w:rPr>
              <w:t xml:space="preserve">Read data quality for every respondent before any analysis</w:t>
            </w:r>
          </w:p>
        </w:tc>
        <w:tc>
          <w:tcPr/>
          <w:p>
            <w:pPr>
              <w:pStyle w:val="Compact"/>
              <w:jc w:val="left"/>
            </w:pPr>
            <w:r>
              <w:rPr>
                <w:sz w:val="18"/>
              </w:rPr>
              <w:t xml:space="preserve">A respondent with half the samples missing produces dwell times that are too short and time to first fixation values that are too long, which looks like low attention when it is really missing data.</w:t>
            </w:r>
          </w:p>
        </w:tc>
      </w:tr>
      <w:tr>
        <w:tc>
          <w:tcPr/>
          <w:p>
            <w:pPr>
              <w:pStyle w:val="Compact"/>
              <w:jc w:val="left"/>
            </w:pPr>
            <w:r>
              <w:rPr>
                <w:sz w:val="18"/>
              </w:rPr>
              <w:t xml:space="preserve">8</w:t>
            </w:r>
          </w:p>
        </w:tc>
        <w:tc>
          <w:tcPr/>
          <w:p>
            <w:pPr>
              <w:pStyle w:val="Compact"/>
              <w:jc w:val="left"/>
            </w:pPr>
            <w:r>
              <w:rPr>
                <w:sz w:val="18"/>
              </w:rPr>
              <w:t xml:space="preserve">Write the exclusion rule before looking at results (Aurora and Neon)</w:t>
            </w:r>
          </w:p>
        </w:tc>
        <w:tc>
          <w:tcPr/>
          <w:p>
            <w:pPr>
              <w:pStyle w:val="Compact"/>
              <w:jc w:val="left"/>
            </w:pPr>
            <w:r>
              <w:rPr>
                <w:sz w:val="18"/>
              </w:rPr>
              <w:t xml:space="preserve">If the rule is chosen after seeing who</w:t>
            </w:r>
            <w:r>
              <w:rPr>
                <w:sz w:val="18"/>
              </w:rPr>
              <w:t xml:space="preserve"> </w:t>
            </w:r>
            <w:r>
              <w:rPr>
                <w:sz w:val="18"/>
              </w:rPr>
              <w:t xml:space="preserve">“</w:t>
            </w:r>
            <w:r>
              <w:rPr>
                <w:sz w:val="18"/>
              </w:rPr>
              <w:t xml:space="preserve">looks bad</w:t>
            </w:r>
            <w:r>
              <w:rPr>
                <w:sz w:val="18"/>
              </w:rPr>
              <w:t xml:space="preserve">”</w:t>
            </w:r>
            <w:r>
              <w:rPr>
                <w:sz w:val="18"/>
              </w:rPr>
              <w:t xml:space="preserve">, any analysis can be steered toward significance.</w:t>
            </w:r>
          </w:p>
        </w:tc>
      </w:tr>
      <w:tr>
        <w:tc>
          <w:tcPr/>
          <w:p>
            <w:pPr>
              <w:pStyle w:val="Compact"/>
              <w:jc w:val="left"/>
            </w:pPr>
            <w:r>
              <w:rPr>
                <w:sz w:val="18"/>
              </w:rPr>
              <w:t xml:space="preserve">9</w:t>
            </w:r>
          </w:p>
        </w:tc>
        <w:tc>
          <w:tcPr/>
          <w:p>
            <w:pPr>
              <w:pStyle w:val="Compact"/>
              <w:jc w:val="left"/>
            </w:pPr>
            <w:r>
              <w:rPr>
                <w:sz w:val="18"/>
              </w:rPr>
              <w:t xml:space="preserve">Use the lab’s webcam exclusion rule, with a stricter check</w:t>
            </w:r>
          </w:p>
        </w:tc>
        <w:tc>
          <w:tcPr/>
          <w:p>
            <w:pPr>
              <w:pStyle w:val="Compact"/>
              <w:jc w:val="left"/>
            </w:pPr>
            <w:r>
              <w:rPr>
                <w:sz w:val="18"/>
              </w:rPr>
              <w:t xml:space="preserve">The manuals disagree: two Online articles recommend 3.0 degrees, while the Online study setup guide calls 0 to 4 degrees the generally acceptable range.</w:t>
            </w:r>
          </w:p>
        </w:tc>
      </w:tr>
      <w:tr>
        <w:tc>
          <w:tcPr/>
          <w:p>
            <w:pPr>
              <w:pStyle w:val="Compact"/>
              <w:jc w:val="left"/>
            </w:pPr>
            <w:r>
              <w:rPr>
                <w:sz w:val="18"/>
              </w:rPr>
              <w:t xml:space="preserve">10</w:t>
            </w:r>
          </w:p>
        </w:tc>
        <w:tc>
          <w:tcPr/>
          <w:p>
            <w:pPr>
              <w:pStyle w:val="Compact"/>
              <w:jc w:val="left"/>
            </w:pPr>
            <w:r>
              <w:rPr>
                <w:sz w:val="18"/>
              </w:rPr>
              <w:t xml:space="preserve">Use the I-VT filter for the Aurora, and know its limits at 60 Hz</w:t>
            </w:r>
          </w:p>
        </w:tc>
        <w:tc>
          <w:tcPr/>
          <w:p>
            <w:pPr>
              <w:pStyle w:val="Compact"/>
              <w:jc w:val="left"/>
            </w:pPr>
            <w:r>
              <w:rPr>
                <w:sz w:val="18"/>
              </w:rPr>
              <w:t xml:space="preserve">Conflict: the I-VT article says I-VT is typically used at 200 Hz or more and the Duration Dispersion article says Duration Dispersion is typical below 200 Hz, yet the 60 Hz Aurora is below 200 Hz.</w:t>
            </w:r>
          </w:p>
        </w:tc>
      </w:tr>
      <w:tr>
        <w:tc>
          <w:tcPr/>
          <w:p>
            <w:pPr>
              <w:pStyle w:val="Compact"/>
              <w:jc w:val="left"/>
            </w:pPr>
            <w:r>
              <w:rPr>
                <w:sz w:val="18"/>
              </w:rPr>
              <w:t xml:space="preserve">11</w:t>
            </w:r>
          </w:p>
        </w:tc>
        <w:tc>
          <w:tcPr/>
          <w:p>
            <w:pPr>
              <w:pStyle w:val="Compact"/>
              <w:jc w:val="left"/>
            </w:pPr>
            <w:r>
              <w:rPr>
                <w:sz w:val="18"/>
              </w:rPr>
              <w:t xml:space="preserve">Window Length: 20 ms</w:t>
            </w:r>
          </w:p>
        </w:tc>
        <w:tc>
          <w:tcPr/>
          <w:p>
            <w:pPr>
              <w:pStyle w:val="Compact"/>
              <w:jc w:val="left"/>
            </w:pPr>
            <w:r>
              <w:rPr>
                <w:sz w:val="18"/>
              </w:rPr>
              <w:t xml:space="preserve">20 ms is the value prefilled in the iMotions filter screen (shown in the manual’s own screenshot) and on the lab’s machine; keeping it makes the lab’s numbers comparable across studies.</w:t>
            </w:r>
          </w:p>
        </w:tc>
      </w:tr>
      <w:tr>
        <w:tc>
          <w:tcPr/>
          <w:p>
            <w:pPr>
              <w:pStyle w:val="Compact"/>
              <w:jc w:val="left"/>
            </w:pPr>
            <w:r>
              <w:rPr>
                <w:sz w:val="18"/>
              </w:rPr>
              <w:t xml:space="preserve">12</w:t>
            </w:r>
          </w:p>
        </w:tc>
        <w:tc>
          <w:tcPr/>
          <w:p>
            <w:pPr>
              <w:pStyle w:val="Compact"/>
              <w:jc w:val="left"/>
            </w:pPr>
            <w:r>
              <w:rPr>
                <w:sz w:val="18"/>
              </w:rPr>
              <w:t xml:space="preserve">Velocity Threshold: 30 degrees per second</w:t>
            </w:r>
          </w:p>
        </w:tc>
        <w:tc>
          <w:tcPr/>
          <w:p>
            <w:pPr>
              <w:pStyle w:val="Compact"/>
              <w:jc w:val="left"/>
            </w:pPr>
            <w:r>
              <w:rPr>
                <w:sz w:val="18"/>
              </w:rPr>
              <w:t xml:space="preserve">During a fixation the eye drifts slowly, and during a saccade it moves fast, so one cutoff separates them.</w:t>
            </w:r>
          </w:p>
        </w:tc>
      </w:tr>
      <w:tr>
        <w:tc>
          <w:tcPr/>
          <w:p>
            <w:pPr>
              <w:pStyle w:val="Compact"/>
              <w:jc w:val="left"/>
            </w:pPr>
            <w:r>
              <w:rPr>
                <w:sz w:val="18"/>
              </w:rPr>
              <w:t xml:space="preserve">13</w:t>
            </w:r>
          </w:p>
        </w:tc>
        <w:tc>
          <w:tcPr/>
          <w:p>
            <w:pPr>
              <w:pStyle w:val="Compact"/>
              <w:jc w:val="left"/>
            </w:pPr>
            <w:r>
              <w:rPr>
                <w:sz w:val="18"/>
              </w:rPr>
              <w:t xml:space="preserve">Gap Fill-in: on, 75 ms</w:t>
            </w:r>
          </w:p>
        </w:tc>
        <w:tc>
          <w:tcPr/>
          <w:p>
            <w:pPr>
              <w:pStyle w:val="Compact"/>
              <w:jc w:val="left"/>
            </w:pPr>
            <w:r>
              <w:rPr>
                <w:sz w:val="18"/>
              </w:rPr>
              <w:t xml:space="preserve">Brief dropouts (a reflection, a short tracking loss) should not cut a fixation in half.</w:t>
            </w:r>
          </w:p>
        </w:tc>
      </w:tr>
      <w:tr>
        <w:tc>
          <w:tcPr/>
          <w:p>
            <w:pPr>
              <w:pStyle w:val="Compact"/>
              <w:jc w:val="left"/>
            </w:pPr>
            <w:r>
              <w:rPr>
                <w:sz w:val="18"/>
              </w:rPr>
              <w:t xml:space="preserve">14</w:t>
            </w:r>
          </w:p>
        </w:tc>
        <w:tc>
          <w:tcPr/>
          <w:p>
            <w:pPr>
              <w:pStyle w:val="Compact"/>
              <w:jc w:val="left"/>
            </w:pPr>
            <w:r>
              <w:rPr>
                <w:sz w:val="18"/>
              </w:rPr>
              <w:t xml:space="preserve">Noise Reduction: off</w:t>
            </w:r>
          </w:p>
        </w:tc>
        <w:tc>
          <w:tcPr/>
          <w:p>
            <w:pPr>
              <w:pStyle w:val="Compact"/>
              <w:jc w:val="left"/>
            </w:pPr>
            <w:r>
              <w:rPr>
                <w:sz w:val="18"/>
              </w:rPr>
              <w:t xml:space="preserve">On a low sampling rate tracker, smoothing can remove real eye movement along with noise.</w:t>
            </w:r>
          </w:p>
        </w:tc>
      </w:tr>
      <w:tr>
        <w:tc>
          <w:tcPr/>
          <w:p>
            <w:pPr>
              <w:pStyle w:val="Compact"/>
              <w:jc w:val="left"/>
            </w:pPr>
            <w:r>
              <w:rPr>
                <w:sz w:val="18"/>
              </w:rPr>
              <w:t xml:space="preserve">15</w:t>
            </w:r>
          </w:p>
        </w:tc>
        <w:tc>
          <w:tcPr/>
          <w:p>
            <w:pPr>
              <w:pStyle w:val="Compact"/>
              <w:jc w:val="left"/>
            </w:pPr>
            <w:r>
              <w:rPr>
                <w:sz w:val="18"/>
              </w:rPr>
              <w:t xml:space="preserve">Discard Short Fixations: on, 60 ms</w:t>
            </w:r>
          </w:p>
        </w:tc>
        <w:tc>
          <w:tcPr/>
          <w:p>
            <w:pPr>
              <w:pStyle w:val="Compact"/>
              <w:jc w:val="left"/>
            </w:pPr>
            <w:r>
              <w:rPr>
                <w:sz w:val="18"/>
              </w:rPr>
              <w:t xml:space="preserve">Very short</w:t>
            </w:r>
            <w:r>
              <w:rPr>
                <w:sz w:val="18"/>
              </w:rPr>
              <w:t xml:space="preserve"> </w:t>
            </w:r>
            <w:r>
              <w:rPr>
                <w:sz w:val="18"/>
              </w:rPr>
              <w:t xml:space="preserve">“</w:t>
            </w:r>
            <w:r>
              <w:rPr>
                <w:sz w:val="18"/>
              </w:rPr>
              <w:t xml:space="preserve">fixations</w:t>
            </w:r>
            <w:r>
              <w:rPr>
                <w:sz w:val="18"/>
              </w:rPr>
              <w:t xml:space="preserve">”</w:t>
            </w:r>
            <w:r>
              <w:rPr>
                <w:sz w:val="18"/>
              </w:rPr>
              <w:t xml:space="preserve"> </w:t>
            </w:r>
            <w:r>
              <w:rPr>
                <w:sz w:val="18"/>
              </w:rPr>
              <w:t xml:space="preserve">are usually noise or the eye settling after a saccade, not moments of taking in information.</w:t>
            </w:r>
          </w:p>
        </w:tc>
      </w:tr>
      <w:tr>
        <w:tc>
          <w:tcPr/>
          <w:p>
            <w:pPr>
              <w:pStyle w:val="Compact"/>
              <w:jc w:val="left"/>
            </w:pPr>
            <w:r>
              <w:rPr>
                <w:sz w:val="18"/>
              </w:rPr>
              <w:t xml:space="preserve">16</w:t>
            </w:r>
          </w:p>
        </w:tc>
        <w:tc>
          <w:tcPr/>
          <w:p>
            <w:pPr>
              <w:pStyle w:val="Compact"/>
              <w:jc w:val="left"/>
            </w:pPr>
            <w:r>
              <w:rPr>
                <w:sz w:val="18"/>
              </w:rPr>
              <w:t xml:space="preserve">Merge Adjacent Fixations: on, 75 ms and 0.5 degrees</w:t>
            </w:r>
          </w:p>
        </w:tc>
        <w:tc>
          <w:tcPr/>
          <w:p>
            <w:pPr>
              <w:pStyle w:val="Compact"/>
              <w:jc w:val="left"/>
            </w:pPr>
            <w:r>
              <w:rPr>
                <w:sz w:val="18"/>
              </w:rPr>
              <w:t xml:space="preserve">Without merging, fixation counts rise and first fixation durations fall for reasons that have nothing to do with attention.</w:t>
            </w:r>
          </w:p>
        </w:tc>
      </w:tr>
      <w:tr>
        <w:tc>
          <w:tcPr/>
          <w:p>
            <w:pPr>
              <w:pStyle w:val="Compact"/>
              <w:jc w:val="left"/>
            </w:pPr>
            <w:r>
              <w:rPr>
                <w:sz w:val="18"/>
              </w:rPr>
              <w:t xml:space="preserve">17</w:t>
            </w:r>
          </w:p>
        </w:tc>
        <w:tc>
          <w:tcPr/>
          <w:p>
            <w:pPr>
              <w:pStyle w:val="Compact"/>
              <w:jc w:val="left"/>
            </w:pPr>
            <w:r>
              <w:rPr>
                <w:sz w:val="18"/>
              </w:rPr>
              <w:t xml:space="preserve">Gaze smoothing filter: a picture setting only</w:t>
            </w:r>
          </w:p>
        </w:tc>
        <w:tc>
          <w:tcPr/>
          <w:p>
            <w:pPr>
              <w:pStyle w:val="Compact"/>
              <w:jc w:val="left"/>
            </w:pPr>
            <w:r>
              <w:rPr>
                <w:sz w:val="18"/>
              </w:rPr>
              <w:t xml:space="preserve">It changes what you see, not what you measure, so it cannot fix bad data and does not need to be reported as a processing step (state it in a figure caption if used).</w:t>
            </w:r>
          </w:p>
        </w:tc>
      </w:tr>
      <w:tr>
        <w:tc>
          <w:tcPr/>
          <w:p>
            <w:pPr>
              <w:pStyle w:val="Compact"/>
              <w:jc w:val="left"/>
            </w:pPr>
            <w:r>
              <w:rPr>
                <w:sz w:val="18"/>
              </w:rPr>
              <w:t xml:space="preserve">18</w:t>
            </w:r>
          </w:p>
        </w:tc>
        <w:tc>
          <w:tcPr/>
          <w:p>
            <w:pPr>
              <w:pStyle w:val="Compact"/>
              <w:jc w:val="left"/>
            </w:pPr>
            <w:r>
              <w:rPr>
                <w:sz w:val="18"/>
              </w:rPr>
              <w:t xml:space="preserve">Filter choices for the Neon glasses</w:t>
            </w:r>
          </w:p>
        </w:tc>
        <w:tc>
          <w:tcPr/>
          <w:p>
            <w:pPr>
              <w:pStyle w:val="Compact"/>
              <w:jc w:val="left"/>
            </w:pPr>
            <w:r>
              <w:rPr>
                <w:sz w:val="18"/>
              </w:rPr>
              <w:t xml:space="preserve">The manuals themselves flag fixation analysis on glasses as uncertain and offer gaze-based metrics as the alternative, so showing both protects the conclusion.</w:t>
            </w:r>
          </w:p>
        </w:tc>
      </w:tr>
      <w:tr>
        <w:tc>
          <w:tcPr/>
          <w:p>
            <w:pPr>
              <w:pStyle w:val="Compact"/>
              <w:jc w:val="left"/>
            </w:pPr>
            <w:r>
              <w:rPr>
                <w:sz w:val="18"/>
              </w:rPr>
              <w:t xml:space="preserve">19</w:t>
            </w:r>
          </w:p>
        </w:tc>
        <w:tc>
          <w:tcPr/>
          <w:p>
            <w:pPr>
              <w:pStyle w:val="Compact"/>
              <w:jc w:val="left"/>
            </w:pPr>
            <w:r>
              <w:rPr>
                <w:sz w:val="18"/>
              </w:rPr>
              <w:t xml:space="preserve">Use Hidden Markov Models for webcam data</w:t>
            </w:r>
          </w:p>
        </w:tc>
        <w:tc>
          <w:tcPr/>
          <w:p>
            <w:pPr>
              <w:pStyle w:val="Compact"/>
              <w:jc w:val="left"/>
            </w:pPr>
            <w:r>
              <w:rPr>
                <w:sz w:val="18"/>
              </w:rPr>
              <w:t xml:space="preserve">Webcam data are noisy and the respondent’s true screen size is not known, so a fixed velocity threshold is unreliable; a per-person model adapts.</w:t>
            </w:r>
          </w:p>
        </w:tc>
      </w:tr>
      <w:tr>
        <w:tc>
          <w:tcPr/>
          <w:p>
            <w:pPr>
              <w:pStyle w:val="Compact"/>
              <w:jc w:val="left"/>
            </w:pPr>
            <w:r>
              <w:rPr>
                <w:sz w:val="18"/>
              </w:rPr>
              <w:t xml:space="preserve">20</w:t>
            </w:r>
          </w:p>
        </w:tc>
        <w:tc>
          <w:tcPr/>
          <w:p>
            <w:pPr>
              <w:pStyle w:val="Compact"/>
              <w:jc w:val="left"/>
            </w:pPr>
            <w:r>
              <w:rPr>
                <w:sz w:val="18"/>
              </w:rPr>
              <w:t xml:space="preserve">Choose and photograph the reference image before data collection</w:t>
            </w:r>
          </w:p>
        </w:tc>
        <w:tc>
          <w:tcPr/>
          <w:p>
            <w:pPr>
              <w:pStyle w:val="Compact"/>
              <w:jc w:val="left"/>
            </w:pPr>
            <w:r>
              <w:rPr>
                <w:sz w:val="18"/>
              </w:rPr>
              <w:t xml:space="preserve">The algorithm matches visual features, so a blurry, dark, or warped photo fails to map, and a different photo per person makes aggregation impossible.</w:t>
            </w:r>
          </w:p>
        </w:tc>
      </w:tr>
      <w:tr>
        <w:tc>
          <w:tcPr/>
          <w:p>
            <w:pPr>
              <w:pStyle w:val="Compact"/>
              <w:jc w:val="left"/>
            </w:pPr>
            <w:r>
              <w:rPr>
                <w:sz w:val="18"/>
              </w:rPr>
              <w:t xml:space="preserve">21</w:t>
            </w:r>
          </w:p>
        </w:tc>
        <w:tc>
          <w:tcPr/>
          <w:p>
            <w:pPr>
              <w:pStyle w:val="Compact"/>
              <w:jc w:val="left"/>
            </w:pPr>
            <w:r>
              <w:rPr>
                <w:sz w:val="18"/>
              </w:rPr>
              <w:t xml:space="preserve">Set intervals, run, and inspect the gaze mapping</w:t>
            </w:r>
          </w:p>
        </w:tc>
        <w:tc>
          <w:tcPr/>
          <w:p>
            <w:pPr>
              <w:pStyle w:val="Compact"/>
              <w:jc w:val="left"/>
            </w:pPr>
            <w:r>
              <w:rPr>
                <w:sz w:val="18"/>
              </w:rPr>
              <w:t xml:space="preserve">Mapping is a measurement step: a wrongly mapped point is a wrong AOI hit.</w:t>
            </w:r>
          </w:p>
        </w:tc>
      </w:tr>
      <w:tr>
        <w:tc>
          <w:tcPr/>
          <w:p>
            <w:pPr>
              <w:pStyle w:val="Compact"/>
              <w:jc w:val="left"/>
            </w:pPr>
            <w:r>
              <w:rPr>
                <w:sz w:val="18"/>
              </w:rPr>
              <w:t xml:space="preserve">22</w:t>
            </w:r>
          </w:p>
        </w:tc>
        <w:tc>
          <w:tcPr/>
          <w:p>
            <w:pPr>
              <w:pStyle w:val="Compact"/>
              <w:jc w:val="left"/>
            </w:pPr>
            <w:r>
              <w:rPr>
                <w:sz w:val="18"/>
              </w:rPr>
              <w:t xml:space="preserve">Write the AOI master list before data collection</w:t>
            </w:r>
          </w:p>
        </w:tc>
        <w:tc>
          <w:tcPr/>
          <w:p>
            <w:pPr>
              <w:pStyle w:val="Compact"/>
              <w:jc w:val="left"/>
            </w:pPr>
            <w:r>
              <w:rPr>
                <w:sz w:val="18"/>
              </w:rPr>
              <w:t xml:space="preserve">With many AOIs and 48 metrics, some difference will always look significant by chance.</w:t>
            </w:r>
          </w:p>
        </w:tc>
      </w:tr>
      <w:tr>
        <w:tc>
          <w:tcPr/>
          <w:p>
            <w:pPr>
              <w:pStyle w:val="Compact"/>
              <w:jc w:val="left"/>
            </w:pPr>
            <w:r>
              <w:rPr>
                <w:sz w:val="18"/>
              </w:rPr>
              <w:t xml:space="preserve">23</w:t>
            </w:r>
          </w:p>
        </w:tc>
        <w:tc>
          <w:tcPr/>
          <w:p>
            <w:pPr>
              <w:pStyle w:val="Compact"/>
              <w:jc w:val="left"/>
            </w:pPr>
            <w:r>
              <w:rPr>
                <w:sz w:val="18"/>
              </w:rPr>
              <w:t xml:space="preserve">Static or dynamic AOIs</w:t>
            </w:r>
          </w:p>
        </w:tc>
        <w:tc>
          <w:tcPr/>
          <w:p>
            <w:pPr>
              <w:pStyle w:val="Compact"/>
              <w:jc w:val="left"/>
            </w:pPr>
            <w:r>
              <w:rPr>
                <w:sz w:val="18"/>
              </w:rPr>
              <w:t xml:space="preserve">A static AOI on a moving object counts looks at whatever passes under it.</w:t>
            </w:r>
          </w:p>
        </w:tc>
      </w:tr>
      <w:tr>
        <w:tc>
          <w:tcPr/>
          <w:p>
            <w:pPr>
              <w:pStyle w:val="Compact"/>
              <w:jc w:val="left"/>
            </w:pPr>
            <w:r>
              <w:rPr>
                <w:sz w:val="18"/>
              </w:rPr>
              <w:t xml:space="preserve">24</w:t>
            </w:r>
          </w:p>
        </w:tc>
        <w:tc>
          <w:tcPr/>
          <w:p>
            <w:pPr>
              <w:pStyle w:val="Compact"/>
              <w:jc w:val="left"/>
            </w:pPr>
            <w:r>
              <w:rPr>
                <w:sz w:val="18"/>
              </w:rPr>
              <w:t xml:space="preserve">AOI size and margins (Aurora and Neon)</w:t>
            </w:r>
          </w:p>
        </w:tc>
        <w:tc>
          <w:tcPr/>
          <w:p>
            <w:pPr>
              <w:pStyle w:val="Compact"/>
              <w:jc w:val="left"/>
            </w:pPr>
            <w:r>
              <w:rPr>
                <w:sz w:val="18"/>
              </w:rPr>
              <w:t xml:space="preserve">AOI size is a trade-off between misses (real looks lost) and false alarms (looks at the neighbor counted).</w:t>
            </w:r>
          </w:p>
        </w:tc>
      </w:tr>
      <w:tr>
        <w:tc>
          <w:tcPr/>
          <w:p>
            <w:pPr>
              <w:pStyle w:val="Compact"/>
              <w:jc w:val="left"/>
            </w:pPr>
            <w:r>
              <w:rPr>
                <w:sz w:val="18"/>
              </w:rPr>
              <w:t xml:space="preserve">25</w:t>
            </w:r>
          </w:p>
        </w:tc>
        <w:tc>
          <w:tcPr/>
          <w:p>
            <w:pPr>
              <w:pStyle w:val="Compact"/>
              <w:jc w:val="left"/>
            </w:pPr>
            <w:r>
              <w:rPr>
                <w:sz w:val="18"/>
              </w:rPr>
              <w:t xml:space="preserve">Webcam AOIs: few, large, and well separated</w:t>
            </w:r>
          </w:p>
        </w:tc>
        <w:tc>
          <w:tcPr/>
          <w:p>
            <w:pPr>
              <w:pStyle w:val="Compact"/>
              <w:jc w:val="left"/>
            </w:pPr>
            <w:r>
              <w:rPr>
                <w:sz w:val="18"/>
              </w:rPr>
              <w:t xml:space="preserve">In Workshop 6’s simulated data, the smallest AOI (a thin headline banner about 2.4 degrees tall) was detected less often as accuracy worsened, which is the expected result of a region smaller than the error.</w:t>
            </w:r>
          </w:p>
        </w:tc>
      </w:tr>
      <w:tr>
        <w:tc>
          <w:tcPr/>
          <w:p>
            <w:pPr>
              <w:pStyle w:val="Compact"/>
              <w:jc w:val="left"/>
            </w:pPr>
            <w:r>
              <w:rPr>
                <w:sz w:val="18"/>
              </w:rPr>
              <w:t xml:space="preserve">26</w:t>
            </w:r>
          </w:p>
        </w:tc>
        <w:tc>
          <w:tcPr/>
          <w:p>
            <w:pPr>
              <w:pStyle w:val="Compact"/>
              <w:jc w:val="left"/>
            </w:pPr>
            <w:r>
              <w:rPr>
                <w:sz w:val="18"/>
              </w:rPr>
              <w:t xml:space="preserve">Fixation-based or gaze-based metrics</w:t>
            </w:r>
          </w:p>
        </w:tc>
        <w:tc>
          <w:tcPr/>
          <w:p>
            <w:pPr>
              <w:pStyle w:val="Compact"/>
              <w:jc w:val="left"/>
            </w:pPr>
            <w:r>
              <w:rPr>
                <w:sz w:val="18"/>
              </w:rPr>
              <w:t xml:space="preserve">People take in visual detail while the eye is still, so fixation-based measures are closer to what was actually seen.</w:t>
            </w:r>
          </w:p>
        </w:tc>
      </w:tr>
      <w:tr>
        <w:tc>
          <w:tcPr/>
          <w:p>
            <w:pPr>
              <w:pStyle w:val="Compact"/>
              <w:jc w:val="left"/>
            </w:pPr>
            <w:r>
              <w:rPr>
                <w:sz w:val="18"/>
              </w:rPr>
              <w:t xml:space="preserve">27</w:t>
            </w:r>
          </w:p>
        </w:tc>
        <w:tc>
          <w:tcPr/>
          <w:p>
            <w:pPr>
              <w:pStyle w:val="Compact"/>
              <w:jc w:val="left"/>
            </w:pPr>
            <w:r>
              <w:rPr>
                <w:sz w:val="18"/>
              </w:rPr>
              <w:t xml:space="preserve">Match the AOI metric to the question</w:t>
            </w:r>
          </w:p>
        </w:tc>
        <w:tc>
          <w:tcPr/>
          <w:p>
            <w:pPr>
              <w:pStyle w:val="Compact"/>
              <w:jc w:val="left"/>
            </w:pPr>
            <w:r>
              <w:rPr>
                <w:sz w:val="18"/>
              </w:rPr>
              <w:t xml:space="preserve">Each metric answers a different question, and testing all of them multiplies false positives.</w:t>
            </w:r>
          </w:p>
        </w:tc>
      </w:tr>
      <w:tr>
        <w:tc>
          <w:tcPr/>
          <w:p>
            <w:pPr>
              <w:pStyle w:val="Compact"/>
              <w:jc w:val="left"/>
            </w:pPr>
            <w:r>
              <w:rPr>
                <w:sz w:val="18"/>
              </w:rPr>
              <w:t xml:space="preserve">28</w:t>
            </w:r>
          </w:p>
        </w:tc>
        <w:tc>
          <w:tcPr/>
          <w:p>
            <w:pPr>
              <w:pStyle w:val="Compact"/>
              <w:jc w:val="left"/>
            </w:pPr>
            <w:r>
              <w:rPr>
                <w:sz w:val="18"/>
              </w:rPr>
              <w:t xml:space="preserve">Which TTFF, and what to do when an AOI was never fixated</w:t>
            </w:r>
          </w:p>
        </w:tc>
        <w:tc>
          <w:tcPr/>
          <w:p>
            <w:pPr>
              <w:pStyle w:val="Compact"/>
              <w:jc w:val="left"/>
            </w:pPr>
            <w:r>
              <w:rPr>
                <w:sz w:val="18"/>
              </w:rPr>
              <w:t xml:space="preserve">Setting non-fixators to zero would claim they noticed the object instantly; TTFF max.</w:t>
            </w:r>
          </w:p>
        </w:tc>
      </w:tr>
      <w:tr>
        <w:tc>
          <w:tcPr/>
          <w:p>
            <w:pPr>
              <w:pStyle w:val="Compact"/>
              <w:jc w:val="left"/>
            </w:pPr>
            <w:r>
              <w:rPr>
                <w:sz w:val="18"/>
              </w:rPr>
              <w:t xml:space="preserve">29</w:t>
            </w:r>
          </w:p>
        </w:tc>
        <w:tc>
          <w:tcPr/>
          <w:p>
            <w:pPr>
              <w:pStyle w:val="Compact"/>
              <w:jc w:val="left"/>
            </w:pPr>
            <w:r>
              <w:rPr>
                <w:sz w:val="18"/>
              </w:rPr>
              <w:t xml:space="preserve">AOI export settings: dwell threshold, first fixations, partial fixations</w:t>
            </w:r>
          </w:p>
        </w:tc>
        <w:tc>
          <w:tcPr/>
          <w:p>
            <w:pPr>
              <w:pStyle w:val="Compact"/>
              <w:jc w:val="left"/>
            </w:pPr>
            <w:r>
              <w:rPr>
                <w:sz w:val="18"/>
              </w:rPr>
              <w:t xml:space="preserve">The defaults are reasonable and widely used in the lab’s workshops; changing them after seeing results is a hidden analysis choice.</w:t>
            </w:r>
          </w:p>
        </w:tc>
      </w:tr>
      <w:tr>
        <w:tc>
          <w:tcPr/>
          <w:p>
            <w:pPr>
              <w:pStyle w:val="Compact"/>
              <w:jc w:val="left"/>
            </w:pPr>
            <w:r>
              <w:rPr>
                <w:sz w:val="18"/>
              </w:rPr>
              <w:t xml:space="preserve">30</w:t>
            </w:r>
          </w:p>
        </w:tc>
        <w:tc>
          <w:tcPr/>
          <w:p>
            <w:pPr>
              <w:pStyle w:val="Compact"/>
              <w:jc w:val="left"/>
            </w:pPr>
            <w:r>
              <w:rPr>
                <w:sz w:val="18"/>
              </w:rPr>
              <w:t xml:space="preserve">Heatmaps: what data, which type, which style</w:t>
            </w:r>
          </w:p>
        </w:tc>
        <w:tc>
          <w:tcPr/>
          <w:p>
            <w:pPr>
              <w:pStyle w:val="Compact"/>
              <w:jc w:val="left"/>
            </w:pPr>
            <w:r>
              <w:rPr>
                <w:sz w:val="18"/>
              </w:rPr>
              <w:t xml:space="preserve">Heatmaps show where attention went at a glance, but their look depends on settings and on which respondents are in the segment, and they carry no significance test.</w:t>
            </w:r>
          </w:p>
        </w:tc>
      </w:tr>
      <w:tr>
        <w:tc>
          <w:tcPr/>
          <w:p>
            <w:pPr>
              <w:pStyle w:val="Compact"/>
              <w:jc w:val="left"/>
            </w:pPr>
            <w:r>
              <w:rPr>
                <w:sz w:val="18"/>
              </w:rPr>
              <w:t xml:space="preserve">31</w:t>
            </w:r>
          </w:p>
        </w:tc>
        <w:tc>
          <w:tcPr/>
          <w:p>
            <w:pPr>
              <w:pStyle w:val="Compact"/>
              <w:jc w:val="left"/>
            </w:pPr>
            <w:r>
              <w:rPr>
                <w:sz w:val="18"/>
              </w:rPr>
              <w:t xml:space="preserve">Scan paths</w:t>
            </w:r>
          </w:p>
        </w:tc>
        <w:tc>
          <w:tcPr/>
          <w:p>
            <w:pPr>
              <w:pStyle w:val="Compact"/>
              <w:jc w:val="left"/>
            </w:pPr>
            <w:r>
              <w:rPr>
                <w:sz w:val="18"/>
              </w:rPr>
              <w:t xml:space="preserve">Scan paths reveal order and look-back behavior that heatmaps hide, which makes them good for checking data and for interviews after a session.</w:t>
            </w:r>
          </w:p>
        </w:tc>
      </w:tr>
      <w:tr>
        <w:tc>
          <w:tcPr/>
          <w:p>
            <w:pPr>
              <w:pStyle w:val="Compact"/>
              <w:jc w:val="left"/>
            </w:pPr>
            <w:r>
              <w:rPr>
                <w:sz w:val="18"/>
              </w:rPr>
              <w:t xml:space="preserve">32</w:t>
            </w:r>
          </w:p>
        </w:tc>
        <w:tc>
          <w:tcPr/>
          <w:p>
            <w:pPr>
              <w:pStyle w:val="Compact"/>
              <w:jc w:val="left"/>
            </w:pPr>
            <w:r>
              <w:rPr>
                <w:sz w:val="18"/>
              </w:rPr>
              <w:t xml:space="preserve">Look at aggregates in iMotions, but test on per-respondent numbers</w:t>
            </w:r>
          </w:p>
        </w:tc>
        <w:tc>
          <w:tcPr/>
          <w:p>
            <w:pPr>
              <w:pStyle w:val="Compact"/>
              <w:jc w:val="left"/>
            </w:pPr>
            <w:r>
              <w:rPr>
                <w:sz w:val="18"/>
              </w:rPr>
              <w:t xml:space="preserve">An average in the panel hides who drove it and cannot carry a confidence interval; statistics need one value per person.</w:t>
            </w:r>
          </w:p>
        </w:tc>
      </w:tr>
      <w:tr>
        <w:tc>
          <w:tcPr/>
          <w:p>
            <w:pPr>
              <w:pStyle w:val="Compact"/>
              <w:jc w:val="left"/>
            </w:pPr>
            <w:r>
              <w:rPr>
                <w:sz w:val="18"/>
              </w:rPr>
              <w:t xml:space="preserve">33</w:t>
            </w:r>
          </w:p>
        </w:tc>
        <w:tc>
          <w:tcPr/>
          <w:p>
            <w:pPr>
              <w:pStyle w:val="Compact"/>
              <w:jc w:val="left"/>
            </w:pPr>
            <w:r>
              <w:rPr>
                <w:sz w:val="18"/>
              </w:rPr>
              <w:t xml:space="preserve">Know which export holds which number</w:t>
            </w:r>
          </w:p>
        </w:tc>
        <w:tc>
          <w:tcPr/>
          <w:p>
            <w:pPr>
              <w:pStyle w:val="Compact"/>
              <w:jc w:val="left"/>
            </w:pPr>
            <w:r>
              <w:rPr>
                <w:sz w:val="18"/>
              </w:rPr>
              <w:t xml:space="preserve">Per-respondent rows are what statistics need; the aggregated file is a summary that cannot be tested.</w:t>
            </w:r>
          </w:p>
        </w:tc>
      </w:tr>
      <w:tr>
        <w:tc>
          <w:tcPr/>
          <w:p>
            <w:pPr>
              <w:pStyle w:val="Compact"/>
              <w:jc w:val="left"/>
            </w:pPr>
            <w:r>
              <w:rPr>
                <w:sz w:val="18"/>
              </w:rPr>
              <w:t xml:space="preserve">34</w:t>
            </w:r>
          </w:p>
        </w:tc>
        <w:tc>
          <w:tcPr/>
          <w:p>
            <w:pPr>
              <w:pStyle w:val="Compact"/>
              <w:jc w:val="left"/>
            </w:pPr>
            <w:r>
              <w:rPr>
                <w:sz w:val="18"/>
              </w:rPr>
              <w:t xml:space="preserve">Analyze per-respondent rows with repeated measures in mind</w:t>
            </w:r>
          </w:p>
        </w:tc>
        <w:tc>
          <w:tcPr/>
          <w:p>
            <w:pPr>
              <w:pStyle w:val="Compact"/>
              <w:jc w:val="left"/>
            </w:pPr>
            <w:r>
              <w:rPr>
                <w:sz w:val="18"/>
              </w:rPr>
              <w:t xml:space="preserve">Treating repeated AOIs as independent people overstates certainty and produces false positives.</w:t>
            </w:r>
          </w:p>
        </w:tc>
      </w:tr>
      <w:tr>
        <w:tc>
          <w:tcPr/>
          <w:p>
            <w:pPr>
              <w:pStyle w:val="Compact"/>
              <w:jc w:val="left"/>
            </w:pPr>
            <w:r>
              <w:rPr>
                <w:sz w:val="18"/>
              </w:rPr>
              <w:t xml:space="preserve">35</w:t>
            </w:r>
          </w:p>
        </w:tc>
        <w:tc>
          <w:tcPr/>
          <w:p>
            <w:pPr>
              <w:pStyle w:val="Compact"/>
              <w:jc w:val="left"/>
            </w:pPr>
            <w:r>
              <w:rPr>
                <w:sz w:val="18"/>
              </w:rPr>
              <w:t xml:space="preserve">Check that the conclusion survives reasonable alternative settings</w:t>
            </w:r>
          </w:p>
        </w:tc>
        <w:tc>
          <w:tcPr/>
          <w:p>
            <w:pPr>
              <w:pStyle w:val="Compact"/>
              <w:jc w:val="left"/>
            </w:pPr>
            <w:r>
              <w:rPr>
                <w:sz w:val="18"/>
              </w:rPr>
              <w:t xml:space="preserve">Several of the choices above rest on presets rather than evidence, and the manuals conflict on two of them (the 200 Hz filter guidance and the webcam accuracy cutoff).</w:t>
            </w:r>
          </w:p>
        </w:tc>
      </w:tr>
      <w:tr>
        <w:tc>
          <w:tcPr/>
          <w:p>
            <w:pPr>
              <w:pStyle w:val="Compact"/>
              <w:jc w:val="left"/>
            </w:pPr>
            <w:r>
              <w:rPr>
                <w:sz w:val="18"/>
              </w:rPr>
              <w:t xml:space="preserve">36</w:t>
            </w:r>
          </w:p>
        </w:tc>
        <w:tc>
          <w:tcPr/>
          <w:p>
            <w:pPr>
              <w:pStyle w:val="Compact"/>
              <w:jc w:val="left"/>
            </w:pPr>
            <w:r>
              <w:rPr>
                <w:sz w:val="18"/>
              </w:rPr>
              <w:t xml:space="preserve">Report the eye tracking method completely</w:t>
            </w:r>
          </w:p>
        </w:tc>
        <w:tc>
          <w:tcPr/>
          <w:p>
            <w:pPr>
              <w:pStyle w:val="Compact"/>
              <w:jc w:val="left"/>
            </w:pPr>
            <w:r>
              <w:rPr>
                <w:sz w:val="18"/>
              </w:rPr>
              <w:t xml:space="preserve">Eye tracking numbers depend on settings that reviewers cannot see; reporting them is what makes the numbers interpretable and comparable.</w:t>
            </w:r>
          </w:p>
        </w:tc>
      </w:tr>
    </w:tbl>
    <w:bookmarkEnd w:id="157"/>
    <w:bookmarkStart w:id="164" w:name="Xa4b83138903c488ff30da1204a749659af3f1a2"/>
    <w:p>
      <w:pPr>
        <w:pStyle w:val="Heading2"/>
      </w:pPr>
      <w:r>
        <w:t xml:space="preserve">Stage 1. Set up so the numbers mean something</w:t>
      </w:r>
    </w:p>
    <w:bookmarkStart w:id="158" w:name="Xd7dbcc4351b1c897c96629b3492dbd42b4fc95b"/>
    <w:p>
      <w:pPr>
        <w:pStyle w:val="Heading3"/>
      </w:pPr>
      <w:r>
        <w:t xml:space="preserve">1. Enter the true screen size and resolution, and seat the viewer at about 60 cm (Aurora)</w:t>
      </w:r>
    </w:p>
    <w:p>
      <w:pPr>
        <w:numPr>
          <w:ilvl w:val="0"/>
          <w:numId w:val="1184"/>
        </w:numPr>
        <w:pStyle w:val="Compact"/>
      </w:pPr>
      <w:r>
        <w:rPr>
          <w:bCs/>
          <w:b/>
        </w:rPr>
        <w:t xml:space="preserve">Decision:</w:t>
      </w:r>
      <w:r>
        <w:t xml:space="preserve"> </w:t>
      </w:r>
      <w:r>
        <w:t xml:space="preserve">Measure the stimulus monitor and enter its real width, height, and resolution in the study settings before recording.</w:t>
      </w:r>
    </w:p>
    <w:p>
      <w:pPr>
        <w:numPr>
          <w:ilvl w:val="0"/>
          <w:numId w:val="1184"/>
        </w:numPr>
        <w:pStyle w:val="Compact"/>
      </w:pPr>
      <w:r>
        <w:rPr>
          <w:bCs/>
          <w:b/>
        </w:rPr>
        <w:t xml:space="preserve">What it means:</w:t>
      </w:r>
      <w:r>
        <w:t xml:space="preserve"> </w:t>
      </w:r>
      <w:r>
        <w:t xml:space="preserve">iMotions records gaze in pixels but computes eye speed and fixation size in degrees of visual angle (how large something looks from the eye, which depends on its size and distance). To convert pixels to degrees it needs the physical screen size, the resolution, and the viewing distance the Aurora measures. Windows display scaling changes the resolution iMotions detects (a 1920 x 1080 screen at 125 percent scaling reads as 1536 x 864).</w:t>
      </w:r>
    </w:p>
    <w:p>
      <w:pPr>
        <w:numPr>
          <w:ilvl w:val="0"/>
          <w:numId w:val="1184"/>
        </w:numPr>
        <w:pStyle w:val="Compact"/>
      </w:pPr>
      <w:r>
        <w:rPr>
          <w:bCs/>
          <w:b/>
        </w:rPr>
        <w:t xml:space="preserve">Lab setting:</w:t>
      </w:r>
      <w:r>
        <w:t xml:space="preserve"> </w:t>
      </w:r>
      <w:r>
        <w:t xml:space="preserve">Screen size entered per study in the Study Builder (verify the saved monitor width and height in centimeters and the resolution on Lab - Alien); Windows scaling 100 percent; viewer seated so the Eye Finder reads about 60 cm.</w:t>
      </w:r>
    </w:p>
    <w:p>
      <w:pPr>
        <w:numPr>
          <w:ilvl w:val="0"/>
          <w:numId w:val="1184"/>
        </w:numPr>
        <w:pStyle w:val="Compact"/>
      </w:pPr>
      <w:r>
        <w:rPr>
          <w:bCs/>
          <w:b/>
        </w:rPr>
        <w:t xml:space="preserve">Why:</w:t>
      </w:r>
      <w:r>
        <w:t xml:space="preserve"> </w:t>
      </w:r>
      <w:r>
        <w:t xml:space="preserve">The fixation filter compares eye speed in degrees per second with a threshold. If the screen is entered as larger or smaller than it is, every speed is wrong, so fixations are split or merged incorrectly and every fixation-based AOI metric shifts.</w:t>
      </w:r>
    </w:p>
    <w:p>
      <w:pPr>
        <w:numPr>
          <w:ilvl w:val="0"/>
          <w:numId w:val="1184"/>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it is absolutely crucial that the parameters reflect the true size of your computer screen and its resolution</w:t>
      </w:r>
      <w:r>
        <w:t xml:space="preserve">”</w:t>
      </w:r>
      <w:r>
        <w:t xml:space="preserve">. Seating distance: Planning for Eye Tracker Calibration, https://help.imotions.com/lab/sensor-setup/screen-based-eye-trackers/planning-for-eye-tracker-calibration (</w:t>
      </w:r>
      <w:r>
        <w:t xml:space="preserve">“</w:t>
      </w:r>
      <w:r>
        <w:t xml:space="preserve">approximately 60 cm from the screen</w:t>
      </w:r>
      <w:r>
        <w:t xml:space="preserve">”</w:t>
      </w:r>
      <w:r>
        <w:t xml:space="preserve">).</w:t>
      </w:r>
    </w:p>
    <w:p>
      <w:pPr>
        <w:numPr>
          <w:ilvl w:val="0"/>
          <w:numId w:val="1184"/>
        </w:numPr>
        <w:pStyle w:val="Compact"/>
      </w:pPr>
      <w:r>
        <w:rPr>
          <w:bCs/>
          <w:b/>
        </w:rPr>
        <w:t xml:space="preserve">Research support:</w:t>
      </w:r>
      <w:r>
        <w:t xml:space="preserve"> </w:t>
      </w:r>
      <w:r>
        <w:t xml:space="preserve">Niehorster, Cornelissen, Holmqvist, Hooge, and Hessels (2018) showed that head movement and head position change data loss and accuracy in remote eye trackers, which is why seating distance is controlled. Dunn et al. (2024) list viewing geometry (screen size, resolution, distance) among the minimum details an eye tracking report must give.</w:t>
      </w:r>
    </w:p>
    <w:p>
      <w:pPr>
        <w:numPr>
          <w:ilvl w:val="0"/>
          <w:numId w:val="1184"/>
        </w:numPr>
        <w:pStyle w:val="Compact"/>
      </w:pPr>
      <w:r>
        <w:rPr>
          <w:bCs/>
          <w:b/>
        </w:rPr>
        <w:t xml:space="preserve">Report it as:</w:t>
      </w:r>
      <w:r>
        <w:t xml:space="preserve"> </w:t>
      </w:r>
      <w:r>
        <w:t xml:space="preserve">“</w:t>
      </w:r>
      <w:r>
        <w:t xml:space="preserve">Stimuli were presented on a [width] x [height] cm monitor at [resolution] pixels (Windows scaling 100 percent), viewed from approximately 60 cm.</w:t>
      </w:r>
      <w:r>
        <w:t xml:space="preserve">”</w:t>
      </w:r>
    </w:p>
    <w:p>
      <w:pPr>
        <w:numPr>
          <w:ilvl w:val="0"/>
          <w:numId w:val="1184"/>
        </w:numPr>
        <w:pStyle w:val="Compact"/>
      </w:pPr>
      <w:r>
        <w:rPr>
          <w:bCs/>
          <w:b/>
        </w:rPr>
        <w:t xml:space="preserve">Common mistake:</w:t>
      </w:r>
      <w:r>
        <w:t xml:space="preserve"> </w:t>
      </w:r>
      <w:r>
        <w:t xml:space="preserve">Leaving the default or auto-detected screen with Windows scaling above 100 percent, which silently changes every angle-based number.</w:t>
      </w:r>
    </w:p>
    <w:bookmarkEnd w:id="158"/>
    <w:bookmarkStart w:id="159" w:name="use-9-calibration-points-aurora"/>
    <w:p>
      <w:pPr>
        <w:pStyle w:val="Heading3"/>
      </w:pPr>
      <w:r>
        <w:t xml:space="preserve">2. Use 9 calibration points (Aurora)</w:t>
      </w:r>
    </w:p>
    <w:p>
      <w:pPr>
        <w:numPr>
          <w:ilvl w:val="0"/>
          <w:numId w:val="1185"/>
        </w:numPr>
        <w:pStyle w:val="Compact"/>
      </w:pPr>
      <w:r>
        <w:rPr>
          <w:bCs/>
          <w:b/>
        </w:rPr>
        <w:t xml:space="preserve">Decision:</w:t>
      </w:r>
      <w:r>
        <w:t xml:space="preserve"> </w:t>
      </w:r>
      <w:r>
        <w:t xml:space="preserve">Calibrate every respondent with 9 points.</w:t>
      </w:r>
    </w:p>
    <w:p>
      <w:pPr>
        <w:numPr>
          <w:ilvl w:val="0"/>
          <w:numId w:val="1185"/>
        </w:numPr>
        <w:pStyle w:val="Compact"/>
      </w:pPr>
      <w:r>
        <w:rPr>
          <w:bCs/>
          <w:b/>
        </w:rPr>
        <w:t xml:space="preserve">What it means:</w:t>
      </w:r>
      <w:r>
        <w:t xml:space="preserve"> </w:t>
      </w:r>
      <w:r>
        <w:t xml:space="preserve">Calibration teaches the tracker how each person’s eyes map onto the screen: the person follows a moving red circle and looks at the black dot inside it while the tracker records eye positions at known screen locations. More points spread over the screen give the tracker more reference locations.</w:t>
      </w:r>
    </w:p>
    <w:p>
      <w:pPr>
        <w:numPr>
          <w:ilvl w:val="0"/>
          <w:numId w:val="1185"/>
        </w:numPr>
        <w:pStyle w:val="Compact"/>
      </w:pPr>
      <w:r>
        <w:rPr>
          <w:bCs/>
          <w:b/>
        </w:rPr>
        <w:t xml:space="preserve">Lab setting:</w:t>
      </w:r>
      <w:r>
        <w:t xml:space="preserve"> </w:t>
      </w:r>
      <w:r>
        <w:t xml:space="preserve">9 points, observed in Global Settings &gt; Eye tracking on Lab - Alien. Active Eyes</w:t>
      </w:r>
      <w:r>
        <w:t xml:space="preserve"> </w:t>
      </w:r>
      <w:r>
        <w:t xml:space="preserve">“</w:t>
      </w:r>
      <w:r>
        <w:t xml:space="preserve">Both</w:t>
      </w:r>
      <w:r>
        <w:t xml:space="preserve">”</w:t>
      </w:r>
      <w:r>
        <w:t xml:space="preserve"> </w:t>
      </w:r>
      <w:r>
        <w:t xml:space="preserve">(the I-VT filter averages the two eyes and uses one eye when the other is missing).</w:t>
      </w:r>
    </w:p>
    <w:p>
      <w:pPr>
        <w:numPr>
          <w:ilvl w:val="0"/>
          <w:numId w:val="1185"/>
        </w:numPr>
        <w:pStyle w:val="Compact"/>
      </w:pPr>
      <w:r>
        <w:rPr>
          <w:bCs/>
          <w:b/>
        </w:rPr>
        <w:t xml:space="preserve">Why:</w:t>
      </w:r>
      <w:r>
        <w:t xml:space="preserve"> </w:t>
      </w:r>
      <w:r>
        <w:t xml:space="preserve">The manual’s floor is 9 points, and the lab uses exactly that floor so calibration stays short and the same for every respondent.</w:t>
      </w:r>
    </w:p>
    <w:p>
      <w:pPr>
        <w:numPr>
          <w:ilvl w:val="0"/>
          <w:numId w:val="1185"/>
        </w:numPr>
        <w:pStyle w:val="Compact"/>
      </w:pPr>
      <w:r>
        <w:rPr>
          <w:bCs/>
          <w:b/>
        </w:rPr>
        <w:t xml:space="preserve">iMotions documentation:</w:t>
      </w:r>
      <w:r>
        <w:t xml:space="preserve"> </w:t>
      </w:r>
      <w:r>
        <w:t xml:space="preserve">Planning for Eye Tracker Calibration, https://help.imotions.com/lab/sensor-setup/screen-based-eye-trackers/planning-for-eye-tracker-calibration:</w:t>
      </w:r>
      <w:r>
        <w:t xml:space="preserve"> </w:t>
      </w:r>
      <w:r>
        <w:t xml:space="preserve">“</w:t>
      </w:r>
      <w:r>
        <w:t xml:space="preserve">NOTE: For better eye tracking quality, use at least 9 calibration points.</w:t>
      </w:r>
      <w:r>
        <w:t xml:space="preserve">”</w:t>
      </w:r>
    </w:p>
    <w:p>
      <w:pPr>
        <w:numPr>
          <w:ilvl w:val="0"/>
          <w:numId w:val="1185"/>
        </w:numPr>
        <w:pStyle w:val="Compact"/>
      </w:pPr>
      <w:r>
        <w:rPr>
          <w:bCs/>
          <w:b/>
        </w:rPr>
        <w:t xml:space="preserve">Research support:</w:t>
      </w:r>
      <w:r>
        <w:t xml:space="preserve"> </w:t>
      </w:r>
      <w:r>
        <w:t xml:space="preserve">Nyström, Andersson, Holmqvist, and van de Weijer (2013) showed that how calibration is done, together with features of the participant’s eyes and glasses, changes accuracy and precision, so the calibration procedure must be fixed and reported.</w:t>
      </w:r>
    </w:p>
    <w:p>
      <w:pPr>
        <w:numPr>
          <w:ilvl w:val="0"/>
          <w:numId w:val="1185"/>
        </w:numPr>
        <w:pStyle w:val="Compact"/>
      </w:pPr>
      <w:r>
        <w:rPr>
          <w:bCs/>
          <w:b/>
        </w:rPr>
        <w:t xml:space="preserve">Report it as:</w:t>
      </w:r>
      <w:r>
        <w:t xml:space="preserve"> </w:t>
      </w:r>
      <w:r>
        <w:t xml:space="preserve">“</w:t>
      </w:r>
      <w:r>
        <w:t xml:space="preserve">Each participant completed a 9-point calibration (Smart Eye Aurora, binocular, 60 Hz) before the stimuli.</w:t>
      </w:r>
      <w:r>
        <w:t xml:space="preserve">”</w:t>
      </w:r>
    </w:p>
    <w:p>
      <w:pPr>
        <w:numPr>
          <w:ilvl w:val="0"/>
          <w:numId w:val="1185"/>
        </w:numPr>
        <w:pStyle w:val="Compact"/>
      </w:pPr>
      <w:r>
        <w:rPr>
          <w:bCs/>
          <w:b/>
        </w:rPr>
        <w:t xml:space="preserve">Common mistake:</w:t>
      </w:r>
      <w:r>
        <w:t xml:space="preserve"> </w:t>
      </w:r>
      <w:r>
        <w:t xml:space="preserve">Telling respondents only to</w:t>
      </w:r>
      <w:r>
        <w:t xml:space="preserve"> </w:t>
      </w:r>
      <w:r>
        <w:t xml:space="preserve">“</w:t>
      </w:r>
      <w:r>
        <w:t xml:space="preserve">look at the circle</w:t>
      </w:r>
      <w:r>
        <w:t xml:space="preserve">”</w:t>
      </w:r>
      <w:r>
        <w:t xml:space="preserve"> </w:t>
      </w:r>
      <w:r>
        <w:t xml:space="preserve">instead of at the black dot in its center, which spreads their gaze over the target.</w:t>
      </w:r>
    </w:p>
    <w:p>
      <w:pPr>
        <w:pStyle w:val="FirstParagraph"/>
      </w:pPr>
      <w:r>
        <w:t xml:space="preserve">Conflict: the Planning article places the point settings under the Calibration tab, while the Global Settings article lists Eye Tracker Calibration under the Eye Tracking tab; the lab follows what Lab - Alien shows (Eye tracking tab).</w:t>
      </w:r>
    </w:p>
    <w:bookmarkEnd w:id="159"/>
    <w:bookmarkStart w:id="160" w:name="X8170482f3428b975b61d5794f8ac9cb0607dd2c"/>
    <w:p>
      <w:pPr>
        <w:pStyle w:val="Heading3"/>
      </w:pPr>
      <w:r>
        <w:t xml:space="preserve">3. Accept, recalibrate, or stop after calibration (Aurora)</w:t>
      </w:r>
    </w:p>
    <w:p>
      <w:pPr>
        <w:numPr>
          <w:ilvl w:val="0"/>
          <w:numId w:val="1186"/>
        </w:numPr>
        <w:pStyle w:val="Compact"/>
      </w:pPr>
      <w:r>
        <w:rPr>
          <w:bCs/>
          <w:b/>
        </w:rPr>
        <w:t xml:space="preserve">Decision:</w:t>
      </w:r>
      <w:r>
        <w:t xml:space="preserve"> </w:t>
      </w:r>
      <w:r>
        <w:t xml:space="preserve">Continue on Excellent; on Good recalibrate once or twice; on Poor fix the cause and recalibrate; never more than two recalibrations.</w:t>
      </w:r>
    </w:p>
    <w:p>
      <w:pPr>
        <w:numPr>
          <w:ilvl w:val="0"/>
          <w:numId w:val="1186"/>
        </w:numPr>
        <w:pStyle w:val="Compact"/>
      </w:pPr>
      <w:r>
        <w:rPr>
          <w:bCs/>
          <w:b/>
        </w:rPr>
        <w:t xml:space="preserve">What it means:</w:t>
      </w:r>
      <w:r>
        <w:t xml:space="preserve"> </w:t>
      </w:r>
      <w:r>
        <w:t xml:space="preserve">After calibration iMotions shows a label, Excellent, Good, or Poor. A Poor screen lists tips (lighting, position, screen angle, eyesight). A quality threshold can be set in Global Settings so that a result below it prompts you to recalibrate or continue.</w:t>
      </w:r>
    </w:p>
    <w:p>
      <w:pPr>
        <w:numPr>
          <w:ilvl w:val="0"/>
          <w:numId w:val="1186"/>
        </w:numPr>
        <w:pStyle w:val="Compact"/>
      </w:pPr>
      <w:r>
        <w:rPr>
          <w:bCs/>
          <w:b/>
        </w:rPr>
        <w:t xml:space="preserve">Lab setting:</w:t>
      </w:r>
      <w:r>
        <w:t xml:space="preserve"> </w:t>
      </w:r>
      <w:r>
        <w:t xml:space="preserve">Lab convention from Workshop 2: record the label and the number of recalibrations in the session log for every respondent; if the result stays Poor after two recalibrations, either stop or record and flag the session so the written exclusion rule (decision 8) decides later. Quality threshold value: verify on Lab - Alien.</w:t>
      </w:r>
    </w:p>
    <w:p>
      <w:pPr>
        <w:numPr>
          <w:ilvl w:val="0"/>
          <w:numId w:val="1186"/>
        </w:numPr>
        <w:pStyle w:val="Compact"/>
      </w:pPr>
      <w:r>
        <w:rPr>
          <w:bCs/>
          <w:b/>
        </w:rPr>
        <w:t xml:space="preserve">Why:</w:t>
      </w:r>
      <w:r>
        <w:t xml:space="preserve"> </w:t>
      </w:r>
      <w:r>
        <w:t xml:space="preserve">A bad calibration moves every gaze point, and no later step can repair it. Repeating calibration many times tires the respondent and makes the next attempt worse, so the lab caps it.</w:t>
      </w:r>
    </w:p>
    <w:p>
      <w:pPr>
        <w:numPr>
          <w:ilvl w:val="0"/>
          <w:numId w:val="1186"/>
        </w:numPr>
        <w:pStyle w:val="Compact"/>
      </w:pPr>
      <w:r>
        <w:rPr>
          <w:bCs/>
          <w:b/>
        </w:rPr>
        <w:t xml:space="preserve">iMotions documentation:</w:t>
      </w:r>
      <w:r>
        <w:t xml:space="preserve"> </w:t>
      </w:r>
      <w:r>
        <w:t xml:space="preserve">Planning for Eye Tracker Calibration, https://help.imotions.com/lab/sensor-setup/screen-based-eye-trackers/planning-for-eye-tracker-calibration:</w:t>
      </w:r>
      <w:r>
        <w:t xml:space="preserve"> </w:t>
      </w:r>
      <w:r>
        <w:t xml:space="preserve">“</w:t>
      </w:r>
      <w:r>
        <w:t xml:space="preserve">Try to recalibrate once or twice to see if you can improve the calibration to become Excellent.</w:t>
      </w:r>
      <w:r>
        <w:t xml:space="preserve">”</w:t>
      </w:r>
      <w:r>
        <w:t xml:space="preserve"> </w:t>
      </w:r>
      <w:r>
        <w:t xml:space="preserve">Threshold: iMotions Global Settings, https://help.imotions.com/lab/getting-started/imotions-global-settings:</w:t>
      </w:r>
      <w:r>
        <w:t xml:space="preserve"> </w:t>
      </w:r>
      <w:r>
        <w:t xml:space="preserve">“</w:t>
      </w:r>
      <w:r>
        <w:t xml:space="preserve">select a calibration quality threshold (if below this threshold, you will see a prompt to re-calibrate or continue)</w:t>
      </w:r>
      <w:r>
        <w:t xml:space="preserve">”</w:t>
      </w:r>
      <w:r>
        <w:t xml:space="preserve">.</w:t>
      </w:r>
    </w:p>
    <w:p>
      <w:pPr>
        <w:numPr>
          <w:ilvl w:val="0"/>
          <w:numId w:val="1186"/>
        </w:numPr>
        <w:pStyle w:val="Compact"/>
      </w:pPr>
      <w:r>
        <w:rPr>
          <w:bCs/>
          <w:b/>
        </w:rPr>
        <w:t xml:space="preserve">Research support:</w:t>
      </w:r>
      <w:r>
        <w:t xml:space="preserve"> </w:t>
      </w:r>
      <w:r>
        <w:t xml:space="preserve">Nyström et al. (2013) found that calibration method and eye physiology affect data quality, which supports checking calibration quality for each person. Holmqvist, Nyström, and Mulvey (2012) argue that data quality should be measured and reported rather than assumed.</w:t>
      </w:r>
    </w:p>
    <w:p>
      <w:pPr>
        <w:numPr>
          <w:ilvl w:val="0"/>
          <w:numId w:val="1186"/>
        </w:numPr>
        <w:pStyle w:val="Compact"/>
      </w:pPr>
      <w:r>
        <w:rPr>
          <w:bCs/>
          <w:b/>
        </w:rPr>
        <w:t xml:space="preserve">Report it as:</w:t>
      </w:r>
      <w:r>
        <w:t xml:space="preserve"> </w:t>
      </w:r>
      <w:r>
        <w:t xml:space="preserve">“</w:t>
      </w:r>
      <w:r>
        <w:t xml:space="preserve">Calibration was repeated up to two times when the iMotions result was Good or Poor; [n] participants required recalibration and [n] remained Poor and were [stopped or flagged].</w:t>
      </w:r>
      <w:r>
        <w:t xml:space="preserve">”</w:t>
      </w:r>
    </w:p>
    <w:p>
      <w:pPr>
        <w:numPr>
          <w:ilvl w:val="0"/>
          <w:numId w:val="1186"/>
        </w:numPr>
        <w:pStyle w:val="Compact"/>
      </w:pPr>
      <w:r>
        <w:rPr>
          <w:bCs/>
          <w:b/>
        </w:rPr>
        <w:t xml:space="preserve">Common mistake:</w:t>
      </w:r>
      <w:r>
        <w:t xml:space="preserve"> </w:t>
      </w:r>
      <w:r>
        <w:t xml:space="preserve">Clicking Override or Continue on a Poor result and not writing it in the log, so nobody can later explain the bad data.</w:t>
      </w:r>
    </w:p>
    <w:bookmarkEnd w:id="160"/>
    <w:bookmarkStart w:id="161" w:name="X20fbde91f0a646c8b0cb913161c70f791319c3d"/>
    <w:p>
      <w:pPr>
        <w:pStyle w:val="Heading3"/>
      </w:pPr>
      <w:r>
        <w:t xml:space="preserve">4. Know what accuracy and precision mean, and what each route actually reports</w:t>
      </w:r>
    </w:p>
    <w:p>
      <w:pPr>
        <w:numPr>
          <w:ilvl w:val="0"/>
          <w:numId w:val="1187"/>
        </w:numPr>
        <w:pStyle w:val="Compact"/>
      </w:pPr>
      <w:r>
        <w:rPr>
          <w:bCs/>
          <w:b/>
        </w:rPr>
        <w:t xml:space="preserve">Decision:</w:t>
      </w:r>
      <w:r>
        <w:t xml:space="preserve"> </w:t>
      </w:r>
      <w:r>
        <w:t xml:space="preserve">Describe data quality with the two standard terms, and report only the numbers each route really gives.</w:t>
      </w:r>
    </w:p>
    <w:p>
      <w:pPr>
        <w:numPr>
          <w:ilvl w:val="0"/>
          <w:numId w:val="1187"/>
        </w:numPr>
        <w:pStyle w:val="Compact"/>
      </w:pPr>
      <w:r>
        <w:rPr>
          <w:bCs/>
          <w:b/>
        </w:rPr>
        <w:t xml:space="preserve">What it means:</w:t>
      </w:r>
      <w:r>
        <w:t xml:space="preserve"> </w:t>
      </w:r>
      <w:r>
        <w:t xml:space="preserve">Accuracy is how far the measured gaze lies from where the person truly looked (an offset, in degrees). Precision is how much repeated samples scatter when the eye is still (noise). A tracker can be precise but inaccurate (tight cluster in the wrong place) or accurate but imprecise (centered but jittery).</w:t>
      </w:r>
    </w:p>
    <w:p>
      <w:pPr>
        <w:numPr>
          <w:ilvl w:val="0"/>
          <w:numId w:val="1187"/>
        </w:numPr>
        <w:pStyle w:val="Compact"/>
      </w:pPr>
      <w:r>
        <w:rPr>
          <w:bCs/>
          <w:b/>
        </w:rPr>
        <w:t xml:space="preserve">Lab setting:</w:t>
      </w:r>
      <w:r>
        <w:t xml:space="preserve"> </w:t>
      </w:r>
      <w:r>
        <w:t xml:space="preserve">Aurora in iMotions: a calibration label (Excellent, Good, Poor) and the percentage of valid samples; no accuracy in degrees is documented (verify on Lab - Alien whether one is shown). The lab procedure document lists vendor figures for the Aurora of about 0.5 degrees accuracy and 0.1 degrees RMS precision (verify against the Smart Eye specification). Webcam: iMotions Online reports accuracy in degrees and quality in percent per respondent. Neon: no calibration score (decision 5).</w:t>
      </w:r>
    </w:p>
    <w:p>
      <w:pPr>
        <w:numPr>
          <w:ilvl w:val="0"/>
          <w:numId w:val="1187"/>
        </w:numPr>
        <w:pStyle w:val="Compact"/>
      </w:pPr>
      <w:r>
        <w:rPr>
          <w:bCs/>
          <w:b/>
        </w:rPr>
        <w:t xml:space="preserve">Why:</w:t>
      </w:r>
      <w:r>
        <w:t xml:space="preserve"> </w:t>
      </w:r>
      <w:r>
        <w:t xml:space="preserve">Accuracy decides how large AOIs must be (decision 24); precision decides how easily noise splits one fixation into two (decisions 12 and 16). Students need both words to read the manuals and the literature.</w:t>
      </w:r>
    </w:p>
    <w:p>
      <w:pPr>
        <w:numPr>
          <w:ilvl w:val="0"/>
          <w:numId w:val="1187"/>
        </w:numPr>
        <w:pStyle w:val="Compact"/>
      </w:pPr>
      <w:r>
        <w:rPr>
          <w:bCs/>
          <w:b/>
        </w:rPr>
        <w:t xml:space="preserve">iMotions documentation:</w:t>
      </w:r>
      <w:r>
        <w:t xml:space="preserve"> </w:t>
      </w:r>
      <w:r>
        <w:t xml:space="preserve">Gaze smoothing filter, https://help.imotions.com/lab/analysis/eye-tracking/other-eye-tracking-analysis/gaze-smoothing-filter: gaze coordinates carry uncertainty</w:t>
      </w:r>
      <w:r>
        <w:t xml:space="preserve"> </w:t>
      </w:r>
      <w:r>
        <w:t xml:space="preserve">“</w:t>
      </w:r>
      <w:r>
        <w:t xml:space="preserve">depending on the accuracy and precision of the tracker used</w:t>
      </w:r>
      <w:r>
        <w:t xml:space="preserve">”</w:t>
      </w:r>
      <w:r>
        <w:t xml:space="preserve">. The webcam definition: Analysis - Behavioral Research Online, https://help.imotions.com/online/behavioral-research/analysis-behavioral-research-online (</w:t>
      </w:r>
      <w:r>
        <w:t xml:space="preserve">“</w:t>
      </w:r>
      <w:r>
        <w:t xml:space="preserve">The eye tracking accuracy score is the mean distance between the actual and expected gaze positions calculated during calibration.</w:t>
      </w:r>
      <w:r>
        <w:t xml:space="preserve">”</w:t>
      </w:r>
      <w:r>
        <w:t xml:space="preserve">).</w:t>
      </w:r>
    </w:p>
    <w:p>
      <w:pPr>
        <w:numPr>
          <w:ilvl w:val="0"/>
          <w:numId w:val="1187"/>
        </w:numPr>
        <w:pStyle w:val="Compact"/>
      </w:pPr>
      <w:r>
        <w:rPr>
          <w:bCs/>
          <w:b/>
        </w:rPr>
        <w:t xml:space="preserve">Research support:</w:t>
      </w:r>
      <w:r>
        <w:t xml:space="preserve"> </w:t>
      </w:r>
      <w:r>
        <w:t xml:space="preserve">Holmqvist et al. (2012) define accuracy as the offset between true and measured gaze and precision as the spread of repeated samples, and describe how to measure both. Niehorster et al. (2018) show that both degrade when participants move, by different amounts on different trackers.</w:t>
      </w:r>
    </w:p>
    <w:p>
      <w:pPr>
        <w:numPr>
          <w:ilvl w:val="0"/>
          <w:numId w:val="1187"/>
        </w:numPr>
        <w:pStyle w:val="Compact"/>
      </w:pPr>
      <w:r>
        <w:rPr>
          <w:bCs/>
          <w:b/>
        </w:rPr>
        <w:t xml:space="preserve">Report it as:</w:t>
      </w:r>
      <w:r>
        <w:t xml:space="preserve"> </w:t>
      </w:r>
      <w:r>
        <w:t xml:space="preserve">“</w:t>
      </w:r>
      <w:r>
        <w:t xml:space="preserve">Data quality is reported as the calibration result and the percentage of valid gaze samples per participant; the manufacturer specifies an accuracy of [value] degrees for the Aurora.</w:t>
      </w:r>
      <w:r>
        <w:t xml:space="preserve">”</w:t>
      </w:r>
    </w:p>
    <w:p>
      <w:pPr>
        <w:numPr>
          <w:ilvl w:val="0"/>
          <w:numId w:val="1187"/>
        </w:numPr>
        <w:pStyle w:val="Compact"/>
      </w:pPr>
      <w:r>
        <w:rPr>
          <w:bCs/>
          <w:b/>
        </w:rPr>
        <w:t xml:space="preserve">Common mistake:</w:t>
      </w:r>
      <w:r>
        <w:t xml:space="preserve"> </w:t>
      </w:r>
      <w:r>
        <w:t xml:space="preserve">Calling the webcam degrees column</w:t>
      </w:r>
      <w:r>
        <w:t xml:space="preserve"> </w:t>
      </w:r>
      <w:r>
        <w:t xml:space="preserve">“</w:t>
      </w:r>
      <w:r>
        <w:t xml:space="preserve">precision</w:t>
      </w:r>
      <w:r>
        <w:t xml:space="preserve">”</w:t>
      </w:r>
      <w:r>
        <w:t xml:space="preserve">; the RDC article labels it</w:t>
      </w:r>
      <w:r>
        <w:t xml:space="preserve"> </w:t>
      </w:r>
      <w:r>
        <w:t xml:space="preserve">“</w:t>
      </w:r>
      <w:r>
        <w:t xml:space="preserve">Precision</w:t>
      </w:r>
      <w:r>
        <w:t xml:space="preserve">”</w:t>
      </w:r>
      <w:r>
        <w:t xml:space="preserve"> </w:t>
      </w:r>
      <w:r>
        <w:t xml:space="preserve">while the Online articles define the same number as accuracy, and the lab follows the Online definition (accuracy, mean calibration error).</w:t>
      </w:r>
    </w:p>
    <w:bookmarkEnd w:id="161"/>
    <w:bookmarkStart w:id="162" w:name="Xa0a7ee22e0766e06676c6224caf9afad423332c"/>
    <w:p>
      <w:pPr>
        <w:pStyle w:val="Heading3"/>
      </w:pPr>
      <w:r>
        <w:t xml:space="preserve">5. Run a gaze validation check on the Neon instead of a calibration</w:t>
      </w:r>
    </w:p>
    <w:p>
      <w:pPr>
        <w:numPr>
          <w:ilvl w:val="0"/>
          <w:numId w:val="1188"/>
        </w:numPr>
        <w:pStyle w:val="Compact"/>
      </w:pPr>
      <w:r>
        <w:rPr>
          <w:bCs/>
          <w:b/>
        </w:rPr>
        <w:t xml:space="preserve">Decision:</w:t>
      </w:r>
      <w:r>
        <w:t xml:space="preserve"> </w:t>
      </w:r>
      <w:r>
        <w:t xml:space="preserve">Before each glasses recording, check the gaze circle against known targets at the center and corners of the scene.</w:t>
      </w:r>
    </w:p>
    <w:p>
      <w:pPr>
        <w:numPr>
          <w:ilvl w:val="0"/>
          <w:numId w:val="1188"/>
        </w:numPr>
        <w:pStyle w:val="Compact"/>
      </w:pPr>
      <w:r>
        <w:rPr>
          <w:bCs/>
          <w:b/>
        </w:rPr>
        <w:t xml:space="preserve">What it means:</w:t>
      </w:r>
      <w:r>
        <w:t xml:space="preserve"> </w:t>
      </w:r>
      <w:r>
        <w:t xml:space="preserve">The Neon is designed to work without a calibration sequence (Pupil Labs, n.d.), so iMotions shows no calibration result for it. A validation check is a quick look at the live gaze circle while the wearer looks at known targets, to catch a poor fit before data are lost.</w:t>
      </w:r>
    </w:p>
    <w:p>
      <w:pPr>
        <w:numPr>
          <w:ilvl w:val="0"/>
          <w:numId w:val="1188"/>
        </w:numPr>
        <w:pStyle w:val="Compact"/>
      </w:pPr>
      <w:r>
        <w:rPr>
          <w:bCs/>
          <w:b/>
        </w:rPr>
        <w:t xml:space="preserve">Lab setting:</w:t>
      </w:r>
      <w:r>
        <w:t xml:space="preserve"> </w:t>
      </w:r>
      <w:r>
        <w:t xml:space="preserve">Lab convention from Workshop 1: five targets (a price tag at the center of the shelf, then one at each of the four corners); refit and repeat if the circle sits beside a target; write the number of attempts in the session log; recheck after the frame is bumped.</w:t>
      </w:r>
    </w:p>
    <w:p>
      <w:pPr>
        <w:numPr>
          <w:ilvl w:val="0"/>
          <w:numId w:val="1188"/>
        </w:numPr>
        <w:pStyle w:val="Compact"/>
      </w:pPr>
      <w:r>
        <w:rPr>
          <w:bCs/>
          <w:b/>
        </w:rPr>
        <w:t xml:space="preserve">Why:</w:t>
      </w:r>
      <w:r>
        <w:t xml:space="preserve"> </w:t>
      </w:r>
      <w:r>
        <w:t xml:space="preserve">Glasses data depend on the frame staying in place on the nose. A check costs a minute; a slipped frame can make a whole shopping trip unusable.</w:t>
      </w:r>
    </w:p>
    <w:p>
      <w:pPr>
        <w:numPr>
          <w:ilvl w:val="0"/>
          <w:numId w:val="1188"/>
        </w:numPr>
        <w:pStyle w:val="Compact"/>
      </w:pPr>
      <w:r>
        <w:rPr>
          <w:bCs/>
          <w:b/>
        </w:rPr>
        <w:t xml:space="preserve">iMotions documentation:</w:t>
      </w:r>
      <w:r>
        <w:t xml:space="preserve"> </w:t>
      </w:r>
      <w:r>
        <w:t xml:space="preserve">Eye Tracking Glasses Pocket Guide (2023), local PDF C:</w:t>
      </w:r>
      <w:r>
        <w:t xml:space="preserve">_Behavior Lab</w:t>
      </w:r>
      <w:r>
        <w:t xml:space="preserve">Tracking Glasses (ETG)</w:t>
      </w:r>
      <w:r>
        <w:t xml:space="preserve">_tracking_glasses_guide_2023.pdf (no help center URL in the lab index):</w:t>
      </w:r>
      <w:r>
        <w:t xml:space="preserve"> </w:t>
      </w:r>
      <w:r>
        <w:t xml:space="preserve">“</w:t>
      </w:r>
      <w:r>
        <w:t xml:space="preserve">You should always verify the calibration quality by visually inspecting the gaze data.</w:t>
      </w:r>
      <w:r>
        <w:t xml:space="preserve">”</w:t>
      </w:r>
    </w:p>
    <w:p>
      <w:pPr>
        <w:numPr>
          <w:ilvl w:val="0"/>
          <w:numId w:val="1188"/>
        </w:numPr>
        <w:pStyle w:val="Compact"/>
      </w:pPr>
      <w:r>
        <w:rPr>
          <w:bCs/>
          <w:b/>
        </w:rPr>
        <w:t xml:space="preserve">Research support:</w:t>
      </w:r>
      <w:r>
        <w:t xml:space="preserve"> </w:t>
      </w:r>
      <w:r>
        <w:t xml:space="preserve">Niehorster, Santini, Hessels, Hooge, Kasneci, and Nyström (2020) showed that slippage of head-worn eye trackers shifts the measured gaze and degrades data quality, which is why the fit is checked at the start and after any bump.</w:t>
      </w:r>
    </w:p>
    <w:p>
      <w:pPr>
        <w:numPr>
          <w:ilvl w:val="0"/>
          <w:numId w:val="1188"/>
        </w:numPr>
        <w:pStyle w:val="Compact"/>
      </w:pPr>
      <w:r>
        <w:rPr>
          <w:bCs/>
          <w:b/>
        </w:rPr>
        <w:t xml:space="preserve">Report it as:</w:t>
      </w:r>
      <w:r>
        <w:t xml:space="preserve"> </w:t>
      </w:r>
      <w:r>
        <w:t xml:space="preserve">“</w:t>
      </w:r>
      <w:r>
        <w:t xml:space="preserve">The Neon requires no calibration; gaze was validated before each recording against five targets (center and four corners), and the frame was refitted when the gaze marker missed a target.</w:t>
      </w:r>
      <w:r>
        <w:t xml:space="preserve">”</w:t>
      </w:r>
    </w:p>
    <w:p>
      <w:pPr>
        <w:numPr>
          <w:ilvl w:val="0"/>
          <w:numId w:val="1188"/>
        </w:numPr>
        <w:pStyle w:val="Compact"/>
      </w:pPr>
      <w:r>
        <w:rPr>
          <w:bCs/>
          <w:b/>
        </w:rPr>
        <w:t xml:space="preserve">Common mistake:</w:t>
      </w:r>
      <w:r>
        <w:t xml:space="preserve"> </w:t>
      </w:r>
      <w:r>
        <w:t xml:space="preserve">Skipping the check because</w:t>
      </w:r>
      <w:r>
        <w:t xml:space="preserve"> </w:t>
      </w:r>
      <w:r>
        <w:t xml:space="preserve">“</w:t>
      </w:r>
      <w:r>
        <w:t xml:space="preserve">Neon needs no calibration</w:t>
      </w:r>
      <w:r>
        <w:t xml:space="preserve">”</w:t>
      </w:r>
      <w:r>
        <w:t xml:space="preserve">, then discovering an offset only during gaze mapping.</w:t>
      </w:r>
    </w:p>
    <w:bookmarkEnd w:id="162"/>
    <w:bookmarkStart w:id="163" w:name="X7a76f5e96be0f495982c62259f24e690cce78b7"/>
    <w:p>
      <w:pPr>
        <w:pStyle w:val="Heading3"/>
      </w:pPr>
      <w:r>
        <w:t xml:space="preserve">6. Bookend every webcam study with calibrations</w:t>
      </w:r>
    </w:p>
    <w:p>
      <w:pPr>
        <w:numPr>
          <w:ilvl w:val="0"/>
          <w:numId w:val="1189"/>
        </w:numPr>
        <w:pStyle w:val="Compact"/>
      </w:pPr>
      <w:r>
        <w:rPr>
          <w:bCs/>
          <w:b/>
        </w:rPr>
        <w:t xml:space="preserve">Decision:</w:t>
      </w:r>
      <w:r>
        <w:t xml:space="preserve"> </w:t>
      </w:r>
      <w:r>
        <w:t xml:space="preserve">Keep the Pre-study and Post-study calibration stimuli, use at least 9 points at 4 seconds per calibration slide, and add a calibration about every 5 to 10 minutes.</w:t>
      </w:r>
    </w:p>
    <w:p>
      <w:pPr>
        <w:numPr>
          <w:ilvl w:val="0"/>
          <w:numId w:val="1189"/>
        </w:numPr>
        <w:pStyle w:val="Compact"/>
      </w:pPr>
      <w:r>
        <w:rPr>
          <w:bCs/>
          <w:b/>
        </w:rPr>
        <w:t xml:space="preserve">What it means:</w:t>
      </w:r>
      <w:r>
        <w:t xml:space="preserve"> </w:t>
      </w:r>
      <w:r>
        <w:t xml:space="preserve">Webcam calibration shows dots the respondent must look at so the algorithm can estimate gaze; iMotions also uses these dots to compute each respondent’s accuracy. A calibration at the start and another at the end shows whether accuracy drifted (got worse) during the session.</w:t>
      </w:r>
    </w:p>
    <w:p>
      <w:pPr>
        <w:numPr>
          <w:ilvl w:val="0"/>
          <w:numId w:val="1189"/>
        </w:numPr>
        <w:pStyle w:val="Compact"/>
      </w:pPr>
      <w:r>
        <w:rPr>
          <w:bCs/>
          <w:b/>
        </w:rPr>
        <w:t xml:space="preserve">Lab setting:</w:t>
      </w:r>
      <w:r>
        <w:t xml:space="preserve"> </w:t>
      </w:r>
      <w:r>
        <w:t xml:space="preserve">iMotions defaults: animated 13-point Pre-study and Post-study calibrations (RDC,</w:t>
      </w:r>
      <w:r>
        <w:t xml:space="preserve"> </w:t>
      </w:r>
      <w:r>
        <w:t xml:space="preserve">“</w:t>
      </w:r>
      <w:r>
        <w:t xml:space="preserve">39s</w:t>
      </w:r>
      <w:r>
        <w:t xml:space="preserve">”</w:t>
      </w:r>
      <w:r>
        <w:t xml:space="preserve"> </w:t>
      </w:r>
      <w:r>
        <w:t xml:space="preserve">each in the lab demo study; iMotions Online Calibration Details</w:t>
      </w:r>
      <w:r>
        <w:t xml:space="preserve"> </w:t>
      </w:r>
      <w:r>
        <w:t xml:space="preserve">“</w:t>
      </w:r>
      <w:r>
        <w:t xml:space="preserve">13 (recommended)</w:t>
      </w:r>
      <w:r>
        <w:t xml:space="preserve">”</w:t>
      </w:r>
      <w:r>
        <w:t xml:space="preserve">, point order Random, per the manual screenshot). Extra calibration blocks for studies longer than about 10 minutes. Calibration viewing time cannot be under 2 seconds.</w:t>
      </w:r>
    </w:p>
    <w:p>
      <w:pPr>
        <w:numPr>
          <w:ilvl w:val="0"/>
          <w:numId w:val="1189"/>
        </w:numPr>
        <w:pStyle w:val="Compact"/>
      </w:pPr>
      <w:r>
        <w:rPr>
          <w:bCs/>
          <w:b/>
        </w:rPr>
        <w:t xml:space="preserve">Why:</w:t>
      </w:r>
      <w:r>
        <w:t xml:space="preserve"> </w:t>
      </w:r>
      <w:r>
        <w:t xml:space="preserve">Webcam data are much noisier than infrared data, and people move more at home than in the lab, so accuracy must be measured at both ends to judge the whole session.</w:t>
      </w:r>
    </w:p>
    <w:p>
      <w:pPr>
        <w:numPr>
          <w:ilvl w:val="0"/>
          <w:numId w:val="1189"/>
        </w:numPr>
        <w:pStyle w:val="Compact"/>
      </w:pPr>
      <w:r>
        <w:rPr>
          <w:bCs/>
          <w:b/>
        </w:rPr>
        <w:t xml:space="preserve">iMotions documentation:</w:t>
      </w:r>
      <w:r>
        <w:t xml:space="preserve"> </w:t>
      </w:r>
      <w:r>
        <w:t xml:space="preserve">RDC Testing with Webcam Eye Tracking, https://help.imotions.com/lab/remote-data-collection/getting-started-with-online-data-collection/rdc-testing-with-webcam-eye-tracking:</w:t>
      </w:r>
      <w:r>
        <w:t xml:space="preserve"> </w:t>
      </w:r>
      <w:r>
        <w:t xml:space="preserve">“</w:t>
      </w:r>
      <w:r>
        <w:t xml:space="preserve">using at least 9 calibration points each time with 4 seconds of exposure per calibration slide</w:t>
      </w:r>
      <w:r>
        <w:t xml:space="preserve">”</w:t>
      </w:r>
      <w:r>
        <w:t xml:space="preserve">.</w:t>
      </w:r>
    </w:p>
    <w:p>
      <w:pPr>
        <w:numPr>
          <w:ilvl w:val="0"/>
          <w:numId w:val="1189"/>
        </w:numPr>
        <w:pStyle w:val="Compact"/>
      </w:pPr>
      <w:r>
        <w:rPr>
          <w:bCs/>
          <w:b/>
        </w:rPr>
        <w:t xml:space="preserve">Research support:</w:t>
      </w:r>
      <w:r>
        <w:t xml:space="preserve"> </w:t>
      </w:r>
      <w:r>
        <w:t xml:space="preserve">Semmelmann and Weigelt (2018) found that online webcam eye tracking can reproduce classic eye movement effects but with spatial error and sampling rates far below infrared lab trackers, which is why calibration quality must be measured for each respondent. Lab convention for the pre and post bookend itself; no published source in the verified lists tests that design.</w:t>
      </w:r>
    </w:p>
    <w:p>
      <w:pPr>
        <w:numPr>
          <w:ilvl w:val="0"/>
          <w:numId w:val="1189"/>
        </w:numPr>
        <w:pStyle w:val="Compact"/>
      </w:pPr>
      <w:r>
        <w:rPr>
          <w:bCs/>
          <w:b/>
        </w:rPr>
        <w:t xml:space="preserve">Report it as:</w:t>
      </w:r>
      <w:r>
        <w:t xml:space="preserve"> </w:t>
      </w:r>
      <w:r>
        <w:t xml:space="preserve">“</w:t>
      </w:r>
      <w:r>
        <w:t xml:space="preserve">Webcam gaze was calibrated with 13-point calibrations at the start and end of the session; accuracy was taken from both calibrations.</w:t>
      </w:r>
      <w:r>
        <w:t xml:space="preserve">”</w:t>
      </w:r>
    </w:p>
    <w:p>
      <w:pPr>
        <w:numPr>
          <w:ilvl w:val="0"/>
          <w:numId w:val="1189"/>
        </w:numPr>
        <w:pStyle w:val="Compact"/>
      </w:pPr>
      <w:r>
        <w:rPr>
          <w:bCs/>
          <w:b/>
        </w:rPr>
        <w:t xml:space="preserve">Common mistake:</w:t>
      </w:r>
      <w:r>
        <w:t xml:space="preserve"> </w:t>
      </w:r>
      <w:r>
        <w:t xml:space="preserve">Deleting the Post-study calibration to shorten the study, which removes the only evidence of drift.</w:t>
      </w:r>
    </w:p>
    <w:bookmarkEnd w:id="163"/>
    <w:bookmarkEnd w:id="164"/>
    <w:bookmarkStart w:id="168" w:name="X157bad984611c8527ccff280419a95fc12c2135"/>
    <w:p>
      <w:pPr>
        <w:pStyle w:val="Heading2"/>
      </w:pPr>
      <w:r>
        <w:t xml:space="preserve">Stage 2. Data quality and exclusion rules</w:t>
      </w:r>
    </w:p>
    <w:bookmarkStart w:id="165" w:name="Xfa2f4dc39167e024960588b4dc6cb255e8907f3"/>
    <w:p>
      <w:pPr>
        <w:pStyle w:val="Heading3"/>
      </w:pPr>
      <w:r>
        <w:t xml:space="preserve">7. Read data quality for every respondent before any analysis</w:t>
      </w:r>
    </w:p>
    <w:p>
      <w:pPr>
        <w:numPr>
          <w:ilvl w:val="0"/>
          <w:numId w:val="1190"/>
        </w:numPr>
        <w:pStyle w:val="Compact"/>
      </w:pPr>
      <w:r>
        <w:rPr>
          <w:bCs/>
          <w:b/>
        </w:rPr>
        <w:t xml:space="preserve">Decision:</w:t>
      </w:r>
      <w:r>
        <w:t xml:space="preserve"> </w:t>
      </w:r>
      <w:r>
        <w:t xml:space="preserve">Export the data quality statistics and calculate the exposure summary for every study before creating an analysis.</w:t>
      </w:r>
    </w:p>
    <w:p>
      <w:pPr>
        <w:numPr>
          <w:ilvl w:val="0"/>
          <w:numId w:val="1190"/>
        </w:numPr>
        <w:pStyle w:val="Compact"/>
      </w:pPr>
      <w:r>
        <w:rPr>
          <w:bCs/>
          <w:b/>
        </w:rPr>
        <w:t xml:space="preserve">What it means:</w:t>
      </w:r>
      <w:r>
        <w:t xml:space="preserve"> </w:t>
      </w:r>
      <w:r>
        <w:t xml:space="preserve">Data quality here mostly means how many of the expected gaze samples were actually recorded. iMotions gives it three ways: the Data Quality Statistics export (a text file ending “_DataQuality.txt” with the effective sampling rate and percentage of data obtained), the Exposure summary (data quality percent at study, respondent, and stimulus level, exportable as CSV), and the AOI metric</w:t>
      </w:r>
      <w:r>
        <w:t xml:space="preserve"> </w:t>
      </w:r>
      <w:r>
        <w:t xml:space="preserve">“</w:t>
      </w:r>
      <w:r>
        <w:t xml:space="preserve">Valid data</w:t>
      </w:r>
      <w:r>
        <w:t xml:space="preserve">”</w:t>
      </w:r>
      <w:r>
        <w:t xml:space="preserve"> </w:t>
      </w:r>
      <w:r>
        <w:t xml:space="preserve">(average percentage of collected and interpolated samples).</w:t>
      </w:r>
    </w:p>
    <w:p>
      <w:pPr>
        <w:numPr>
          <w:ilvl w:val="0"/>
          <w:numId w:val="1190"/>
        </w:numPr>
        <w:pStyle w:val="Compact"/>
      </w:pPr>
      <w:r>
        <w:rPr>
          <w:bCs/>
          <w:b/>
        </w:rPr>
        <w:t xml:space="preserve">Lab setting:</w:t>
      </w:r>
      <w:r>
        <w:t xml:space="preserve"> </w:t>
      </w:r>
      <w:r>
        <w:t xml:space="preserve">Study &gt; RECORDED DATA tab &gt; Export (saves “_DataQuality.txt”); Exposure summaries &gt; Calculate (recalculate after new data). Neon: the Recorded data card shows 200 Hz and a percentage (Workshop 1). Webcam: the</w:t>
      </w:r>
      <w:r>
        <w:t xml:space="preserve"> </w:t>
      </w:r>
      <w:r>
        <w:t xml:space="preserve">“</w:t>
      </w:r>
      <w:r>
        <w:t xml:space="preserve">Eye tracking</w:t>
      </w:r>
      <w:r>
        <w:t xml:space="preserve">”</w:t>
      </w:r>
      <w:r>
        <w:t xml:space="preserve"> </w:t>
      </w:r>
      <w:r>
        <w:t xml:space="preserve">column on my.imotions.com shows accuracy in degrees and quality in percent.</w:t>
      </w:r>
    </w:p>
    <w:p>
      <w:pPr>
        <w:numPr>
          <w:ilvl w:val="0"/>
          <w:numId w:val="1190"/>
        </w:numPr>
        <w:pStyle w:val="Compact"/>
      </w:pPr>
      <w:r>
        <w:rPr>
          <w:bCs/>
          <w:b/>
        </w:rPr>
        <w:t xml:space="preserve">Why:</w:t>
      </w:r>
      <w:r>
        <w:t xml:space="preserve"> </w:t>
      </w:r>
      <w:r>
        <w:t xml:space="preserve">A respondent with half the samples missing produces dwell times that are too short and time to first fixation values that are too long, which looks like low attention when it is really missing data.</w:t>
      </w:r>
    </w:p>
    <w:p>
      <w:pPr>
        <w:numPr>
          <w:ilvl w:val="0"/>
          <w:numId w:val="1190"/>
        </w:numPr>
        <w:pStyle w:val="Compact"/>
      </w:pPr>
      <w:r>
        <w:rPr>
          <w:bCs/>
          <w:b/>
        </w:rPr>
        <w:t xml:space="preserve">iMotions documentation:</w:t>
      </w:r>
      <w:r>
        <w:t xml:space="preserve"> </w:t>
      </w:r>
      <w:r>
        <w:t xml:space="preserve">Export: Data Quality Statistics, https://help.imotions.com/lab/exports/export-data-quality-statistics:</w:t>
      </w:r>
      <w:r>
        <w:t xml:space="preserve"> </w:t>
      </w:r>
      <w:r>
        <w:t xml:space="preserve">“</w:t>
      </w:r>
      <w:r>
        <w:t xml:space="preserve">That includes the effective sampling rate of the devices used, and the percentage of data obtained</w:t>
      </w:r>
      <w:r>
        <w:t xml:space="preserve">”</w:t>
      </w:r>
      <w:r>
        <w:t xml:space="preserve">. Export: Exposure Summary, https://help.imotions.com/lab/exports/export-exposure-summary (</w:t>
      </w:r>
      <w:r>
        <w:t xml:space="preserve">“</w:t>
      </w:r>
      <w:r>
        <w:t xml:space="preserve">A new exposure summary needs to be calculated when the study contains new data</w:t>
      </w:r>
      <w:r>
        <w:t xml:space="preserve">”</w:t>
      </w:r>
      <w:r>
        <w:t xml:space="preserve">).</w:t>
      </w:r>
    </w:p>
    <w:p>
      <w:pPr>
        <w:numPr>
          <w:ilvl w:val="0"/>
          <w:numId w:val="1190"/>
        </w:numPr>
        <w:pStyle w:val="Compact"/>
      </w:pPr>
      <w:r>
        <w:rPr>
          <w:bCs/>
          <w:b/>
        </w:rPr>
        <w:t xml:space="preserve">Research support:</w:t>
      </w:r>
      <w:r>
        <w:t xml:space="preserve"> </w:t>
      </w:r>
      <w:r>
        <w:t xml:space="preserve">Holmqvist et al. (2012) treat data loss, accuracy, and precision as the core dimensions of eye tracker data quality that must be measured for each recording.</w:t>
      </w:r>
    </w:p>
    <w:p>
      <w:pPr>
        <w:numPr>
          <w:ilvl w:val="0"/>
          <w:numId w:val="1190"/>
        </w:numPr>
        <w:pStyle w:val="Compact"/>
      </w:pPr>
      <w:r>
        <w:rPr>
          <w:bCs/>
          <w:b/>
        </w:rPr>
        <w:t xml:space="preserve">Report it as:</w:t>
      </w:r>
      <w:r>
        <w:t xml:space="preserve"> </w:t>
      </w:r>
      <w:r>
        <w:t xml:space="preserve">“</w:t>
      </w:r>
      <w:r>
        <w:t xml:space="preserve">Mean percentage of valid gaze samples was [M] percent (range [min] to [max]) before exclusions.</w:t>
      </w:r>
      <w:r>
        <w:t xml:space="preserve">”</w:t>
      </w:r>
    </w:p>
    <w:p>
      <w:pPr>
        <w:numPr>
          <w:ilvl w:val="0"/>
          <w:numId w:val="1190"/>
        </w:numPr>
        <w:pStyle w:val="Compact"/>
      </w:pPr>
      <w:r>
        <w:rPr>
          <w:bCs/>
          <w:b/>
        </w:rPr>
        <w:t xml:space="preserve">Common mistake:</w:t>
      </w:r>
      <w:r>
        <w:t xml:space="preserve"> </w:t>
      </w:r>
      <w:r>
        <w:t xml:space="preserve">Comparing</w:t>
      </w:r>
      <w:r>
        <w:t xml:space="preserve"> </w:t>
      </w:r>
      <w:r>
        <w:t xml:space="preserve">“</w:t>
      </w:r>
      <w:r>
        <w:t xml:space="preserve">Valid data</w:t>
      </w:r>
      <w:r>
        <w:t xml:space="preserve">”</w:t>
      </w:r>
      <w:r>
        <w:t xml:space="preserve"> </w:t>
      </w:r>
      <w:r>
        <w:t xml:space="preserve">from the AOI metrics with “_DataQuality.txt” without noting that Valid data counts interpolated samples, so turning on Gap Fill-in (decision 13) raises it (verify on Lab - Alien whether the two numbers differ).</w:t>
      </w:r>
    </w:p>
    <w:bookmarkEnd w:id="165"/>
    <w:bookmarkStart w:id="166" w:name="Xcda7bc6dfac2b8a0a2a7f394ade4d407d1484cc"/>
    <w:p>
      <w:pPr>
        <w:pStyle w:val="Heading3"/>
      </w:pPr>
      <w:r>
        <w:t xml:space="preserve">8. Write the exclusion rule before looking at results (Aurora and Neon)</w:t>
      </w:r>
    </w:p>
    <w:p>
      <w:pPr>
        <w:numPr>
          <w:ilvl w:val="0"/>
          <w:numId w:val="1191"/>
        </w:numPr>
        <w:pStyle w:val="Compact"/>
      </w:pPr>
      <w:r>
        <w:rPr>
          <w:bCs/>
          <w:b/>
        </w:rPr>
        <w:t xml:space="preserve">Decision:</w:t>
      </w:r>
      <w:r>
        <w:t xml:space="preserve"> </w:t>
      </w:r>
      <w:r>
        <w:t xml:space="preserve">Exclude a respondent whose Valid data is below 70 percent, using a rule written in the study plan before collection.</w:t>
      </w:r>
    </w:p>
    <w:p>
      <w:pPr>
        <w:numPr>
          <w:ilvl w:val="0"/>
          <w:numId w:val="1191"/>
        </w:numPr>
        <w:pStyle w:val="Compact"/>
      </w:pPr>
      <w:r>
        <w:rPr>
          <w:bCs/>
          <w:b/>
        </w:rPr>
        <w:t xml:space="preserve">What it means:</w:t>
      </w:r>
      <w:r>
        <w:t xml:space="preserve"> </w:t>
      </w:r>
      <w:r>
        <w:t xml:space="preserve">An exclusion rule is the written condition under which a recorded person is left out of the analysis. Writing it first means it cannot be bent to produce a desired result. In the Lab, an analysis can be restricted to some respondents through Create Analysis &gt; Segmentation Criteria, which includes Advanced Segmentation options for data quality.</w:t>
      </w:r>
    </w:p>
    <w:p>
      <w:pPr>
        <w:numPr>
          <w:ilvl w:val="0"/>
          <w:numId w:val="1191"/>
        </w:numPr>
        <w:pStyle w:val="Compact"/>
      </w:pPr>
      <w:r>
        <w:rPr>
          <w:bCs/>
          <w:b/>
        </w:rPr>
        <w:t xml:space="preserve">Lab setting:</w:t>
      </w:r>
      <w:r>
        <w:t xml:space="preserve"> </w:t>
      </w:r>
      <w:r>
        <w:t xml:space="preserve">Lab convention from Workshops 1 and 2: Valid data below 70 percent is excluded; the calibration log (decision 3) is kept for the report; every exclusion is listed with its reason. The Advanced Segmentation data quality option names in 11.1: verify on Lab - Alien.</w:t>
      </w:r>
    </w:p>
    <w:p>
      <w:pPr>
        <w:numPr>
          <w:ilvl w:val="0"/>
          <w:numId w:val="1191"/>
        </w:numPr>
        <w:pStyle w:val="Compact"/>
      </w:pPr>
      <w:r>
        <w:rPr>
          <w:bCs/>
          <w:b/>
        </w:rPr>
        <w:t xml:space="preserve">Why:</w:t>
      </w:r>
      <w:r>
        <w:t xml:space="preserve"> </w:t>
      </w:r>
      <w:r>
        <w:t xml:space="preserve">If the rule is chosen after seeing who</w:t>
      </w:r>
      <w:r>
        <w:t xml:space="preserve"> </w:t>
      </w:r>
      <w:r>
        <w:t xml:space="preserve">“</w:t>
      </w:r>
      <w:r>
        <w:t xml:space="preserve">looks bad</w:t>
      </w:r>
      <w:r>
        <w:t xml:space="preserve">”</w:t>
      </w:r>
      <w:r>
        <w:t xml:space="preserve">, any analysis can be steered toward significance. The 70 percent value keeps most of each viewing while removing people the tracker mostly lost.</w:t>
      </w:r>
    </w:p>
    <w:p>
      <w:pPr>
        <w:numPr>
          <w:ilvl w:val="0"/>
          <w:numId w:val="1191"/>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w:t>
      </w:r>
      <w:r>
        <w:t xml:space="preserve"> </w:t>
      </w:r>
      <w:r>
        <w:t xml:space="preserve">“</w:t>
      </w:r>
      <w:r>
        <w:t xml:space="preserve">it is recommended to have a clear research question, a hypothesis, and an analysis plan before data collection</w:t>
      </w:r>
      <w:r>
        <w:t xml:space="preserve">”</w:t>
      </w:r>
      <w:r>
        <w:t xml:space="preserve">. Valid data is defined in AOI Metrics, https://help.imotions.com/lab/analysis/eye-tracking/areas-of-interest/aoi-metrics (</w:t>
      </w:r>
      <w:r>
        <w:t xml:space="preserve">“</w:t>
      </w:r>
      <w:r>
        <w:t xml:space="preserve">Valid data - Average percentage of collected and interpolated samples. Values below 100% indicate missing data.</w:t>
      </w:r>
      <w:r>
        <w:t xml:space="preserve">”</w:t>
      </w:r>
      <w:r>
        <w:t xml:space="preserve">).</w:t>
      </w:r>
    </w:p>
    <w:p>
      <w:pPr>
        <w:numPr>
          <w:ilvl w:val="0"/>
          <w:numId w:val="1191"/>
        </w:numPr>
        <w:pStyle w:val="Compact"/>
      </w:pPr>
      <w:r>
        <w:rPr>
          <w:bCs/>
          <w:b/>
        </w:rPr>
        <w:t xml:space="preserve">Research support:</w:t>
      </w:r>
      <w:r>
        <w:t xml:space="preserve"> </w:t>
      </w:r>
      <w:r>
        <w:t xml:space="preserve">Simmons, Nelson, and Simonsohn (2011) showed that undisclosed flexibility in exclusions inflates false positives and recommend fixing and reporting such rules. Nosek, Ebersole, DeHaven, and Mellor (2018) argue for writing the analysis plan, including exclusions, before seeing the data. The 70 percent cutoff itself is a lab convention; no published source sets that value.</w:t>
      </w:r>
    </w:p>
    <w:p>
      <w:pPr>
        <w:numPr>
          <w:ilvl w:val="0"/>
          <w:numId w:val="1191"/>
        </w:numPr>
        <w:pStyle w:val="Compact"/>
      </w:pPr>
      <w:r>
        <w:rPr>
          <w:bCs/>
          <w:b/>
        </w:rPr>
        <w:t xml:space="preserve">Report it as:</w:t>
      </w:r>
      <w:r>
        <w:t xml:space="preserve"> </w:t>
      </w:r>
      <w:r>
        <w:t xml:space="preserve">“</w:t>
      </w:r>
      <w:r>
        <w:t xml:space="preserve">Following the preregistered rule, participants with less than 70 percent valid gaze data were excluded ([n] of [N]; reasons listed in Table [x]).</w:t>
      </w:r>
      <w:r>
        <w:t xml:space="preserve">”</w:t>
      </w:r>
    </w:p>
    <w:p>
      <w:pPr>
        <w:numPr>
          <w:ilvl w:val="0"/>
          <w:numId w:val="1191"/>
        </w:numPr>
        <w:pStyle w:val="Compact"/>
      </w:pPr>
      <w:r>
        <w:rPr>
          <w:bCs/>
          <w:b/>
        </w:rPr>
        <w:t xml:space="preserve">Common mistake:</w:t>
      </w:r>
      <w:r>
        <w:t xml:space="preserve"> </w:t>
      </w:r>
      <w:r>
        <w:t xml:space="preserve">Deciding the cutoff after looking at which respondents weaken the effect.</w:t>
      </w:r>
    </w:p>
    <w:bookmarkEnd w:id="166"/>
    <w:bookmarkStart w:id="167" w:name="X4b0393fbf0f8af1f2932bbc2e63c60cacf5a7fb"/>
    <w:p>
      <w:pPr>
        <w:pStyle w:val="Heading3"/>
      </w:pPr>
      <w:r>
        <w:t xml:space="preserve">9. Use the lab’s webcam exclusion rule, with a stricter check</w:t>
      </w:r>
    </w:p>
    <w:p>
      <w:pPr>
        <w:numPr>
          <w:ilvl w:val="0"/>
          <w:numId w:val="1192"/>
        </w:numPr>
        <w:pStyle w:val="Compact"/>
      </w:pPr>
      <w:r>
        <w:rPr>
          <w:bCs/>
          <w:b/>
        </w:rPr>
        <w:t xml:space="preserve">Decision:</w:t>
      </w:r>
      <w:r>
        <w:t xml:space="preserve"> </w:t>
      </w:r>
      <w:r>
        <w:t xml:space="preserve">Exclude a completed webcam respondent whose Pre-study or Post-study calibration accuracy is above 4.0 degrees, whose eye tracking quality is below 90 percent, or whose face quality is below 80 percent; repeat the main tests with 3.0 degrees.</w:t>
      </w:r>
    </w:p>
    <w:p>
      <w:pPr>
        <w:numPr>
          <w:ilvl w:val="0"/>
          <w:numId w:val="1192"/>
        </w:numPr>
        <w:pStyle w:val="Compact"/>
      </w:pPr>
      <w:r>
        <w:rPr>
          <w:bCs/>
          <w:b/>
        </w:rPr>
        <w:t xml:space="preserve">What it means:</w:t>
      </w:r>
      <w:r>
        <w:t xml:space="preserve"> </w:t>
      </w:r>
      <w:r>
        <w:t xml:space="preserve">Webcam accuracy is the mean calibration error in degrees (smaller is better); eye tracking quality is the share of valid samples; face quality is the share of samples with a detected face. A sensitivity analysis repeats the same tests under the stricter rule to see whether the conclusion holds.</w:t>
      </w:r>
    </w:p>
    <w:p>
      <w:pPr>
        <w:numPr>
          <w:ilvl w:val="0"/>
          <w:numId w:val="1192"/>
        </w:numPr>
        <w:pStyle w:val="Compact"/>
      </w:pPr>
      <w:r>
        <w:rPr>
          <w:bCs/>
          <w:b/>
        </w:rPr>
        <w:t xml:space="preserve">Lab setting:</w:t>
      </w:r>
      <w:r>
        <w:t xml:space="preserve"> </w:t>
      </w:r>
      <w:r>
        <w:t xml:space="preserve">Workshop 6 rule: 4.0 degrees, 90 percent, 80 percent, with 3.0 degrees as the sensitivity check. In iMotions Online the segment dialog (</w:t>
      </w:r>
      <w:r>
        <w:t xml:space="preserve">“</w:t>
      </w:r>
      <w:r>
        <w:t xml:space="preserve">Create new segment</w:t>
      </w:r>
      <w:r>
        <w:t xml:space="preserve">”</w:t>
      </w:r>
      <w:r>
        <w:t xml:space="preserve">) offers the three filters; set the accuracy filter to the rule (verify that it accepts 4.0).</w:t>
      </w:r>
    </w:p>
    <w:p>
      <w:pPr>
        <w:numPr>
          <w:ilvl w:val="0"/>
          <w:numId w:val="1192"/>
        </w:numPr>
        <w:pStyle w:val="Compact"/>
      </w:pPr>
      <w:r>
        <w:rPr>
          <w:bCs/>
          <w:b/>
        </w:rPr>
        <w:t xml:space="preserve">Why:</w:t>
      </w:r>
      <w:r>
        <w:t xml:space="preserve"> </w:t>
      </w:r>
      <w:r>
        <w:t xml:space="preserve">The manuals disagree: two Online articles recommend 3.0 degrees, while the Online study setup guide calls 0 to 4 degrees the generally acceptable range. The lab follows 4.0 because it is the documented acceptable range and keeps more of a remote sample, and it reports the 3.0 result so readers can see whether the stricter recommendation changes anything.</w:t>
      </w:r>
    </w:p>
    <w:p>
      <w:pPr>
        <w:numPr>
          <w:ilvl w:val="0"/>
          <w:numId w:val="1192"/>
        </w:numPr>
        <w:pStyle w:val="Compact"/>
      </w:pPr>
      <w:r>
        <w:rPr>
          <w:bCs/>
          <w:b/>
        </w:rPr>
        <w:t xml:space="preserve">iMotions documentation:</w:t>
      </w:r>
      <w:r>
        <w:t xml:space="preserve"> </w:t>
      </w:r>
      <w:r>
        <w:t xml:space="preserve">Analysis - Behavioral Research Online, https://help.imotions.com/online/behavioral-research/analysis-behavioral-research-online:</w:t>
      </w:r>
      <w:r>
        <w:t xml:space="preserve"> </w:t>
      </w:r>
      <w:r>
        <w:t xml:space="preserve">“</w:t>
      </w:r>
      <w:r>
        <w:t xml:space="preserve">We recommend a threshold of 3.0.</w:t>
      </w:r>
      <w:r>
        <w:t xml:space="preserve">”</w:t>
      </w:r>
      <w:r>
        <w:t xml:space="preserve"> </w:t>
      </w:r>
      <w:r>
        <w:t xml:space="preserve">iMotions Online Study Setup (local PDF only, C:</w:t>
      </w:r>
      <w:r>
        <w:t xml:space="preserve">_Behavior Lab</w:t>
      </w:r>
      <w:r>
        <w:t xml:space="preserve">_Manual</w:t>
      </w:r>
      <w:r>
        <w:t xml:space="preserve">Online Study Setup.pdf):</w:t>
      </w:r>
      <w:r>
        <w:t xml:space="preserve"> </w:t>
      </w:r>
      <w:r>
        <w:t xml:space="preserve">“</w:t>
      </w:r>
      <w:r>
        <w:t xml:space="preserve">Generally acceptable range: 0-4 dva (&lt;1 dva = excellent data; &gt;5 dva = unreliable data).</w:t>
      </w:r>
      <w:r>
        <w:t xml:space="preserve">”</w:t>
      </w:r>
    </w:p>
    <w:p>
      <w:pPr>
        <w:numPr>
          <w:ilvl w:val="0"/>
          <w:numId w:val="1192"/>
        </w:numPr>
        <w:pStyle w:val="Compact"/>
      </w:pPr>
      <w:r>
        <w:rPr>
          <w:bCs/>
          <w:b/>
        </w:rPr>
        <w:t xml:space="preserve">Research support:</w:t>
      </w:r>
      <w:r>
        <w:t xml:space="preserve"> </w:t>
      </w:r>
      <w:r>
        <w:t xml:space="preserve">Simmons et al. (2011) support fixing the rule in advance. Steegen, Tuerlinckx, Gelman, and Vanpaemel (2016) recommend rerunning an analysis across reasonable alternative processing choices and reporting all of them, which is what the 3.0 check does.</w:t>
      </w:r>
    </w:p>
    <w:p>
      <w:pPr>
        <w:numPr>
          <w:ilvl w:val="0"/>
          <w:numId w:val="1192"/>
        </w:numPr>
        <w:pStyle w:val="Compact"/>
      </w:pPr>
      <w:r>
        <w:rPr>
          <w:bCs/>
          <w:b/>
        </w:rPr>
        <w:t xml:space="preserve">Report it as:</w:t>
      </w:r>
      <w:r>
        <w:t xml:space="preserve"> </w:t>
      </w:r>
      <w:r>
        <w:t xml:space="preserve">“</w:t>
      </w:r>
      <w:r>
        <w:t xml:space="preserve">Webcam respondents were excluded when calibration accuracy exceeded 4.0 degrees at either calibration, eye tracking quality fell below 90 percent, or face quality fell below 80 percent ([n] of [N] excluded); results with a 3.0 degree cutoff are reported in [Table x].</w:t>
      </w:r>
      <w:r>
        <w:t xml:space="preserve">”</w:t>
      </w:r>
    </w:p>
    <w:p>
      <w:pPr>
        <w:numPr>
          <w:ilvl w:val="0"/>
          <w:numId w:val="1192"/>
        </w:numPr>
        <w:pStyle w:val="Compact"/>
      </w:pPr>
      <w:r>
        <w:rPr>
          <w:bCs/>
          <w:b/>
        </w:rPr>
        <w:t xml:space="preserve">Common mistake:</w:t>
      </w:r>
      <w:r>
        <w:t xml:space="preserve"> </w:t>
      </w:r>
      <w:r>
        <w:t xml:space="preserve">Using only the start calibration; in Workshop 6 the simulated data showed respondents who passed the first calibration and failed only the second.</w:t>
      </w:r>
    </w:p>
    <w:bookmarkEnd w:id="167"/>
    <w:bookmarkEnd w:id="168"/>
    <w:bookmarkStart w:id="179" w:name="X56201c613ca18ecea55e934864976c172ad445b"/>
    <w:p>
      <w:pPr>
        <w:pStyle w:val="Heading2"/>
      </w:pPr>
      <w:r>
        <w:t xml:space="preserve">Stage 3. Fixation classification (Study &gt; GAZE ANALYSIS tab)</w:t>
      </w:r>
    </w:p>
    <w:p>
      <w:pPr>
        <w:pStyle w:val="FirstParagraph"/>
      </w:pPr>
      <w:r>
        <w:t xml:space="preserve">These settings live at study level, run automatically on the whole recording, and feed every fixation-based AOI metric, scan path, and fixation table. Fixation filters are R scripts since iMotions 8.1.12, so the code can be reviewed.</w:t>
      </w:r>
    </w:p>
    <w:bookmarkStart w:id="169" w:name="X6c524ad26621be4a0174a9e66c85d6b4d87400d"/>
    <w:p>
      <w:pPr>
        <w:pStyle w:val="Heading3"/>
      </w:pPr>
      <w:r>
        <w:t xml:space="preserve">10. Use the I-VT filter for the Aurora, and know its limits at 60 Hz</w:t>
      </w:r>
    </w:p>
    <w:p>
      <w:pPr>
        <w:numPr>
          <w:ilvl w:val="0"/>
          <w:numId w:val="1193"/>
        </w:numPr>
        <w:pStyle w:val="Compact"/>
      </w:pPr>
      <w:r>
        <w:rPr>
          <w:bCs/>
          <w:b/>
        </w:rPr>
        <w:t xml:space="preserve">Decision:</w:t>
      </w:r>
      <w:r>
        <w:t xml:space="preserve"> </w:t>
      </w:r>
      <w:r>
        <w:t xml:space="preserve">Classify Aurora data with the I-VT filter.</w:t>
      </w:r>
    </w:p>
    <w:p>
      <w:pPr>
        <w:numPr>
          <w:ilvl w:val="0"/>
          <w:numId w:val="1193"/>
        </w:numPr>
        <w:pStyle w:val="Compact"/>
      </w:pPr>
      <w:r>
        <w:rPr>
          <w:bCs/>
          <w:b/>
        </w:rPr>
        <w:t xml:space="preserve">What it means:</w:t>
      </w:r>
      <w:r>
        <w:t xml:space="preserve"> </w:t>
      </w:r>
      <w:r>
        <w:t xml:space="preserve">I-VT (velocity-threshold identification) computes how fast the eye moves at each sample and calls slow samples fixation and fast samples saccade (a rapid jump between fixations). iMotions also offers the Duration Dispersion filter (samples within 0.5 degrees of a running center for at least 100 ms form a fixation, both values hard coded) and Hidden Markov Models (a statistical model that learns each respondent’s own fixation and saccade speeds).</w:t>
      </w:r>
    </w:p>
    <w:p>
      <w:pPr>
        <w:numPr>
          <w:ilvl w:val="0"/>
          <w:numId w:val="1193"/>
        </w:numPr>
        <w:pStyle w:val="Compact"/>
      </w:pPr>
      <w:r>
        <w:rPr>
          <w:bCs/>
          <w:b/>
        </w:rPr>
        <w:t xml:space="preserve">Lab setting:</w:t>
      </w:r>
      <w:r>
        <w:t xml:space="preserve"> </w:t>
      </w:r>
      <w:r>
        <w:t xml:space="preserve">“</w:t>
      </w:r>
      <w:r>
        <w:t xml:space="preserve">I-VT (fixations and saccades)</w:t>
      </w:r>
      <w:r>
        <w:t xml:space="preserve">”</w:t>
      </w:r>
      <w:r>
        <w:t xml:space="preserve"> </w:t>
      </w:r>
      <w:r>
        <w:t xml:space="preserve">(observed on the previous lab laptop; verify that new Aurora studies on Lab - Alien default to it).</w:t>
      </w:r>
    </w:p>
    <w:p>
      <w:pPr>
        <w:numPr>
          <w:ilvl w:val="0"/>
          <w:numId w:val="1193"/>
        </w:numPr>
        <w:pStyle w:val="Compact"/>
      </w:pPr>
      <w:r>
        <w:rPr>
          <w:bCs/>
          <w:b/>
        </w:rPr>
        <w:t xml:space="preserve">Why:</w:t>
      </w:r>
      <w:r>
        <w:t xml:space="preserve"> </w:t>
      </w:r>
      <w:r>
        <w:t xml:space="preserve">Conflict: the I-VT article says I-VT is typically used at 200 Hz or more and the Duration Dispersion article says Duration Dispersion is typical below 200 Hz, yet the 60 Hz Aurora is below 200 Hz. The lab keeps I-VT because it is the iMotions default, because iMotions’ own October 2021 validation found</w:t>
      </w:r>
      <w:r>
        <w:t xml:space="preserve"> </w:t>
      </w:r>
      <w:r>
        <w:t xml:space="preserve">“</w:t>
      </w:r>
      <w:r>
        <w:t xml:space="preserve">very high consistency</w:t>
      </w:r>
      <w:r>
        <w:t xml:space="preserve">”</w:t>
      </w:r>
      <w:r>
        <w:t xml:space="preserve"> </w:t>
      </w:r>
      <w:r>
        <w:t xml:space="preserve">between I-VT and Hidden Markov Models on screen-based trackers from 60 to 600 Hz (correlation of fixation counts above 0.99) while Duration Dispersion agreed less well, and because one filter across the lab’s studies keeps results comparable. At 60 Hz the lab does not interpret saccade metrics or single very short fixations, since the AOI article warns that saccades can be missed at a low sampling rate.</w:t>
      </w:r>
    </w:p>
    <w:p>
      <w:pPr>
        <w:numPr>
          <w:ilvl w:val="0"/>
          <w:numId w:val="1193"/>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I-VT filters are typically used for higher-sampling eye tracking data (200 Hz or more).</w:t>
      </w:r>
      <w:r>
        <w:t xml:space="preserve">”</w:t>
      </w:r>
      <w:r>
        <w:t xml:space="preserve"> </w:t>
      </w:r>
      <w:r>
        <w:t xml:space="preserve">Validation: Fixation and saccade classification with Hidden Markov Models, https://help.imotions.com/lab/analysis/eye-tracking/fixation-classifiers/fixation-and-saccade-classification-with-hidden-markov-models.</w:t>
      </w:r>
    </w:p>
    <w:p>
      <w:pPr>
        <w:numPr>
          <w:ilvl w:val="0"/>
          <w:numId w:val="1193"/>
        </w:numPr>
        <w:pStyle w:val="Compact"/>
      </w:pPr>
      <w:r>
        <w:rPr>
          <w:bCs/>
          <w:b/>
        </w:rPr>
        <w:t xml:space="preserve">Research support:</w:t>
      </w:r>
      <w:r>
        <w:t xml:space="preserve"> </w:t>
      </w:r>
      <w:r>
        <w:t xml:space="preserve">Salvucci and Goldberg (2000) describe the velocity (I-VT), dispersion (I-DT), and Hidden Markov (I-HMM) families and note that I-VT is the simplest but least robust near its threshold. The iMotions filter articles point to Holmqvist et al. (2011, pp. 147 to 175) for the sampling rate guidance behind the 200 Hz rule.</w:t>
      </w:r>
    </w:p>
    <w:p>
      <w:pPr>
        <w:numPr>
          <w:ilvl w:val="0"/>
          <w:numId w:val="1193"/>
        </w:numPr>
        <w:pStyle w:val="Compact"/>
      </w:pPr>
      <w:r>
        <w:rPr>
          <w:bCs/>
          <w:b/>
        </w:rPr>
        <w:t xml:space="preserve">Report it as:</w:t>
      </w:r>
      <w:r>
        <w:t xml:space="preserve"> </w:t>
      </w:r>
      <w:r>
        <w:t xml:space="preserve">“</w:t>
      </w:r>
      <w:r>
        <w:t xml:space="preserve">Fixations were identified with the iMotions I-VT filter (iMotions 11.1) applied to binocular-averaged 60 Hz gaze data.</w:t>
      </w:r>
      <w:r>
        <w:t xml:space="preserve">”</w:t>
      </w:r>
    </w:p>
    <w:p>
      <w:pPr>
        <w:numPr>
          <w:ilvl w:val="0"/>
          <w:numId w:val="1193"/>
        </w:numPr>
        <w:pStyle w:val="Compact"/>
      </w:pPr>
      <w:r>
        <w:rPr>
          <w:bCs/>
          <w:b/>
        </w:rPr>
        <w:t xml:space="preserve">Common mistake:</w:t>
      </w:r>
      <w:r>
        <w:t xml:space="preserve"> </w:t>
      </w:r>
      <w:r>
        <w:t xml:space="preserve">Changing the filter or its parameters after AOI metrics were calculated and not recalculating them (whether Update recalculates automatically: verify on Lab - Alien).</w:t>
      </w:r>
    </w:p>
    <w:bookmarkEnd w:id="169"/>
    <w:bookmarkStart w:id="170" w:name="window-length-20-ms"/>
    <w:p>
      <w:pPr>
        <w:pStyle w:val="Heading3"/>
      </w:pPr>
      <w:r>
        <w:t xml:space="preserve">11. Window Length: 20 ms</w:t>
      </w:r>
    </w:p>
    <w:p>
      <w:pPr>
        <w:numPr>
          <w:ilvl w:val="0"/>
          <w:numId w:val="1194"/>
        </w:numPr>
        <w:pStyle w:val="Compact"/>
      </w:pPr>
      <w:r>
        <w:rPr>
          <w:bCs/>
          <w:b/>
        </w:rPr>
        <w:t xml:space="preserve">Decision:</w:t>
      </w:r>
      <w:r>
        <w:t xml:space="preserve"> </w:t>
      </w:r>
      <w:r>
        <w:t xml:space="preserve">Keep the velocity window at 20 ms.</w:t>
      </w:r>
    </w:p>
    <w:p>
      <w:pPr>
        <w:numPr>
          <w:ilvl w:val="0"/>
          <w:numId w:val="1194"/>
        </w:numPr>
        <w:pStyle w:val="Compact"/>
      </w:pPr>
      <w:r>
        <w:rPr>
          <w:bCs/>
          <w:b/>
        </w:rPr>
        <w:t xml:space="preserve">What it means:</w:t>
      </w:r>
      <w:r>
        <w:t xml:space="preserve"> </w:t>
      </w:r>
      <w:r>
        <w:t xml:space="preserve">To compute eye speed at a sample, I-VT takes the first and last sample inside a short time window around it, converts the distance between them to degrees, and divides by the time between them. A shorter window reacts faster to quick changes but is noisier.</w:t>
      </w:r>
    </w:p>
    <w:p>
      <w:pPr>
        <w:numPr>
          <w:ilvl w:val="0"/>
          <w:numId w:val="1194"/>
        </w:numPr>
        <w:pStyle w:val="Compact"/>
      </w:pPr>
      <w:r>
        <w:rPr>
          <w:bCs/>
          <w:b/>
        </w:rPr>
        <w:t xml:space="preserve">Lab setting:</w:t>
      </w:r>
      <w:r>
        <w:t xml:space="preserve"> </w:t>
      </w:r>
      <w:r>
        <w:t xml:space="preserve">20 ms (observed). Inference: at 60 Hz samples are 16.67 ms apart, so no other sample falls inside plus or minus 10 ms; iMotions then uses the two neighboring samples, which span about 33 ms. At the Neon’s 200 Hz the window holds 5 samples spanning 20 ms.</w:t>
      </w:r>
    </w:p>
    <w:p>
      <w:pPr>
        <w:numPr>
          <w:ilvl w:val="0"/>
          <w:numId w:val="1194"/>
        </w:numPr>
        <w:pStyle w:val="Compact"/>
      </w:pPr>
      <w:r>
        <w:rPr>
          <w:bCs/>
          <w:b/>
        </w:rPr>
        <w:t xml:space="preserve">Why:</w:t>
      </w:r>
      <w:r>
        <w:t xml:space="preserve"> </w:t>
      </w:r>
      <w:r>
        <w:t xml:space="preserve">20 ms is the value prefilled in the iMotions filter screen (shown in the manual’s own screenshot) and on the lab’s machine; keeping it makes the lab’s numbers comparable across studies. At 60 Hz the effective window is set by the sampling rate, which is one more reason to report the sampling rate with the parameters.</w:t>
      </w:r>
    </w:p>
    <w:p>
      <w:pPr>
        <w:numPr>
          <w:ilvl w:val="0"/>
          <w:numId w:val="1194"/>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Smaller time windows will make the filter more sensitive to rapid changes in the gaze velocity.</w:t>
      </w:r>
      <w:r>
        <w:t xml:space="preserve">”</w:t>
      </w:r>
      <w:r>
        <w:t xml:space="preserve"> </w:t>
      </w:r>
      <w:r>
        <w:t xml:space="preserve">The same article:</w:t>
      </w:r>
      <w:r>
        <w:t xml:space="preserve"> </w:t>
      </w:r>
      <w:r>
        <w:t xml:space="preserve">“</w:t>
      </w:r>
      <w:r>
        <w:t xml:space="preserve">the two neighboring samples are used even if they fall outside the time window</w:t>
      </w:r>
      <w:r>
        <w:t xml:space="preserve">”</w:t>
      </w:r>
      <w:r>
        <w:t xml:space="preserve">.</w:t>
      </w:r>
    </w:p>
    <w:p>
      <w:pPr>
        <w:numPr>
          <w:ilvl w:val="0"/>
          <w:numId w:val="1194"/>
        </w:numPr>
        <w:pStyle w:val="Compact"/>
      </w:pPr>
      <w:r>
        <w:rPr>
          <w:bCs/>
          <w:b/>
        </w:rPr>
        <w:t xml:space="preserve">Research support:</w:t>
      </w:r>
      <w:r>
        <w:t xml:space="preserve"> </w:t>
      </w:r>
      <w:r>
        <w:t xml:space="preserve">Salvucci and Goldberg (2000) describe I-VT as computing point-to-point velocities between successive samples, which is what happens at 60 Hz. The 20 ms value itself is the iMotions preset; no published source in the verified lists tests it.</w:t>
      </w:r>
    </w:p>
    <w:p>
      <w:pPr>
        <w:numPr>
          <w:ilvl w:val="0"/>
          <w:numId w:val="1194"/>
        </w:numPr>
        <w:pStyle w:val="Compact"/>
      </w:pPr>
      <w:r>
        <w:rPr>
          <w:bCs/>
          <w:b/>
        </w:rPr>
        <w:t xml:space="preserve">Report it as:</w:t>
      </w:r>
      <w:r>
        <w:t xml:space="preserve"> </w:t>
      </w:r>
      <w:r>
        <w:t xml:space="preserve">“</w:t>
      </w:r>
      <w:r>
        <w:t xml:space="preserve">Velocity was computed over a 20 ms window (in practice the two neighboring samples at 60 Hz).</w:t>
      </w:r>
      <w:r>
        <w:t xml:space="preserve">”</w:t>
      </w:r>
    </w:p>
    <w:p>
      <w:pPr>
        <w:numPr>
          <w:ilvl w:val="0"/>
          <w:numId w:val="1194"/>
        </w:numPr>
        <w:pStyle w:val="Compact"/>
      </w:pPr>
      <w:r>
        <w:rPr>
          <w:bCs/>
          <w:b/>
        </w:rPr>
        <w:t xml:space="preserve">Common mistake:</w:t>
      </w:r>
      <w:r>
        <w:t xml:space="preserve"> </w:t>
      </w:r>
      <w:r>
        <w:t xml:space="preserve">Lowering the window to make the filter</w:t>
      </w:r>
      <w:r>
        <w:t xml:space="preserve"> </w:t>
      </w:r>
      <w:r>
        <w:t xml:space="preserve">“</w:t>
      </w:r>
      <w:r>
        <w:t xml:space="preserve">more precise</w:t>
      </w:r>
      <w:r>
        <w:t xml:space="preserve">”</w:t>
      </w:r>
      <w:r>
        <w:t xml:space="preserve">, which at 60 Hz changes nothing and at 200 Hz adds noise.</w:t>
      </w:r>
    </w:p>
    <w:bookmarkEnd w:id="170"/>
    <w:bookmarkStart w:id="171" w:name="velocity-threshold-30-degrees-per-second"/>
    <w:p>
      <w:pPr>
        <w:pStyle w:val="Heading3"/>
      </w:pPr>
      <w:r>
        <w:t xml:space="preserve">12. Velocity Threshold: 30 degrees per second</w:t>
      </w:r>
    </w:p>
    <w:p>
      <w:pPr>
        <w:numPr>
          <w:ilvl w:val="0"/>
          <w:numId w:val="1195"/>
        </w:numPr>
        <w:pStyle w:val="Compact"/>
      </w:pPr>
      <w:r>
        <w:rPr>
          <w:bCs/>
          <w:b/>
        </w:rPr>
        <w:t xml:space="preserve">Decision:</w:t>
      </w:r>
      <w:r>
        <w:t xml:space="preserve"> </w:t>
      </w:r>
      <w:r>
        <w:t xml:space="preserve">Keep the threshold at 30 degrees per second.</w:t>
      </w:r>
    </w:p>
    <w:p>
      <w:pPr>
        <w:numPr>
          <w:ilvl w:val="0"/>
          <w:numId w:val="1195"/>
        </w:numPr>
        <w:pStyle w:val="Compact"/>
      </w:pPr>
      <w:r>
        <w:rPr>
          <w:bCs/>
          <w:b/>
        </w:rPr>
        <w:t xml:space="preserve">What it means:</w:t>
      </w:r>
      <w:r>
        <w:t xml:space="preserve"> </w:t>
      </w:r>
      <w:r>
        <w:t xml:space="preserve">Any sample with eye speed at or above 30 degrees per second is called saccade; below it, fixation. Inference: at 60 Hz, a gaze shift of about 1 degree between the two neighboring samples (33 ms apart) reaches the threshold.</w:t>
      </w:r>
    </w:p>
    <w:p>
      <w:pPr>
        <w:numPr>
          <w:ilvl w:val="0"/>
          <w:numId w:val="1195"/>
        </w:numPr>
        <w:pStyle w:val="Compact"/>
      </w:pPr>
      <w:r>
        <w:rPr>
          <w:bCs/>
          <w:b/>
        </w:rPr>
        <w:t xml:space="preserve">Lab setting:</w:t>
      </w:r>
      <w:r>
        <w:t xml:space="preserve"> </w:t>
      </w:r>
      <w:r>
        <w:t xml:space="preserve">30 degrees/second (observed).</w:t>
      </w:r>
    </w:p>
    <w:p>
      <w:pPr>
        <w:numPr>
          <w:ilvl w:val="0"/>
          <w:numId w:val="1195"/>
        </w:numPr>
        <w:pStyle w:val="Compact"/>
      </w:pPr>
      <w:r>
        <w:rPr>
          <w:bCs/>
          <w:b/>
        </w:rPr>
        <w:t xml:space="preserve">Why:</w:t>
      </w:r>
      <w:r>
        <w:t xml:space="preserve"> </w:t>
      </w:r>
      <w:r>
        <w:t xml:space="preserve">During a fixation the eye drifts slowly, and during a saccade it moves fast, so one cutoff separates them. iMotions’ Hidden Markov model starts from an average fixation speed of 15 degrees per second and an average saccade speed of 60 degrees per second, and 30 lies between them (inference). A lower threshold labels noisy fixations as saccades; a higher one merges small saccades into fixations.</w:t>
      </w:r>
    </w:p>
    <w:p>
      <w:pPr>
        <w:numPr>
          <w:ilvl w:val="0"/>
          <w:numId w:val="1195"/>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If the eye is moving slower than this threshold, the I-VT filter classifies a fixation.</w:t>
      </w:r>
      <w:r>
        <w:t xml:space="preserve">”</w:t>
      </w:r>
    </w:p>
    <w:p>
      <w:pPr>
        <w:numPr>
          <w:ilvl w:val="0"/>
          <w:numId w:val="1195"/>
        </w:numPr>
        <w:pStyle w:val="Compact"/>
      </w:pPr>
      <w:r>
        <w:rPr>
          <w:bCs/>
          <w:b/>
        </w:rPr>
        <w:t xml:space="preserve">Research support:</w:t>
      </w:r>
      <w:r>
        <w:t xml:space="preserve"> </w:t>
      </w:r>
      <w:r>
        <w:t xml:space="preserve">Salvucci and Goldberg (2000) define I-VT by a single velocity threshold and warn that velocities hovering near it produce spurious breaks. Hessels, Niehorster, Nyström, Andersson, and Hooge (2018) found that researchers disagree about what a fixation is, so a fixation must be defined by naming the algorithm and its threshold.</w:t>
      </w:r>
    </w:p>
    <w:p>
      <w:pPr>
        <w:numPr>
          <w:ilvl w:val="0"/>
          <w:numId w:val="1195"/>
        </w:numPr>
        <w:pStyle w:val="Compact"/>
      </w:pPr>
      <w:r>
        <w:rPr>
          <w:bCs/>
          <w:b/>
        </w:rPr>
        <w:t xml:space="preserve">Report it as:</w:t>
      </w:r>
      <w:r>
        <w:t xml:space="preserve"> </w:t>
      </w:r>
      <w:r>
        <w:t xml:space="preserve">“</w:t>
      </w:r>
      <w:r>
        <w:t xml:space="preserve">Samples with angular velocity below 30 degrees per second were classified as fixation samples.</w:t>
      </w:r>
      <w:r>
        <w:t xml:space="preserve">”</w:t>
      </w:r>
    </w:p>
    <w:p>
      <w:pPr>
        <w:numPr>
          <w:ilvl w:val="0"/>
          <w:numId w:val="1195"/>
        </w:numPr>
        <w:pStyle w:val="Compact"/>
      </w:pPr>
      <w:r>
        <w:rPr>
          <w:bCs/>
          <w:b/>
        </w:rPr>
        <w:t xml:space="preserve">Common mistake:</w:t>
      </w:r>
      <w:r>
        <w:t xml:space="preserve"> </w:t>
      </w:r>
      <w:r>
        <w:t xml:space="preserve">Comparing fixation counts or durations with a published study that used a different threshold as if they were the same measure.</w:t>
      </w:r>
    </w:p>
    <w:bookmarkEnd w:id="171"/>
    <w:bookmarkStart w:id="172" w:name="gap-fill-in-on-75-ms"/>
    <w:p>
      <w:pPr>
        <w:pStyle w:val="Heading3"/>
      </w:pPr>
      <w:r>
        <w:t xml:space="preserve">13. Gap Fill-in: on, 75 ms</w:t>
      </w:r>
    </w:p>
    <w:p>
      <w:pPr>
        <w:numPr>
          <w:ilvl w:val="0"/>
          <w:numId w:val="1196"/>
        </w:numPr>
        <w:pStyle w:val="Compact"/>
      </w:pPr>
      <w:r>
        <w:rPr>
          <w:bCs/>
          <w:b/>
        </w:rPr>
        <w:t xml:space="preserve">Decision:</w:t>
      </w:r>
      <w:r>
        <w:t xml:space="preserve"> </w:t>
      </w:r>
      <w:r>
        <w:t xml:space="preserve">Fill short gaps in the gaze signal by linear interpolation, up to 75 ms.</w:t>
      </w:r>
    </w:p>
    <w:p>
      <w:pPr>
        <w:numPr>
          <w:ilvl w:val="0"/>
          <w:numId w:val="1196"/>
        </w:numPr>
        <w:pStyle w:val="Compact"/>
      </w:pPr>
      <w:r>
        <w:rPr>
          <w:bCs/>
          <w:b/>
        </w:rPr>
        <w:t xml:space="preserve">What it means:</w:t>
      </w:r>
      <w:r>
        <w:t xml:space="preserve"> </w:t>
      </w:r>
      <w:r>
        <w:t xml:space="preserve">Interpolation draws a straight line between the last sample before a gap and the first sample after it. Without it, missing samples are labeled</w:t>
      </w:r>
      <w:r>
        <w:t xml:space="preserve"> </w:t>
      </w:r>
      <w:r>
        <w:t xml:space="preserve">“</w:t>
      </w:r>
      <w:r>
        <w:t xml:space="preserve">unknown</w:t>
      </w:r>
      <w:r>
        <w:t xml:space="preserve">”</w:t>
      </w:r>
      <w:r>
        <w:t xml:space="preserve"> </w:t>
      </w:r>
      <w:r>
        <w:t xml:space="preserve">and can break one fixation into two.</w:t>
      </w:r>
    </w:p>
    <w:p>
      <w:pPr>
        <w:numPr>
          <w:ilvl w:val="0"/>
          <w:numId w:val="1196"/>
        </w:numPr>
        <w:pStyle w:val="Compact"/>
      </w:pPr>
      <w:r>
        <w:rPr>
          <w:bCs/>
          <w:b/>
        </w:rPr>
        <w:t xml:space="preserve">Lab setting:</w:t>
      </w:r>
      <w:r>
        <w:t xml:space="preserve"> </w:t>
      </w:r>
      <w:r>
        <w:t xml:space="preserve">Ticked, Max Gap Length 75 ms (observed). Inference: 75 ms is about 4.5 sample intervals at 60 Hz.</w:t>
      </w:r>
    </w:p>
    <w:p>
      <w:pPr>
        <w:numPr>
          <w:ilvl w:val="0"/>
          <w:numId w:val="1196"/>
        </w:numPr>
        <w:pStyle w:val="Compact"/>
      </w:pPr>
      <w:r>
        <w:rPr>
          <w:bCs/>
          <w:b/>
        </w:rPr>
        <w:t xml:space="preserve">Why:</w:t>
      </w:r>
      <w:r>
        <w:t xml:space="preserve"> </w:t>
      </w:r>
      <w:r>
        <w:t xml:space="preserve">Brief dropouts (a reflection, a short tracking loss) should not cut a fixation in half. The limit stays far below a blink: the iMotions article R-Notebook: Eye tracking-based blink detection (https://help.imotions.com/lab/analysis/eye-tracking/other-eye-tracking-analysis/r-notebook-eye-tracking-based-blink-detection) states</w:t>
      </w:r>
      <w:r>
        <w:t xml:space="preserve"> </w:t>
      </w:r>
      <w:r>
        <w:t xml:space="preserve">“</w:t>
      </w:r>
      <w:r>
        <w:t xml:space="preserve">Typical blinks have a duration of about 200 to 300 milliseconds</w:t>
      </w:r>
      <w:r>
        <w:t xml:space="preserve">”</w:t>
      </w:r>
      <w:r>
        <w:t xml:space="preserve">, so blinks remain gaps rather than invented gaze (inference from two iMotions articles).</w:t>
      </w:r>
    </w:p>
    <w:p>
      <w:pPr>
        <w:numPr>
          <w:ilvl w:val="0"/>
          <w:numId w:val="1196"/>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Unless interpolated, samples with missing data will be classified as an unknown eye movement.</w:t>
      </w:r>
      <w:r>
        <w:t xml:space="preserve">”</w:t>
      </w:r>
    </w:p>
    <w:p>
      <w:pPr>
        <w:numPr>
          <w:ilvl w:val="0"/>
          <w:numId w:val="1196"/>
        </w:numPr>
        <w:pStyle w:val="Compact"/>
      </w:pPr>
      <w:r>
        <w:rPr>
          <w:bCs/>
          <w:b/>
        </w:rPr>
        <w:t xml:space="preserve">Research support:</w:t>
      </w:r>
      <w:r>
        <w:t xml:space="preserve"> </w:t>
      </w:r>
      <w:r>
        <w:t xml:space="preserve">Holmqvist et al. (2012) treat data loss as a core part of data quality, which is why any filling of lost data must be limited and reported. The 75 ms value is the iMotions preset; no published source in the verified lists tests it.</w:t>
      </w:r>
    </w:p>
    <w:p>
      <w:pPr>
        <w:numPr>
          <w:ilvl w:val="0"/>
          <w:numId w:val="1196"/>
        </w:numPr>
        <w:pStyle w:val="Compact"/>
      </w:pPr>
      <w:r>
        <w:rPr>
          <w:bCs/>
          <w:b/>
        </w:rPr>
        <w:t xml:space="preserve">Report it as:</w:t>
      </w:r>
      <w:r>
        <w:t xml:space="preserve"> </w:t>
      </w:r>
      <w:r>
        <w:t xml:space="preserve">“</w:t>
      </w:r>
      <w:r>
        <w:t xml:space="preserve">Gaps in the gaze signal up to 75 ms were linearly interpolated.</w:t>
      </w:r>
      <w:r>
        <w:t xml:space="preserve">”</w:t>
      </w:r>
    </w:p>
    <w:p>
      <w:pPr>
        <w:numPr>
          <w:ilvl w:val="0"/>
          <w:numId w:val="1196"/>
        </w:numPr>
        <w:pStyle w:val="Compact"/>
      </w:pPr>
      <w:r>
        <w:rPr>
          <w:bCs/>
          <w:b/>
        </w:rPr>
        <w:t xml:space="preserve">Common mistake:</w:t>
      </w:r>
      <w:r>
        <w:t xml:space="preserve"> </w:t>
      </w:r>
      <w:r>
        <w:t xml:space="preserve">Raising Max Gap Length to</w:t>
      </w:r>
      <w:r>
        <w:t xml:space="preserve"> </w:t>
      </w:r>
      <w:r>
        <w:t xml:space="preserve">“</w:t>
      </w:r>
      <w:r>
        <w:t xml:space="preserve">rescue</w:t>
      </w:r>
      <w:r>
        <w:t xml:space="preserve">”</w:t>
      </w:r>
      <w:r>
        <w:t xml:space="preserve"> </w:t>
      </w:r>
      <w:r>
        <w:t xml:space="preserve">a poor respondent, which fills blinks and look-aways with invented gaze and inflates Valid data.</w:t>
      </w:r>
    </w:p>
    <w:p>
      <w:pPr>
        <w:pStyle w:val="FirstParagraph"/>
      </w:pPr>
      <w:r>
        <w:t xml:space="preserve">Conflict: the manual’s screenshot of the GAZE ANALYSIS tab shows Gap Fill-in, Discard Short Fixations, and Merge Adjacent Fixations unticked (values prefilled), while the lab’s study had all three ticked; the lab follows its own observed setting and asks that the default for a new 11.1 study be verified.</w:t>
      </w:r>
    </w:p>
    <w:bookmarkEnd w:id="172"/>
    <w:bookmarkStart w:id="173" w:name="noise-reduction-off"/>
    <w:p>
      <w:pPr>
        <w:pStyle w:val="Heading3"/>
      </w:pPr>
      <w:r>
        <w:t xml:space="preserve">14. Noise Reduction: off</w:t>
      </w:r>
    </w:p>
    <w:p>
      <w:pPr>
        <w:numPr>
          <w:ilvl w:val="0"/>
          <w:numId w:val="1197"/>
        </w:numPr>
        <w:pStyle w:val="Compact"/>
      </w:pPr>
      <w:r>
        <w:rPr>
          <w:bCs/>
          <w:b/>
        </w:rPr>
        <w:t xml:space="preserve">Decision:</w:t>
      </w:r>
      <w:r>
        <w:t xml:space="preserve"> </w:t>
      </w:r>
      <w:r>
        <w:t xml:space="preserve">Leave Noise Reduction unticked.</w:t>
      </w:r>
    </w:p>
    <w:p>
      <w:pPr>
        <w:numPr>
          <w:ilvl w:val="0"/>
          <w:numId w:val="1197"/>
        </w:numPr>
        <w:pStyle w:val="Compact"/>
      </w:pPr>
      <w:r>
        <w:rPr>
          <w:bCs/>
          <w:b/>
        </w:rPr>
        <w:t xml:space="preserve">What it means:</w:t>
      </w:r>
      <w:r>
        <w:t xml:space="preserve"> </w:t>
      </w:r>
      <w:r>
        <w:t xml:space="preserve">Noise Reduction replaces each gaze point with a moving average or median of nearby samples (Window Size, in samples). A moving average smooths more than a median.</w:t>
      </w:r>
    </w:p>
    <w:p>
      <w:pPr>
        <w:numPr>
          <w:ilvl w:val="0"/>
          <w:numId w:val="1197"/>
        </w:numPr>
        <w:pStyle w:val="Compact"/>
      </w:pPr>
      <w:r>
        <w:rPr>
          <w:bCs/>
          <w:b/>
        </w:rPr>
        <w:t xml:space="preserve">Lab setting:</w:t>
      </w:r>
      <w:r>
        <w:t xml:space="preserve"> </w:t>
      </w:r>
      <w:r>
        <w:t xml:space="preserve">Unticked (Moving Average, Window Size 3, greyed out), observed. Inference: 3 samples at 60 Hz spans 50 ms, long enough to blur the start and end of short events.</w:t>
      </w:r>
    </w:p>
    <w:p>
      <w:pPr>
        <w:numPr>
          <w:ilvl w:val="0"/>
          <w:numId w:val="1197"/>
        </w:numPr>
        <w:pStyle w:val="Compact"/>
      </w:pPr>
      <w:r>
        <w:rPr>
          <w:bCs/>
          <w:b/>
        </w:rPr>
        <w:t xml:space="preserve">Why:</w:t>
      </w:r>
      <w:r>
        <w:t xml:space="preserve"> </w:t>
      </w:r>
      <w:r>
        <w:t xml:space="preserve">On a low sampling rate tracker, smoothing can remove real eye movement along with noise. The lab prefers to keep the signal and let the merge and discard steps handle noise.</w:t>
      </w:r>
    </w:p>
    <w:p>
      <w:pPr>
        <w:numPr>
          <w:ilvl w:val="0"/>
          <w:numId w:val="1197"/>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 noise reduction</w:t>
      </w:r>
      <w:r>
        <w:t xml:space="preserve"> </w:t>
      </w:r>
      <w:r>
        <w:t xml:space="preserve">“</w:t>
      </w:r>
      <w:r>
        <w:t xml:space="preserve">applied on data from a low-sampling eye tracker, one risks to filter out the signal</w:t>
      </w:r>
      <w:r>
        <w:t xml:space="preserve">”</w:t>
      </w:r>
      <w:r>
        <w:t xml:space="preserve">.</w:t>
      </w:r>
    </w:p>
    <w:p>
      <w:pPr>
        <w:numPr>
          <w:ilvl w:val="0"/>
          <w:numId w:val="1197"/>
        </w:numPr>
        <w:pStyle w:val="Compact"/>
      </w:pPr>
      <w:r>
        <w:rPr>
          <w:bCs/>
          <w:b/>
        </w:rPr>
        <w:t xml:space="preserve">Research support:</w:t>
      </w:r>
      <w:r>
        <w:t xml:space="preserve"> </w:t>
      </w:r>
      <w:r>
        <w:t xml:space="preserve">Lab convention following the manual’s warning; no published source in the verified lists addresses this iMotions setting.</w:t>
      </w:r>
    </w:p>
    <w:p>
      <w:pPr>
        <w:numPr>
          <w:ilvl w:val="0"/>
          <w:numId w:val="1197"/>
        </w:numPr>
        <w:pStyle w:val="Compact"/>
      </w:pPr>
      <w:r>
        <w:rPr>
          <w:bCs/>
          <w:b/>
        </w:rPr>
        <w:t xml:space="preserve">Report it as:</w:t>
      </w:r>
      <w:r>
        <w:t xml:space="preserve"> </w:t>
      </w:r>
      <w:r>
        <w:t xml:space="preserve">“</w:t>
      </w:r>
      <w:r>
        <w:t xml:space="preserve">No additional noise reduction filter was applied to the gaze data.</w:t>
      </w:r>
      <w:r>
        <w:t xml:space="preserve">”</w:t>
      </w:r>
    </w:p>
    <w:p>
      <w:pPr>
        <w:numPr>
          <w:ilvl w:val="0"/>
          <w:numId w:val="1197"/>
        </w:numPr>
        <w:pStyle w:val="Compact"/>
      </w:pPr>
      <w:r>
        <w:rPr>
          <w:bCs/>
          <w:b/>
        </w:rPr>
        <w:t xml:space="preserve">Common mistake:</w:t>
      </w:r>
      <w:r>
        <w:t xml:space="preserve"> </w:t>
      </w:r>
      <w:r>
        <w:t xml:space="preserve">Turning on Noise Reduction because the replay looks jagged; use the visualization-only gaze smoothing filter for that (decision 17).</w:t>
      </w:r>
    </w:p>
    <w:bookmarkEnd w:id="173"/>
    <w:bookmarkStart w:id="174" w:name="discard-short-fixations-on-60-ms"/>
    <w:p>
      <w:pPr>
        <w:pStyle w:val="Heading3"/>
      </w:pPr>
      <w:r>
        <w:t xml:space="preserve">15. Discard Short Fixations: on, 60 ms</w:t>
      </w:r>
    </w:p>
    <w:p>
      <w:pPr>
        <w:numPr>
          <w:ilvl w:val="0"/>
          <w:numId w:val="1198"/>
        </w:numPr>
        <w:pStyle w:val="Compact"/>
      </w:pPr>
      <w:r>
        <w:rPr>
          <w:bCs/>
          <w:b/>
        </w:rPr>
        <w:t xml:space="preserve">Decision:</w:t>
      </w:r>
      <w:r>
        <w:t xml:space="preserve"> </w:t>
      </w:r>
      <w:r>
        <w:t xml:space="preserve">Reclassify fixations shorter than 60 ms as unknown.</w:t>
      </w:r>
    </w:p>
    <w:p>
      <w:pPr>
        <w:numPr>
          <w:ilvl w:val="0"/>
          <w:numId w:val="1198"/>
        </w:numPr>
        <w:pStyle w:val="Compact"/>
      </w:pPr>
      <w:r>
        <w:rPr>
          <w:bCs/>
          <w:b/>
        </w:rPr>
        <w:t xml:space="preserve">What it means:</w:t>
      </w:r>
      <w:r>
        <w:t xml:space="preserve"> </w:t>
      </w:r>
      <w:r>
        <w:t xml:space="preserve">After classification, any fixation shorter than the Minimum Fixation Duration is dropped. Inference: iMotions times a fixation from midway before its first sample to midway after its last, so at 60 Hz a fixation needs at least 4 samples (66.7 ms) to survive; at 200 Hz, 12 samples.</w:t>
      </w:r>
    </w:p>
    <w:p>
      <w:pPr>
        <w:numPr>
          <w:ilvl w:val="0"/>
          <w:numId w:val="1198"/>
        </w:numPr>
        <w:pStyle w:val="Compact"/>
      </w:pPr>
      <w:r>
        <w:rPr>
          <w:bCs/>
          <w:b/>
        </w:rPr>
        <w:t xml:space="preserve">Lab setting:</w:t>
      </w:r>
      <w:r>
        <w:t xml:space="preserve"> </w:t>
      </w:r>
      <w:r>
        <w:t xml:space="preserve">Ticked, 60 ms (observed).</w:t>
      </w:r>
    </w:p>
    <w:p>
      <w:pPr>
        <w:numPr>
          <w:ilvl w:val="0"/>
          <w:numId w:val="1198"/>
        </w:numPr>
        <w:pStyle w:val="Compact"/>
      </w:pPr>
      <w:r>
        <w:rPr>
          <w:bCs/>
          <w:b/>
        </w:rPr>
        <w:t xml:space="preserve">Why:</w:t>
      </w:r>
      <w:r>
        <w:t xml:space="preserve"> </w:t>
      </w:r>
      <w:r>
        <w:t xml:space="preserve">Very short</w:t>
      </w:r>
      <w:r>
        <w:t xml:space="preserve"> </w:t>
      </w:r>
      <w:r>
        <w:t xml:space="preserve">“</w:t>
      </w:r>
      <w:r>
        <w:t xml:space="preserve">fixations</w:t>
      </w:r>
      <w:r>
        <w:t xml:space="preserve">”</w:t>
      </w:r>
      <w:r>
        <w:t xml:space="preserve"> </w:t>
      </w:r>
      <w:r>
        <w:t xml:space="preserve">are usually noise or the eye settling after a saccade, not moments of taking in information.</w:t>
      </w:r>
    </w:p>
    <w:p>
      <w:pPr>
        <w:numPr>
          <w:ilvl w:val="0"/>
          <w:numId w:val="1198"/>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too short fixations are sometimes regarded as not meaningful when used as an indicator of cognitive processing</w:t>
      </w:r>
      <w:r>
        <w:t xml:space="preserve">”</w:t>
      </w:r>
      <w:r>
        <w:t xml:space="preserve">.</w:t>
      </w:r>
    </w:p>
    <w:p>
      <w:pPr>
        <w:numPr>
          <w:ilvl w:val="0"/>
          <w:numId w:val="1198"/>
        </w:numPr>
        <w:pStyle w:val="Compact"/>
      </w:pPr>
      <w:r>
        <w:rPr>
          <w:bCs/>
          <w:b/>
        </w:rPr>
        <w:t xml:space="preserve">Research support:</w:t>
      </w:r>
      <w:r>
        <w:t xml:space="preserve"> </w:t>
      </w:r>
      <w:r>
        <w:t xml:space="preserve">Salvucci and Goldberg (2000) treat a minimum duration as a standard part of fixation identification and describe dispersion methods with duration thresholds of about 100 to 200 ms, which shows the 60 ms preset is on the lenient side. The 60 ms value itself is the iMotions preset.</w:t>
      </w:r>
    </w:p>
    <w:p>
      <w:pPr>
        <w:numPr>
          <w:ilvl w:val="0"/>
          <w:numId w:val="1198"/>
        </w:numPr>
        <w:pStyle w:val="Compact"/>
      </w:pPr>
      <w:r>
        <w:rPr>
          <w:bCs/>
          <w:b/>
        </w:rPr>
        <w:t xml:space="preserve">Report it as:</w:t>
      </w:r>
      <w:r>
        <w:t xml:space="preserve"> </w:t>
      </w:r>
      <w:r>
        <w:t xml:space="preserve">“</w:t>
      </w:r>
      <w:r>
        <w:t xml:space="preserve">Fixations shorter than 60 ms were discarded.</w:t>
      </w:r>
      <w:r>
        <w:t xml:space="preserve">”</w:t>
      </w:r>
    </w:p>
    <w:p>
      <w:pPr>
        <w:numPr>
          <w:ilvl w:val="0"/>
          <w:numId w:val="1198"/>
        </w:numPr>
        <w:pStyle w:val="Compact"/>
      </w:pPr>
      <w:r>
        <w:rPr>
          <w:bCs/>
          <w:b/>
        </w:rPr>
        <w:t xml:space="preserve">Common mistake:</w:t>
      </w:r>
      <w:r>
        <w:t xml:space="preserve"> </w:t>
      </w:r>
      <w:r>
        <w:t xml:space="preserve">Assuming every fixation is at least 100 ms. Conflict: the Introduction to Eye Tracking article gives a typical fixation of 100 to 300 ms and the Duration Dispersion filter hard codes 100 ms, while the I-VT preset is 60 ms; the lab keeps 60 ms (the observed setting) and reports it so readers can compare.</w:t>
      </w:r>
    </w:p>
    <w:bookmarkEnd w:id="174"/>
    <w:bookmarkStart w:id="175" w:name="Xedbd3162845af5fd87b9f4f3b0dbb6eb0244c2a"/>
    <w:p>
      <w:pPr>
        <w:pStyle w:val="Heading3"/>
      </w:pPr>
      <w:r>
        <w:t xml:space="preserve">16. Merge Adjacent Fixations: on, 75 ms and 0.5 degrees</w:t>
      </w:r>
    </w:p>
    <w:p>
      <w:pPr>
        <w:numPr>
          <w:ilvl w:val="0"/>
          <w:numId w:val="1199"/>
        </w:numPr>
        <w:pStyle w:val="Compact"/>
      </w:pPr>
      <w:r>
        <w:rPr>
          <w:bCs/>
          <w:b/>
        </w:rPr>
        <w:t xml:space="preserve">Decision:</w:t>
      </w:r>
      <w:r>
        <w:t xml:space="preserve"> </w:t>
      </w:r>
      <w:r>
        <w:t xml:space="preserve">Join two fixations separated by no more than 75 ms and 0.5 degrees.</w:t>
      </w:r>
    </w:p>
    <w:p>
      <w:pPr>
        <w:numPr>
          <w:ilvl w:val="0"/>
          <w:numId w:val="1199"/>
        </w:numPr>
        <w:pStyle w:val="Compact"/>
      </w:pPr>
      <w:r>
        <w:rPr>
          <w:bCs/>
          <w:b/>
        </w:rPr>
        <w:t xml:space="preserve">What it means:</w:t>
      </w:r>
      <w:r>
        <w:t xml:space="preserve"> </w:t>
      </w:r>
      <w:r>
        <w:t xml:space="preserve">Noise can push one sample over the velocity threshold in the middle of a real fixation, splitting it into two. Merging rejoins fixations that are close in time (Max Time Between Fixations) and in space (Max Angle Between Fixations). Inference: 0.5 degrees is about 0.5 cm on a screen at 60 cm.</w:t>
      </w:r>
    </w:p>
    <w:p>
      <w:pPr>
        <w:numPr>
          <w:ilvl w:val="0"/>
          <w:numId w:val="1199"/>
        </w:numPr>
        <w:pStyle w:val="Compact"/>
      </w:pPr>
      <w:r>
        <w:rPr>
          <w:bCs/>
          <w:b/>
        </w:rPr>
        <w:t xml:space="preserve">Lab setting:</w:t>
      </w:r>
      <w:r>
        <w:t xml:space="preserve"> </w:t>
      </w:r>
      <w:r>
        <w:t xml:space="preserve">Ticked, 75 ms and 0.5 degrees (observed).</w:t>
      </w:r>
    </w:p>
    <w:p>
      <w:pPr>
        <w:numPr>
          <w:ilvl w:val="0"/>
          <w:numId w:val="1199"/>
        </w:numPr>
        <w:pStyle w:val="Compact"/>
      </w:pPr>
      <w:r>
        <w:rPr>
          <w:bCs/>
          <w:b/>
        </w:rPr>
        <w:t xml:space="preserve">Why:</w:t>
      </w:r>
      <w:r>
        <w:t xml:space="preserve"> </w:t>
      </w:r>
      <w:r>
        <w:t xml:space="preserve">Without merging, fixation counts rise and first fixation durations fall for reasons that have nothing to do with attention.</w:t>
      </w:r>
    </w:p>
    <w:p>
      <w:pPr>
        <w:numPr>
          <w:ilvl w:val="0"/>
          <w:numId w:val="1199"/>
        </w:numPr>
        <w:pStyle w:val="Compact"/>
      </w:pPr>
      <w:r>
        <w:rPr>
          <w:bCs/>
          <w:b/>
        </w:rPr>
        <w:t xml:space="preserve">iMotions documentation:</w:t>
      </w:r>
      <w:r>
        <w:t xml:space="preserve"> </w:t>
      </w:r>
      <w:r>
        <w:t xml:space="preserve">Fixation and saccade classification with the I-VT filter, https://help.imotions.com/lab/analysis/eye-tracking/fixation-classifiers/fixation-and-saccade-classification-with-the-i-vt-filter:</w:t>
      </w:r>
      <w:r>
        <w:t xml:space="preserve"> </w:t>
      </w:r>
      <w:r>
        <w:t xml:space="preserve">“</w:t>
      </w:r>
      <w:r>
        <w:t xml:space="preserve">Noise in the data can lead to jumps between the gaze points of a fixation</w:t>
      </w:r>
      <w:r>
        <w:t xml:space="preserve">”</w:t>
      </w:r>
      <w:r>
        <w:t xml:space="preserve">.</w:t>
      </w:r>
    </w:p>
    <w:p>
      <w:pPr>
        <w:numPr>
          <w:ilvl w:val="0"/>
          <w:numId w:val="1199"/>
        </w:numPr>
        <w:pStyle w:val="Compact"/>
      </w:pPr>
      <w:r>
        <w:rPr>
          <w:bCs/>
          <w:b/>
        </w:rPr>
        <w:t xml:space="preserve">Research support:</w:t>
      </w:r>
      <w:r>
        <w:t xml:space="preserve"> </w:t>
      </w:r>
      <w:r>
        <w:t xml:space="preserve">Salvucci and Goldberg (2000) describe exactly this weakness of I-VT, spurious breaks (</w:t>
      </w:r>
      <w:r>
        <w:t xml:space="preserve">“</w:t>
      </w:r>
      <w:r>
        <w:t xml:space="preserve">blips</w:t>
      </w:r>
      <w:r>
        <w:t xml:space="preserve">”</w:t>
      </w:r>
      <w:r>
        <w:t xml:space="preserve">) when velocities hover near the threshold. The two values are the iMotions presets; no published source in the verified lists tests them.</w:t>
      </w:r>
    </w:p>
    <w:p>
      <w:pPr>
        <w:numPr>
          <w:ilvl w:val="0"/>
          <w:numId w:val="1199"/>
        </w:numPr>
        <w:pStyle w:val="Compact"/>
      </w:pPr>
      <w:r>
        <w:rPr>
          <w:bCs/>
          <w:b/>
        </w:rPr>
        <w:t xml:space="preserve">Report it as:</w:t>
      </w:r>
      <w:r>
        <w:t xml:space="preserve"> </w:t>
      </w:r>
      <w:r>
        <w:t xml:space="preserve">“</w:t>
      </w:r>
      <w:r>
        <w:t xml:space="preserve">Adjacent fixations separated by less than 75 ms and 0.5 degrees were merged.</w:t>
      </w:r>
      <w:r>
        <w:t xml:space="preserve">”</w:t>
      </w:r>
    </w:p>
    <w:p>
      <w:pPr>
        <w:numPr>
          <w:ilvl w:val="0"/>
          <w:numId w:val="1199"/>
        </w:numPr>
        <w:pStyle w:val="Compact"/>
      </w:pPr>
      <w:r>
        <w:rPr>
          <w:bCs/>
          <w:b/>
        </w:rPr>
        <w:t xml:space="preserve">Common mistake:</w:t>
      </w:r>
      <w:r>
        <w:t xml:space="preserve"> </w:t>
      </w:r>
      <w:r>
        <w:t xml:space="preserve">Turning merging off and then reporting a higher fixation count on one condition as</w:t>
      </w:r>
      <w:r>
        <w:t xml:space="preserve"> </w:t>
      </w:r>
      <w:r>
        <w:t xml:space="preserve">“</w:t>
      </w:r>
      <w:r>
        <w:t xml:space="preserve">more visual processing</w:t>
      </w:r>
      <w:r>
        <w:t xml:space="preserve">”</w:t>
      </w:r>
      <w:r>
        <w:t xml:space="preserve">.</w:t>
      </w:r>
    </w:p>
    <w:bookmarkEnd w:id="175"/>
    <w:bookmarkStart w:id="176" w:name="X9cf6d3d6865fe251099dbc8802127d8ffc85b51"/>
    <w:p>
      <w:pPr>
        <w:pStyle w:val="Heading3"/>
      </w:pPr>
      <w:r>
        <w:t xml:space="preserve">17. Gaze smoothing filter: a picture setting only</w:t>
      </w:r>
    </w:p>
    <w:p>
      <w:pPr>
        <w:numPr>
          <w:ilvl w:val="0"/>
          <w:numId w:val="1200"/>
        </w:numPr>
        <w:pStyle w:val="Compact"/>
      </w:pPr>
      <w:r>
        <w:rPr>
          <w:bCs/>
          <w:b/>
        </w:rPr>
        <w:t xml:space="preserve">Decision:</w:t>
      </w:r>
      <w:r>
        <w:t xml:space="preserve"> </w:t>
      </w:r>
      <w:r>
        <w:t xml:space="preserve">Use the gaze smoothing filter only to make replays and scan path videos readable.</w:t>
      </w:r>
    </w:p>
    <w:p>
      <w:pPr>
        <w:numPr>
          <w:ilvl w:val="0"/>
          <w:numId w:val="1200"/>
        </w:numPr>
        <w:pStyle w:val="Compact"/>
      </w:pPr>
      <w:r>
        <w:rPr>
          <w:bCs/>
          <w:b/>
        </w:rPr>
        <w:t xml:space="preserve">What it means:</w:t>
      </w:r>
      <w:r>
        <w:t xml:space="preserve"> </w:t>
      </w:r>
      <w:r>
        <w:t xml:space="preserve">The checkbox under Visualizations in the Analysis Window averages each displayed gaze point with neighbors in a window from 80 ms before to 80 ms after (a 160 ms Hamming window, which weights the nearest samples most).</w:t>
      </w:r>
    </w:p>
    <w:p>
      <w:pPr>
        <w:numPr>
          <w:ilvl w:val="0"/>
          <w:numId w:val="1200"/>
        </w:numPr>
        <w:pStyle w:val="Compact"/>
      </w:pPr>
      <w:r>
        <w:rPr>
          <w:bCs/>
          <w:b/>
        </w:rPr>
        <w:t xml:space="preserve">Lab setting:</w:t>
      </w:r>
      <w:r>
        <w:t xml:space="preserve"> </w:t>
      </w:r>
      <w:r>
        <w:t xml:space="preserve">Off by default for analysis; may be ticked for figures and teaching replays.</w:t>
      </w:r>
    </w:p>
    <w:p>
      <w:pPr>
        <w:numPr>
          <w:ilvl w:val="0"/>
          <w:numId w:val="1200"/>
        </w:numPr>
        <w:pStyle w:val="Compact"/>
      </w:pPr>
      <w:r>
        <w:rPr>
          <w:bCs/>
          <w:b/>
        </w:rPr>
        <w:t xml:space="preserve">Why:</w:t>
      </w:r>
      <w:r>
        <w:t xml:space="preserve"> </w:t>
      </w:r>
      <w:r>
        <w:t xml:space="preserve">It changes what you see, not what you measure, so it cannot fix bad data and does not need to be reported as a processing step (state it in a figure caption if used).</w:t>
      </w:r>
    </w:p>
    <w:p>
      <w:pPr>
        <w:numPr>
          <w:ilvl w:val="0"/>
          <w:numId w:val="1200"/>
        </w:numPr>
        <w:pStyle w:val="Compact"/>
      </w:pPr>
      <w:r>
        <w:rPr>
          <w:bCs/>
          <w:b/>
        </w:rPr>
        <w:t xml:space="preserve">iMotions documentation:</w:t>
      </w:r>
      <w:r>
        <w:t xml:space="preserve"> </w:t>
      </w:r>
      <w:r>
        <w:t xml:space="preserve">Gaze smoothing filter, https://help.imotions.com/lab/analysis/eye-tracking/other-eye-tracking-analysis/gaze-smoothing-filter:</w:t>
      </w:r>
      <w:r>
        <w:t xml:space="preserve"> </w:t>
      </w:r>
      <w:r>
        <w:t xml:space="preserve">“</w:t>
      </w:r>
      <w:r>
        <w:t xml:space="preserve">Turning it on will not change the results of the fixation filter or any exported data.</w:t>
      </w:r>
      <w:r>
        <w:t xml:space="preserve">”</w:t>
      </w:r>
    </w:p>
    <w:p>
      <w:pPr>
        <w:numPr>
          <w:ilvl w:val="0"/>
          <w:numId w:val="1200"/>
        </w:numPr>
        <w:pStyle w:val="Compact"/>
      </w:pPr>
      <w:r>
        <w:rPr>
          <w:bCs/>
          <w:b/>
        </w:rPr>
        <w:t xml:space="preserve">Research support:</w:t>
      </w:r>
      <w:r>
        <w:t xml:space="preserve"> </w:t>
      </w:r>
      <w:r>
        <w:t xml:space="preserve">Lab convention; no published source is needed because the setting does not touch the data.</w:t>
      </w:r>
    </w:p>
    <w:p>
      <w:pPr>
        <w:numPr>
          <w:ilvl w:val="0"/>
          <w:numId w:val="1200"/>
        </w:numPr>
        <w:pStyle w:val="Compact"/>
      </w:pPr>
      <w:r>
        <w:rPr>
          <w:bCs/>
          <w:b/>
        </w:rPr>
        <w:t xml:space="preserve">Report it as:</w:t>
      </w:r>
      <w:r>
        <w:t xml:space="preserve"> </w:t>
      </w:r>
      <w:r>
        <w:t xml:space="preserve">“</w:t>
      </w:r>
      <w:r>
        <w:t xml:space="preserve">Scan path figures were drawn with the iMotions gaze smoothing filter (display only).</w:t>
      </w:r>
      <w:r>
        <w:t xml:space="preserve">”</w:t>
      </w:r>
    </w:p>
    <w:p>
      <w:pPr>
        <w:numPr>
          <w:ilvl w:val="0"/>
          <w:numId w:val="1200"/>
        </w:numPr>
        <w:pStyle w:val="Compact"/>
      </w:pPr>
      <w:r>
        <w:rPr>
          <w:bCs/>
          <w:b/>
        </w:rPr>
        <w:t xml:space="preserve">Common mistake:</w:t>
      </w:r>
      <w:r>
        <w:t xml:space="preserve"> </w:t>
      </w:r>
      <w:r>
        <w:t xml:space="preserve">Believing the smooth path in a figure means the data were filtered.</w:t>
      </w:r>
    </w:p>
    <w:bookmarkEnd w:id="176"/>
    <w:bookmarkStart w:id="177" w:name="filter-choices-for-the-neon-glasses"/>
    <w:p>
      <w:pPr>
        <w:pStyle w:val="Heading3"/>
      </w:pPr>
      <w:r>
        <w:t xml:space="preserve">18. Filter choices for the Neon glasses</w:t>
      </w:r>
    </w:p>
    <w:p>
      <w:pPr>
        <w:numPr>
          <w:ilvl w:val="0"/>
          <w:numId w:val="1201"/>
        </w:numPr>
        <w:pStyle w:val="Compact"/>
      </w:pPr>
      <w:r>
        <w:rPr>
          <w:bCs/>
          <w:b/>
        </w:rPr>
        <w:t xml:space="preserve">Decision:</w:t>
      </w:r>
      <w:r>
        <w:t xml:space="preserve"> </w:t>
      </w:r>
      <w:r>
        <w:t xml:space="preserve">Use the same I-VT settings on Neon data, rely on gaze mapping for AOIs, and check fixation-based results against gaze-based ones.</w:t>
      </w:r>
    </w:p>
    <w:p>
      <w:pPr>
        <w:numPr>
          <w:ilvl w:val="0"/>
          <w:numId w:val="1201"/>
        </w:numPr>
        <w:pStyle w:val="Compact"/>
      </w:pPr>
      <w:r>
        <w:rPr>
          <w:bCs/>
          <w:b/>
        </w:rPr>
        <w:t xml:space="preserve">What it means:</w:t>
      </w:r>
      <w:r>
        <w:t xml:space="preserve"> </w:t>
      </w:r>
      <w:r>
        <w:t xml:space="preserve">Neon gaze arrives at 200 Hz, which fits the I-VT guidance. But the wearer’s head moves, and iMotions converts scene-camera pixels to degrees with fixed field of view values (based on the camera’s field of view at a 100 cm plane), not with the true distance to the object. When the head turns while the eyes stay on a product, the gaze moves across the scene video and the filter can misread a steady look. The Neon Companion app can also compute its own fixations (a</w:t>
      </w:r>
      <w:r>
        <w:t xml:space="preserve"> </w:t>
      </w:r>
      <w:r>
        <w:t xml:space="preserve">“</w:t>
      </w:r>
      <w:r>
        <w:t xml:space="preserve">Fixation</w:t>
      </w:r>
      <w:r>
        <w:t xml:space="preserve">”</w:t>
      </w:r>
      <w:r>
        <w:t xml:space="preserve"> </w:t>
      </w:r>
      <w:r>
        <w:t xml:space="preserve">signal), which are not the iMotions I-VT fixations.</w:t>
      </w:r>
    </w:p>
    <w:p>
      <w:pPr>
        <w:numPr>
          <w:ilvl w:val="0"/>
          <w:numId w:val="1201"/>
        </w:numPr>
        <w:pStyle w:val="Compact"/>
      </w:pPr>
      <w:r>
        <w:rPr>
          <w:bCs/>
          <w:b/>
        </w:rPr>
        <w:t xml:space="preserve">Lab setting:</w:t>
      </w:r>
      <w:r>
        <w:t xml:space="preserve"> </w:t>
      </w:r>
      <w:r>
        <w:t xml:space="preserve">I-VT with the values in decisions 11 to 16 (observed on the Neon study). Proposed lab convention: report fixation-based AOI metrics on the gaze map as primary (as in Workshop 1) and the gaze-based counterparts (Hit time, gaze-based Dwell time) as a check. Field of view values auto-filled for the Neon: verify in the study settings.</w:t>
      </w:r>
    </w:p>
    <w:p>
      <w:pPr>
        <w:numPr>
          <w:ilvl w:val="0"/>
          <w:numId w:val="1201"/>
        </w:numPr>
        <w:pStyle w:val="Compact"/>
      </w:pPr>
      <w:r>
        <w:rPr>
          <w:bCs/>
          <w:b/>
        </w:rPr>
        <w:t xml:space="preserve">Why:</w:t>
      </w:r>
      <w:r>
        <w:t xml:space="preserve"> </w:t>
      </w:r>
      <w:r>
        <w:t xml:space="preserve">The manuals themselves flag fixation analysis on glasses as uncertain and offer gaze-based metrics as the alternative, so showing both protects the conclusion.</w:t>
      </w:r>
    </w:p>
    <w:p>
      <w:pPr>
        <w:numPr>
          <w:ilvl w:val="0"/>
          <w:numId w:val="1201"/>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Working with gaze-based metrics can be preferred for data from mobile glasses recordings</w:t>
      </w:r>
      <w:r>
        <w:t xml:space="preserve">”</w:t>
      </w:r>
      <w:r>
        <w:t xml:space="preserve">. Changes to the fixation classification filters from iMotions 8.1.12 and onwards, https://help.imotions.com/lab/analysis/eye-tracking/fixation-classifiers/changes-to-the-fixation-classification-filters-from-imotions-8-1-12-and-onwards:</w:t>
      </w:r>
      <w:r>
        <w:t xml:space="preserve"> </w:t>
      </w:r>
      <w:r>
        <w:t xml:space="preserve">“</w:t>
      </w:r>
      <w:r>
        <w:t xml:space="preserve">For eye tracking glasses, iMotions is only using the fixed field of view parameters</w:t>
      </w:r>
      <w:r>
        <w:t xml:space="preserve">”</w:t>
      </w:r>
      <w:r>
        <w:t xml:space="preserve">.</w:t>
      </w:r>
    </w:p>
    <w:p>
      <w:pPr>
        <w:numPr>
          <w:ilvl w:val="0"/>
          <w:numId w:val="1201"/>
        </w:numPr>
        <w:pStyle w:val="Compact"/>
      </w:pPr>
      <w:r>
        <w:rPr>
          <w:bCs/>
          <w:b/>
        </w:rPr>
        <w:t xml:space="preserve">Research support:</w:t>
      </w:r>
      <w:r>
        <w:t xml:space="preserve"> </w:t>
      </w:r>
      <w:r>
        <w:t xml:space="preserve">Hessels et al. (2018) show that the meaning of</w:t>
      </w:r>
      <w:r>
        <w:t xml:space="preserve"> </w:t>
      </w:r>
      <w:r>
        <w:t xml:space="preserve">“</w:t>
      </w:r>
      <w:r>
        <w:t xml:space="preserve">fixation</w:t>
      </w:r>
      <w:r>
        <w:t xml:space="preserve">”</w:t>
      </w:r>
      <w:r>
        <w:t xml:space="preserve"> </w:t>
      </w:r>
      <w:r>
        <w:t xml:space="preserve">is contested, especially when the head is free to move. Niehorster et al. (2020) show that head-worn tracker data degrade with slippage, adding error that the filter cannot see.</w:t>
      </w:r>
    </w:p>
    <w:p>
      <w:pPr>
        <w:numPr>
          <w:ilvl w:val="0"/>
          <w:numId w:val="1201"/>
        </w:numPr>
        <w:pStyle w:val="Compact"/>
      </w:pPr>
      <w:r>
        <w:rPr>
          <w:bCs/>
          <w:b/>
        </w:rPr>
        <w:t xml:space="preserve">Report it as:</w:t>
      </w:r>
      <w:r>
        <w:t xml:space="preserve"> </w:t>
      </w:r>
      <w:r>
        <w:t xml:space="preserve">“</w:t>
      </w:r>
      <w:r>
        <w:t xml:space="preserve">Neon gaze (200 Hz) was classified with the same I-VT parameters; gaze-based AOI metrics gave the same pattern of results ([brief statement]).</w:t>
      </w:r>
      <w:r>
        <w:t xml:space="preserve">”</w:t>
      </w:r>
    </w:p>
    <w:p>
      <w:pPr>
        <w:numPr>
          <w:ilvl w:val="0"/>
          <w:numId w:val="1201"/>
        </w:numPr>
        <w:pStyle w:val="Compact"/>
      </w:pPr>
      <w:r>
        <w:rPr>
          <w:bCs/>
          <w:b/>
        </w:rPr>
        <w:t xml:space="preserve">Common mistake:</w:t>
      </w:r>
      <w:r>
        <w:t xml:space="preserve"> </w:t>
      </w:r>
      <w:r>
        <w:t xml:space="preserve">Mixing the Pupil Labs</w:t>
      </w:r>
      <w:r>
        <w:t xml:space="preserve"> </w:t>
      </w:r>
      <w:r>
        <w:t xml:space="preserve">“</w:t>
      </w:r>
      <w:r>
        <w:t xml:space="preserve">Fixation</w:t>
      </w:r>
      <w:r>
        <w:t xml:space="preserve">”</w:t>
      </w:r>
      <w:r>
        <w:t xml:space="preserve"> </w:t>
      </w:r>
      <w:r>
        <w:t xml:space="preserve">signal with iMotions I-VT fixations in one analysis.</w:t>
      </w:r>
    </w:p>
    <w:bookmarkEnd w:id="177"/>
    <w:bookmarkStart w:id="178" w:name="use-hidden-markov-models-for-webcam-data"/>
    <w:p>
      <w:pPr>
        <w:pStyle w:val="Heading3"/>
      </w:pPr>
      <w:r>
        <w:t xml:space="preserve">19. Use Hidden Markov Models for webcam data</w:t>
      </w:r>
    </w:p>
    <w:p>
      <w:pPr>
        <w:numPr>
          <w:ilvl w:val="0"/>
          <w:numId w:val="1202"/>
        </w:numPr>
        <w:pStyle w:val="Compact"/>
      </w:pPr>
      <w:r>
        <w:rPr>
          <w:bCs/>
          <w:b/>
        </w:rPr>
        <w:t xml:space="preserve">Decision:</w:t>
      </w:r>
      <w:r>
        <w:t xml:space="preserve"> </w:t>
      </w:r>
      <w:r>
        <w:t xml:space="preserve">Classify webcam gaze with the Hidden Markov Model filter (I-HMM).</w:t>
      </w:r>
    </w:p>
    <w:p>
      <w:pPr>
        <w:numPr>
          <w:ilvl w:val="0"/>
          <w:numId w:val="1202"/>
        </w:numPr>
        <w:pStyle w:val="Compact"/>
      </w:pPr>
      <w:r>
        <w:rPr>
          <w:bCs/>
          <w:b/>
        </w:rPr>
        <w:t xml:space="preserve">What it means:</w:t>
      </w:r>
      <w:r>
        <w:t xml:space="preserve"> </w:t>
      </w:r>
      <w:r>
        <w:t xml:space="preserve">Instead of one fixed speed cutoff, a Hidden Markov Model learns, for each respondent separately, how fast that person’s eyes move during fixations and saccades, starting from 15 and 60 degrees per second and updating from the data. iMotions Online applies it automatically (signal group</w:t>
      </w:r>
      <w:r>
        <w:t xml:space="preserve"> </w:t>
      </w:r>
      <w:r>
        <w:t xml:space="preserve">“</w:t>
      </w:r>
      <w:r>
        <w:t xml:space="preserve">I-HMM filter</w:t>
      </w:r>
      <w:r>
        <w:t xml:space="preserve">”</w:t>
      </w:r>
      <w:r>
        <w:t xml:space="preserve">); in the Lab it is chosen on the GAZE ANALYSIS tab.</w:t>
      </w:r>
    </w:p>
    <w:p>
      <w:pPr>
        <w:numPr>
          <w:ilvl w:val="0"/>
          <w:numId w:val="1202"/>
        </w:numPr>
        <w:pStyle w:val="Compact"/>
      </w:pPr>
      <w:r>
        <w:rPr>
          <w:bCs/>
          <w:b/>
        </w:rPr>
        <w:t xml:space="preserve">Lab setting:</w:t>
      </w:r>
      <w:r>
        <w:t xml:space="preserve"> </w:t>
      </w:r>
      <w:r>
        <w:t xml:space="preserve">I-HMM in iMotions Online (automatic). For RDC or Online studies imported into the Lab: set Fixation Filter to Hidden Markov Models before calculating AOI metrics. Conflict: the HMM article calls it the RDC default, but the Sensor data export of the lab’s imported demo</w:t>
      </w:r>
      <w:r>
        <w:t xml:space="preserve"> </w:t>
      </w:r>
      <w:r>
        <w:t xml:space="preserve">“</w:t>
      </w:r>
      <w:r>
        <w:t xml:space="preserve">(DEMO) Food Waste_webET_FEA_voice</w:t>
      </w:r>
      <w:r>
        <w:t xml:space="preserve">”</w:t>
      </w:r>
      <w:r>
        <w:t xml:space="preserve"> </w:t>
      </w:r>
      <w:r>
        <w:t xml:space="preserve">listed</w:t>
      </w:r>
      <w:r>
        <w:t xml:space="preserve"> </w:t>
      </w:r>
      <w:r>
        <w:t xml:space="preserve">“</w:t>
      </w:r>
      <w:r>
        <w:t xml:space="preserve">R Analysis GazeAnalysis I-VT filter</w:t>
      </w:r>
      <w:r>
        <w:t xml:space="preserve">”</w:t>
      </w:r>
      <w:r>
        <w:t xml:space="preserve">; the lab follows the manual’s recommendation and asks that the tab be checked on every imported remote study.</w:t>
      </w:r>
    </w:p>
    <w:p>
      <w:pPr>
        <w:numPr>
          <w:ilvl w:val="0"/>
          <w:numId w:val="1202"/>
        </w:numPr>
        <w:pStyle w:val="Compact"/>
      </w:pPr>
      <w:r>
        <w:rPr>
          <w:bCs/>
          <w:b/>
        </w:rPr>
        <w:t xml:space="preserve">Why:</w:t>
      </w:r>
      <w:r>
        <w:t xml:space="preserve"> </w:t>
      </w:r>
      <w:r>
        <w:t xml:space="preserve">Webcam data are noisy and the respondent’s true screen size is not known, so a fixed velocity threshold is unreliable; a per-person model adapts. No filter repairs the low accuracy itself.</w:t>
      </w:r>
    </w:p>
    <w:p>
      <w:pPr>
        <w:numPr>
          <w:ilvl w:val="0"/>
          <w:numId w:val="1202"/>
        </w:numPr>
        <w:pStyle w:val="Compact"/>
      </w:pPr>
      <w:r>
        <w:rPr>
          <w:bCs/>
          <w:b/>
        </w:rPr>
        <w:t xml:space="preserve">iMotions documentation:</w:t>
      </w:r>
      <w:r>
        <w:t xml:space="preserve"> </w:t>
      </w:r>
      <w:r>
        <w:t xml:space="preserve">Fixation and saccade classification with Hidden Markov Models, https://help.imotions.com/lab/analysis/eye-tracking/fixation-classifiers/fixation-and-saccade-classification-with-hidden-markov-models:</w:t>
      </w:r>
      <w:r>
        <w:t xml:space="preserve"> </w:t>
      </w:r>
      <w:r>
        <w:t xml:space="preserve">“</w:t>
      </w:r>
      <w:r>
        <w:t xml:space="preserve">Hence, it is recommended to use Hidden Markov Models for remote data collection studies.</w:t>
      </w:r>
      <w:r>
        <w:t xml:space="preserve">”</w:t>
      </w:r>
    </w:p>
    <w:p>
      <w:pPr>
        <w:numPr>
          <w:ilvl w:val="0"/>
          <w:numId w:val="1202"/>
        </w:numPr>
        <w:pStyle w:val="Compact"/>
      </w:pPr>
      <w:r>
        <w:rPr>
          <w:bCs/>
          <w:b/>
        </w:rPr>
        <w:t xml:space="preserve">Research support:</w:t>
      </w:r>
      <w:r>
        <w:t xml:space="preserve"> </w:t>
      </w:r>
      <w:r>
        <w:t xml:space="preserve">Salvucci and Goldberg (2000), whom iMotions cites for its model’s starting probabilities, rate the Hidden Markov approach as accurate and robust to noise compared with simple velocity thresholds.</w:t>
      </w:r>
    </w:p>
    <w:p>
      <w:pPr>
        <w:numPr>
          <w:ilvl w:val="0"/>
          <w:numId w:val="1202"/>
        </w:numPr>
        <w:pStyle w:val="Compact"/>
      </w:pPr>
      <w:r>
        <w:rPr>
          <w:bCs/>
          <w:b/>
        </w:rPr>
        <w:t xml:space="preserve">Report it as:</w:t>
      </w:r>
      <w:r>
        <w:t xml:space="preserve"> </w:t>
      </w:r>
      <w:r>
        <w:t xml:space="preserve">“</w:t>
      </w:r>
      <w:r>
        <w:t xml:space="preserve">Webcam fixations were classified with the iMotions Hidden Markov Model filter.</w:t>
      </w:r>
      <w:r>
        <w:t xml:space="preserve">”</w:t>
      </w:r>
    </w:p>
    <w:p>
      <w:pPr>
        <w:numPr>
          <w:ilvl w:val="0"/>
          <w:numId w:val="1202"/>
        </w:numPr>
        <w:pStyle w:val="Compact"/>
      </w:pPr>
      <w:r>
        <w:rPr>
          <w:bCs/>
          <w:b/>
        </w:rPr>
        <w:t xml:space="preserve">Common mistake:</w:t>
      </w:r>
      <w:r>
        <w:t xml:space="preserve"> </w:t>
      </w:r>
      <w:r>
        <w:t xml:space="preserve">Leaving an imported remote study on I-VT without checking the GAZE ANALYSIS tab.</w:t>
      </w:r>
    </w:p>
    <w:bookmarkEnd w:id="178"/>
    <w:bookmarkEnd w:id="179"/>
    <w:bookmarkStart w:id="182" w:name="Xea6910954f95b77fbe4763ff9d204323d67d8d1"/>
    <w:p>
      <w:pPr>
        <w:pStyle w:val="Heading2"/>
      </w:pPr>
      <w:r>
        <w:t xml:space="preserve">Stage 4. Glasses only: gaze mapping onto a reference image</w:t>
      </w:r>
    </w:p>
    <w:bookmarkStart w:id="180" w:name="Xf317fbfa3754b7961eaa2aa08f5d51df7cc1cbf"/>
    <w:p>
      <w:pPr>
        <w:pStyle w:val="Heading3"/>
      </w:pPr>
      <w:r>
        <w:t xml:space="preserve">20. Choose and photograph the reference image before data collection</w:t>
      </w:r>
    </w:p>
    <w:p>
      <w:pPr>
        <w:numPr>
          <w:ilvl w:val="0"/>
          <w:numId w:val="1203"/>
        </w:numPr>
        <w:pStyle w:val="Compact"/>
      </w:pPr>
      <w:r>
        <w:rPr>
          <w:bCs/>
          <w:b/>
        </w:rPr>
        <w:t xml:space="preserve">Decision:</w:t>
      </w:r>
      <w:r>
        <w:t xml:space="preserve"> </w:t>
      </w:r>
      <w:r>
        <w:t xml:space="preserve">Take one sharp, evenly lit, unwarped photograph of the shelf (or display) from the shopper’s viewpoint before the first respondent, and use it for every respondent.</w:t>
      </w:r>
    </w:p>
    <w:p>
      <w:pPr>
        <w:numPr>
          <w:ilvl w:val="0"/>
          <w:numId w:val="1203"/>
        </w:numPr>
        <w:pStyle w:val="Compact"/>
      </w:pPr>
      <w:r>
        <w:rPr>
          <w:bCs/>
          <w:b/>
        </w:rPr>
        <w:t xml:space="preserve">What it means:</w:t>
      </w:r>
      <w:r>
        <w:t xml:space="preserve"> </w:t>
      </w:r>
      <w:r>
        <w:t xml:space="preserve">Each wearer sees the shelf from a different angle at a different time. Gaze mapping uses computer vision to find the reference image inside each scene video frame and moves every gaze point onto the matching spot of the still image, so all respondents share one picture with one set of static AOIs.</w:t>
      </w:r>
    </w:p>
    <w:p>
      <w:pPr>
        <w:numPr>
          <w:ilvl w:val="0"/>
          <w:numId w:val="1203"/>
        </w:numPr>
        <w:pStyle w:val="Compact"/>
      </w:pPr>
      <w:r>
        <w:rPr>
          <w:bCs/>
          <w:b/>
        </w:rPr>
        <w:t xml:space="preserve">Lab setting:</w:t>
      </w:r>
      <w:r>
        <w:t xml:space="preserve"> </w:t>
      </w:r>
      <w:r>
        <w:t xml:space="preserve">Lab convention from Workshop 1: reference photographs taken before the first shopper; one image per shelf; long aisles may be photographed in parts and merged outside iMotions only if the parts line up well.</w:t>
      </w:r>
    </w:p>
    <w:p>
      <w:pPr>
        <w:numPr>
          <w:ilvl w:val="0"/>
          <w:numId w:val="1203"/>
        </w:numPr>
        <w:pStyle w:val="Compact"/>
      </w:pPr>
      <w:r>
        <w:rPr>
          <w:bCs/>
          <w:b/>
        </w:rPr>
        <w:t xml:space="preserve">Why:</w:t>
      </w:r>
      <w:r>
        <w:t xml:space="preserve"> </w:t>
      </w:r>
      <w:r>
        <w:t xml:space="preserve">The algorithm matches visual features, so a blurry, dark, or warped photo fails to map, and a different photo per person makes aggregation impossible.</w:t>
      </w:r>
    </w:p>
    <w:p>
      <w:pPr>
        <w:numPr>
          <w:ilvl w:val="0"/>
          <w:numId w:val="1203"/>
        </w:numPr>
        <w:pStyle w:val="Compact"/>
      </w:pPr>
      <w:r>
        <w:rPr>
          <w:bCs/>
          <w:b/>
        </w:rPr>
        <w:t xml:space="preserve">iMotions documentation:</w:t>
      </w:r>
      <w:r>
        <w:t xml:space="preserve"> </w:t>
      </w:r>
      <w:r>
        <w:t xml:space="preserve">Gaze Mapping, https://help.imotions.com/lab/analysis/eye-tracking/gaze-mapping/gaze-mapping:</w:t>
      </w:r>
      <w:r>
        <w:t xml:space="preserve"> </w:t>
      </w:r>
      <w:r>
        <w:t xml:space="preserve">“</w:t>
      </w:r>
      <w:r>
        <w:t xml:space="preserve">The ideal reference image is well-lit, not warped, and sharp.</w:t>
      </w:r>
      <w:r>
        <w:t xml:space="preserve">”</w:t>
      </w:r>
    </w:p>
    <w:p>
      <w:pPr>
        <w:numPr>
          <w:ilvl w:val="0"/>
          <w:numId w:val="1203"/>
        </w:numPr>
        <w:pStyle w:val="Compact"/>
      </w:pPr>
      <w:r>
        <w:rPr>
          <w:bCs/>
          <w:b/>
        </w:rPr>
        <w:t xml:space="preserve">Research support:</w:t>
      </w:r>
      <w:r>
        <w:t xml:space="preserve"> </w:t>
      </w:r>
      <w:r>
        <w:t xml:space="preserve">Lab convention; no published source in the verified lists evaluates reference images for the iMotions gaze mapping algorithm.</w:t>
      </w:r>
    </w:p>
    <w:p>
      <w:pPr>
        <w:numPr>
          <w:ilvl w:val="0"/>
          <w:numId w:val="1203"/>
        </w:numPr>
        <w:pStyle w:val="Compact"/>
      </w:pPr>
      <w:r>
        <w:rPr>
          <w:bCs/>
          <w:b/>
        </w:rPr>
        <w:t xml:space="preserve">Report it as:</w:t>
      </w:r>
      <w:r>
        <w:t xml:space="preserve"> </w:t>
      </w:r>
      <w:r>
        <w:t xml:space="preserve">“</w:t>
      </w:r>
      <w:r>
        <w:t xml:space="preserve">Gaze from each recording was mapped onto a single reference photograph of the shelf taken before data collection.</w:t>
      </w:r>
      <w:r>
        <w:t xml:space="preserve">”</w:t>
      </w:r>
    </w:p>
    <w:p>
      <w:pPr>
        <w:numPr>
          <w:ilvl w:val="0"/>
          <w:numId w:val="1203"/>
        </w:numPr>
        <w:pStyle w:val="Compact"/>
      </w:pPr>
      <w:r>
        <w:rPr>
          <w:bCs/>
          <w:b/>
        </w:rPr>
        <w:t xml:space="preserve">Common mistake:</w:t>
      </w:r>
      <w:r>
        <w:t xml:space="preserve"> </w:t>
      </w:r>
      <w:r>
        <w:t xml:space="preserve">Using a frame from one respondent’s video that shows only half the shelf, so gaze on the other half cannot be mapped.</w:t>
      </w:r>
    </w:p>
    <w:bookmarkEnd w:id="180"/>
    <w:bookmarkStart w:id="181" w:name="Xce862d63ffd47bbf41662b734da4092a49ce8ac"/>
    <w:p>
      <w:pPr>
        <w:pStyle w:val="Heading3"/>
      </w:pPr>
      <w:r>
        <w:t xml:space="preserve">21. Set intervals, run, and inspect the gaze mapping</w:t>
      </w:r>
    </w:p>
    <w:p>
      <w:pPr>
        <w:numPr>
          <w:ilvl w:val="0"/>
          <w:numId w:val="1204"/>
        </w:numPr>
        <w:pStyle w:val="Compact"/>
      </w:pPr>
      <w:r>
        <w:rPr>
          <w:bCs/>
          <w:b/>
        </w:rPr>
        <w:t xml:space="preserve">Decision:</w:t>
      </w:r>
      <w:r>
        <w:t xml:space="preserve"> </w:t>
      </w:r>
      <w:r>
        <w:t xml:space="preserve">For each respondent, map only the interval when the shelf is in view, run the full-image algorithm, inspect the result, repair it, and record how much of the interval mapped.</w:t>
      </w:r>
    </w:p>
    <w:p>
      <w:pPr>
        <w:numPr>
          <w:ilvl w:val="0"/>
          <w:numId w:val="1204"/>
        </w:numPr>
        <w:pStyle w:val="Compact"/>
      </w:pPr>
      <w:r>
        <w:rPr>
          <w:bCs/>
          <w:b/>
        </w:rPr>
        <w:t xml:space="preserve">What it means:</w:t>
      </w:r>
      <w:r>
        <w:t xml:space="preserve"> </w:t>
      </w:r>
      <w:r>
        <w:t xml:space="preserve">In the analysis, select the glasses stimulus, click Gaze Map, set the start and end of the interval, and choose Queue gaze mapping processing with</w:t>
      </w:r>
      <w:r>
        <w:t xml:space="preserve"> </w:t>
      </w:r>
      <w:r>
        <w:t xml:space="preserve">“</w:t>
      </w:r>
      <w:r>
        <w:t xml:space="preserve">Use full-image algorithm</w:t>
      </w:r>
      <w:r>
        <w:t xml:space="preserve">”</w:t>
      </w:r>
      <w:r>
        <w:t xml:space="preserve"> </w:t>
      </w:r>
      <w:r>
        <w:t xml:space="preserve">(the vertical-motion option is for scrolling websites). Green parts of the timeline mapped; blue parts did not, either because the person looked away or because the algorithm failed. Repairs: delete wrong ranges, add keyframes (at least 4 matching points per frame), or correct points by hand. The first respondent uses From current frame or From image; all others use From existing so their data land on the same image.</w:t>
      </w:r>
    </w:p>
    <w:p>
      <w:pPr>
        <w:numPr>
          <w:ilvl w:val="0"/>
          <w:numId w:val="1204"/>
        </w:numPr>
        <w:pStyle w:val="Compact"/>
      </w:pPr>
      <w:r>
        <w:rPr>
          <w:bCs/>
          <w:b/>
        </w:rPr>
        <w:t xml:space="preserve">Lab setting:</w:t>
      </w:r>
      <w:r>
        <w:t xml:space="preserve"> </w:t>
      </w:r>
      <w:r>
        <w:t xml:space="preserve">Lab convention: replay every mapping gaze by gaze (Ctrl plus arrow keys) on a sample of respondents, log the share of each interval that mapped (green), and treat respondents with large blue stretches as a data quality issue under the written exclusion rule.</w:t>
      </w:r>
    </w:p>
    <w:p>
      <w:pPr>
        <w:numPr>
          <w:ilvl w:val="0"/>
          <w:numId w:val="1204"/>
        </w:numPr>
        <w:pStyle w:val="Compact"/>
      </w:pPr>
      <w:r>
        <w:rPr>
          <w:bCs/>
          <w:b/>
        </w:rPr>
        <w:t xml:space="preserve">Why:</w:t>
      </w:r>
      <w:r>
        <w:t xml:space="preserve"> </w:t>
      </w:r>
      <w:r>
        <w:t xml:space="preserve">Mapping is a measurement step: a wrongly mapped point is a wrong AOI hit. Projecting a 3D scene onto a 2D photo can also make objects look closer together than they were, so mapped AOIs near each other are less certain.</w:t>
      </w:r>
    </w:p>
    <w:p>
      <w:pPr>
        <w:numPr>
          <w:ilvl w:val="0"/>
          <w:numId w:val="1204"/>
        </w:numPr>
        <w:pStyle w:val="Compact"/>
      </w:pPr>
      <w:r>
        <w:rPr>
          <w:bCs/>
          <w:b/>
        </w:rPr>
        <w:t xml:space="preserve">iMotions documentation:</w:t>
      </w:r>
      <w:r>
        <w:t xml:space="preserve"> </w:t>
      </w:r>
      <w:r>
        <w:t xml:space="preserve">Gaze Mapping, https://help.imotions.com/lab/analysis/eye-tracking/gaze-mapping/gaze-mapping:</w:t>
      </w:r>
      <w:r>
        <w:t xml:space="preserve"> </w:t>
      </w:r>
      <w:r>
        <w:t xml:space="preserve">“</w:t>
      </w:r>
      <w:r>
        <w:t xml:space="preserve">blue intervals are periods where the gaze mapping is not successful</w:t>
      </w:r>
      <w:r>
        <w:t xml:space="preserve">”</w:t>
      </w:r>
      <w:r>
        <w:t xml:space="preserve">. The glasses guide adds that mapped gaze data</w:t>
      </w:r>
      <w:r>
        <w:t xml:space="preserve"> </w:t>
      </w:r>
      <w:r>
        <w:t xml:space="preserve">“</w:t>
      </w:r>
      <w:r>
        <w:t xml:space="preserve">may therefore look spatially closer than they were in the</w:t>
      </w:r>
      <w:r>
        <w:t xml:space="preserve"> </w:t>
      </w:r>
      <w:r>
        <w:t xml:space="preserve">‘</w:t>
      </w:r>
      <w:r>
        <w:t xml:space="preserve">real</w:t>
      </w:r>
      <w:r>
        <w:t xml:space="preserve">’</w:t>
      </w:r>
      <w:r>
        <w:t xml:space="preserve"> </w:t>
      </w:r>
      <w:r>
        <w:t xml:space="preserve">environment</w:t>
      </w:r>
      <w:r>
        <w:t xml:space="preserve">”</w:t>
      </w:r>
      <w:r>
        <w:t xml:space="preserve"> </w:t>
      </w:r>
      <w:r>
        <w:t xml:space="preserve">(Eye Tracking Glasses Pocket Guide, local PDF).</w:t>
      </w:r>
    </w:p>
    <w:p>
      <w:pPr>
        <w:numPr>
          <w:ilvl w:val="0"/>
          <w:numId w:val="1204"/>
        </w:numPr>
        <w:pStyle w:val="Compact"/>
      </w:pPr>
      <w:r>
        <w:rPr>
          <w:bCs/>
          <w:b/>
        </w:rPr>
        <w:t xml:space="preserve">Research support:</w:t>
      </w:r>
      <w:r>
        <w:t xml:space="preserve"> </w:t>
      </w:r>
      <w:r>
        <w:t xml:space="preserve">Lab convention; no published source in the verified lists evaluates the iMotions gaze mapping algorithm. Niehorster et al. (2020) support treating glasses data quality as something to check per recording.</w:t>
      </w:r>
    </w:p>
    <w:p>
      <w:pPr>
        <w:numPr>
          <w:ilvl w:val="0"/>
          <w:numId w:val="1204"/>
        </w:numPr>
        <w:pStyle w:val="Compact"/>
      </w:pPr>
      <w:r>
        <w:rPr>
          <w:bCs/>
          <w:b/>
        </w:rPr>
        <w:t xml:space="preserve">Report it as:</w:t>
      </w:r>
      <w:r>
        <w:t xml:space="preserve"> </w:t>
      </w:r>
      <w:r>
        <w:t xml:space="preserve">“</w:t>
      </w:r>
      <w:r>
        <w:t xml:space="preserve">Gaze mapping covered [M] percent of the shelf interval on average (range [min] to [max]); mappings were inspected and corrected manually where needed.</w:t>
      </w:r>
      <w:r>
        <w:t xml:space="preserve">”</w:t>
      </w:r>
    </w:p>
    <w:p>
      <w:pPr>
        <w:numPr>
          <w:ilvl w:val="0"/>
          <w:numId w:val="1204"/>
        </w:numPr>
        <w:pStyle w:val="Compact"/>
      </w:pPr>
      <w:r>
        <w:rPr>
          <w:bCs/>
          <w:b/>
        </w:rPr>
        <w:t xml:space="preserve">Common mistake:</w:t>
      </w:r>
      <w:r>
        <w:t xml:space="preserve"> </w:t>
      </w:r>
      <w:r>
        <w:t xml:space="preserve">Mapping the whole recording instead of the shelf interval, which lowers coverage and slows processing; or computing AOI metrics on unmapped individual videos, where the glasses guide notes respondent count</w:t>
      </w:r>
      <w:r>
        <w:t xml:space="preserve"> </w:t>
      </w:r>
      <w:r>
        <w:t xml:space="preserve">“</w:t>
      </w:r>
      <w:r>
        <w:t xml:space="preserve">will always be 1 for dynamic AOIs that are unique to each participant</w:t>
      </w:r>
      <w:r>
        <w:t xml:space="preserve">”</w:t>
      </w:r>
      <w:r>
        <w:t xml:space="preserve">.</w:t>
      </w:r>
    </w:p>
    <w:bookmarkEnd w:id="181"/>
    <w:bookmarkEnd w:id="182"/>
    <w:bookmarkStart w:id="191" w:name="stage-5.-areas-of-interest-aois"/>
    <w:p>
      <w:pPr>
        <w:pStyle w:val="Heading2"/>
      </w:pPr>
      <w:r>
        <w:t xml:space="preserve">Stage 5. Areas of interest (AOIs)</w:t>
      </w:r>
    </w:p>
    <w:bookmarkStart w:id="183" w:name="X295cf198fb7834aabe86084b53a85bef3803a30"/>
    <w:p>
      <w:pPr>
        <w:pStyle w:val="Heading3"/>
      </w:pPr>
      <w:r>
        <w:t xml:space="preserve">22. Write the AOI master list before data collection</w:t>
      </w:r>
    </w:p>
    <w:p>
      <w:pPr>
        <w:numPr>
          <w:ilvl w:val="0"/>
          <w:numId w:val="1205"/>
        </w:numPr>
        <w:pStyle w:val="Compact"/>
      </w:pPr>
      <w:r>
        <w:rPr>
          <w:bCs/>
          <w:b/>
        </w:rPr>
        <w:t xml:space="preserve">Decision:</w:t>
      </w:r>
      <w:r>
        <w:t xml:space="preserve"> </w:t>
      </w:r>
      <w:r>
        <w:t xml:space="preserve">List every AOI, its exact boundary rule, and the metric that will test each hypothesis in the study plan before anyone is recorded.</w:t>
      </w:r>
    </w:p>
    <w:p>
      <w:pPr>
        <w:numPr>
          <w:ilvl w:val="0"/>
          <w:numId w:val="1205"/>
        </w:numPr>
        <w:pStyle w:val="Compact"/>
      </w:pPr>
      <w:r>
        <w:rPr>
          <w:bCs/>
          <w:b/>
        </w:rPr>
        <w:t xml:space="preserve">What it means:</w:t>
      </w:r>
      <w:r>
        <w:t xml:space="preserve"> </w:t>
      </w:r>
      <w:r>
        <w:t xml:space="preserve">An AOI master list names each region (for example Brand_Logo, Product, Price, Headline), says how it is drawn, and links it to a hypothesis. A pilot respondent can be used to build AOI templates.</w:t>
      </w:r>
    </w:p>
    <w:p>
      <w:pPr>
        <w:numPr>
          <w:ilvl w:val="0"/>
          <w:numId w:val="1205"/>
        </w:numPr>
        <w:pStyle w:val="Compact"/>
      </w:pPr>
      <w:r>
        <w:rPr>
          <w:bCs/>
          <w:b/>
        </w:rPr>
        <w:t xml:space="preserve">Lab setting:</w:t>
      </w:r>
      <w:r>
        <w:t xml:space="preserve"> </w:t>
      </w:r>
      <w:r>
        <w:t xml:space="preserve">Lab convention from Workshops 1 and 2: AOI master list in the study plan; extra exploratory AOIs are allowed only if labeled exploratory in the report.</w:t>
      </w:r>
    </w:p>
    <w:p>
      <w:pPr>
        <w:numPr>
          <w:ilvl w:val="0"/>
          <w:numId w:val="1205"/>
        </w:numPr>
        <w:pStyle w:val="Compact"/>
      </w:pPr>
      <w:r>
        <w:rPr>
          <w:bCs/>
          <w:b/>
        </w:rPr>
        <w:t xml:space="preserve">Why:</w:t>
      </w:r>
      <w:r>
        <w:t xml:space="preserve"> </w:t>
      </w:r>
      <w:r>
        <w:t xml:space="preserve">With many AOIs and 48 metrics, some difference will always look significant by chance. Fixing the list first keeps the test honest and saves drawing time.</w:t>
      </w:r>
    </w:p>
    <w:p>
      <w:pPr>
        <w:numPr>
          <w:ilvl w:val="0"/>
          <w:numId w:val="1205"/>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we recommend planning your AOIs already in the design phase of your study</w:t>
      </w:r>
      <w:r>
        <w:t xml:space="preserve">”</w:t>
      </w:r>
      <w:r>
        <w:t xml:space="preserve">.</w:t>
      </w:r>
    </w:p>
    <w:p>
      <w:pPr>
        <w:numPr>
          <w:ilvl w:val="0"/>
          <w:numId w:val="1205"/>
        </w:numPr>
        <w:pStyle w:val="Compact"/>
      </w:pPr>
      <w:r>
        <w:rPr>
          <w:bCs/>
          <w:b/>
        </w:rPr>
        <w:t xml:space="preserve">Research support:</w:t>
      </w:r>
      <w:r>
        <w:t xml:space="preserve"> </w:t>
      </w:r>
      <w:r>
        <w:t xml:space="preserve">Simmons et al. (2011) show how flexible analysis choices produce false positives. Nosek et al. (2018) recommend specifying such choices before seeing data.</w:t>
      </w:r>
    </w:p>
    <w:p>
      <w:pPr>
        <w:numPr>
          <w:ilvl w:val="0"/>
          <w:numId w:val="1205"/>
        </w:numPr>
        <w:pStyle w:val="Compact"/>
      </w:pPr>
      <w:r>
        <w:rPr>
          <w:bCs/>
          <w:b/>
        </w:rPr>
        <w:t xml:space="preserve">Report it as:</w:t>
      </w:r>
      <w:r>
        <w:t xml:space="preserve"> </w:t>
      </w:r>
      <w:r>
        <w:t xml:space="preserve">“</w:t>
      </w:r>
      <w:r>
        <w:t xml:space="preserve">AOIs and the dependent measures for each hypothesis were defined before data collection (AOI master list, Appendix [x]).</w:t>
      </w:r>
      <w:r>
        <w:t xml:space="preserve">”</w:t>
      </w:r>
    </w:p>
    <w:p>
      <w:pPr>
        <w:numPr>
          <w:ilvl w:val="0"/>
          <w:numId w:val="1205"/>
        </w:numPr>
        <w:pStyle w:val="Compact"/>
      </w:pPr>
      <w:r>
        <w:rPr>
          <w:bCs/>
          <w:b/>
        </w:rPr>
        <w:t xml:space="preserve">Common mistake:</w:t>
      </w:r>
      <w:r>
        <w:t xml:space="preserve"> </w:t>
      </w:r>
      <w:r>
        <w:t xml:space="preserve">Drawing AOIs around whatever the heatmap shows as</w:t>
      </w:r>
      <w:r>
        <w:t xml:space="preserve"> </w:t>
      </w:r>
      <w:r>
        <w:t xml:space="preserve">“</w:t>
      </w:r>
      <w:r>
        <w:t xml:space="preserve">hot</w:t>
      </w:r>
      <w:r>
        <w:t xml:space="preserve">”</w:t>
      </w:r>
      <w:r>
        <w:t xml:space="preserve"> </w:t>
      </w:r>
      <w:r>
        <w:t xml:space="preserve">and then testing them.</w:t>
      </w:r>
    </w:p>
    <w:bookmarkEnd w:id="183"/>
    <w:bookmarkStart w:id="184" w:name="static-or-dynamic-aois"/>
    <w:p>
      <w:pPr>
        <w:pStyle w:val="Heading3"/>
      </w:pPr>
      <w:r>
        <w:t xml:space="preserve">23. Static or dynamic AOIs</w:t>
      </w:r>
    </w:p>
    <w:p>
      <w:pPr>
        <w:numPr>
          <w:ilvl w:val="0"/>
          <w:numId w:val="1206"/>
        </w:numPr>
        <w:pStyle w:val="Compact"/>
      </w:pPr>
      <w:r>
        <w:rPr>
          <w:bCs/>
          <w:b/>
        </w:rPr>
        <w:t xml:space="preserve">Decision:</w:t>
      </w:r>
      <w:r>
        <w:t xml:space="preserve"> </w:t>
      </w:r>
      <w:r>
        <w:t xml:space="preserve">Use static AOIs on images, survey slides, and gaze-mapped glasses images; use dynamic AOIs only on video, and assign each dynamic AOI a key.</w:t>
      </w:r>
    </w:p>
    <w:p>
      <w:pPr>
        <w:numPr>
          <w:ilvl w:val="0"/>
          <w:numId w:val="1206"/>
        </w:numPr>
        <w:pStyle w:val="Compact"/>
      </w:pPr>
      <w:r>
        <w:rPr>
          <w:bCs/>
          <w:b/>
        </w:rPr>
        <w:t xml:space="preserve">What it means:</w:t>
      </w:r>
      <w:r>
        <w:t xml:space="preserve"> </w:t>
      </w:r>
      <w:r>
        <w:t xml:space="preserve">A static AOI stays in one place for the whole stimulus and is applied to all respondents at once. A dynamic AOI follows a moving object with keyframes (a square marks an edit; a diamond starts linear interpolation, a straight-line glide between two keyframes) and an active timeline that switches it on and off when the object appears or disappears. Turning an AOI off stops its metrics; hiding it does not. Automated AOIs (computer vision tracking) need the module, which only the laptop key 0001 holds.</w:t>
      </w:r>
    </w:p>
    <w:p>
      <w:pPr>
        <w:numPr>
          <w:ilvl w:val="0"/>
          <w:numId w:val="1206"/>
        </w:numPr>
        <w:pStyle w:val="Compact"/>
      </w:pPr>
      <w:r>
        <w:rPr>
          <w:bCs/>
          <w:b/>
        </w:rPr>
        <w:t xml:space="preserve">Lab setting:</w:t>
      </w:r>
      <w:r>
        <w:t xml:space="preserve"> </w:t>
      </w:r>
      <w:r>
        <w:t xml:space="preserve">Static on images and gaze maps; dynamic with a keyboard key on video commercials; Automated AOIs only on the laptop, always reviewed frame by frame.</w:t>
      </w:r>
    </w:p>
    <w:p>
      <w:pPr>
        <w:numPr>
          <w:ilvl w:val="0"/>
          <w:numId w:val="1206"/>
        </w:numPr>
        <w:pStyle w:val="Compact"/>
      </w:pPr>
      <w:r>
        <w:rPr>
          <w:bCs/>
          <w:b/>
        </w:rPr>
        <w:t xml:space="preserve">Why:</w:t>
      </w:r>
      <w:r>
        <w:t xml:space="preserve"> </w:t>
      </w:r>
      <w:r>
        <w:t xml:space="preserve">A static AOI on a moving object counts looks at whatever passes under it. Gaze mapping exists precisely so that glasses AOIs can be static and aggregated.</w:t>
      </w:r>
    </w:p>
    <w:p>
      <w:pPr>
        <w:numPr>
          <w:ilvl w:val="0"/>
          <w:numId w:val="1206"/>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AOIs that are set for those stimuli that can be aggregated are automatically applied for all respondents simultaneously</w:t>
      </w:r>
      <w:r>
        <w:t xml:space="preserve">”</w:t>
      </w:r>
      <w:r>
        <w:t xml:space="preserve">.</w:t>
      </w:r>
    </w:p>
    <w:p>
      <w:pPr>
        <w:numPr>
          <w:ilvl w:val="0"/>
          <w:numId w:val="1206"/>
        </w:numPr>
        <w:pStyle w:val="Compact"/>
      </w:pPr>
      <w:r>
        <w:rPr>
          <w:bCs/>
          <w:b/>
        </w:rPr>
        <w:t xml:space="preserve">Research support:</w:t>
      </w:r>
      <w:r>
        <w:t xml:space="preserve"> </w:t>
      </w:r>
      <w:r>
        <w:t xml:space="preserve">Lab convention; the choice follows from whether the object moves, and no published source in the verified lists compares the two in iMotions.</w:t>
      </w:r>
    </w:p>
    <w:p>
      <w:pPr>
        <w:numPr>
          <w:ilvl w:val="0"/>
          <w:numId w:val="1206"/>
        </w:numPr>
        <w:pStyle w:val="Compact"/>
      </w:pPr>
      <w:r>
        <w:rPr>
          <w:bCs/>
          <w:b/>
        </w:rPr>
        <w:t xml:space="preserve">Report it as:</w:t>
      </w:r>
      <w:r>
        <w:t xml:space="preserve"> </w:t>
      </w:r>
      <w:r>
        <w:t xml:space="preserve">“</w:t>
      </w:r>
      <w:r>
        <w:t xml:space="preserve">Static AOIs were drawn on the still ads and the gaze-mapped shelf image; dynamic AOIs followed the product in the commercials and were active only while it was visible.</w:t>
      </w:r>
      <w:r>
        <w:t xml:space="preserve">”</w:t>
      </w:r>
    </w:p>
    <w:p>
      <w:pPr>
        <w:numPr>
          <w:ilvl w:val="0"/>
          <w:numId w:val="1206"/>
        </w:numPr>
        <w:pStyle w:val="Compact"/>
      </w:pPr>
      <w:r>
        <w:rPr>
          <w:bCs/>
          <w:b/>
        </w:rPr>
        <w:t xml:space="preserve">Common mistake:</w:t>
      </w:r>
      <w:r>
        <w:t xml:space="preserve"> </w:t>
      </w:r>
      <w:r>
        <w:t xml:space="preserve">Hiding an AOI to</w:t>
      </w:r>
      <w:r>
        <w:t xml:space="preserve"> </w:t>
      </w:r>
      <w:r>
        <w:t xml:space="preserve">“</w:t>
      </w:r>
      <w:r>
        <w:t xml:space="preserve">switch it off</w:t>
      </w:r>
      <w:r>
        <w:t xml:space="preserve">”</w:t>
      </w:r>
      <w:r>
        <w:t xml:space="preserve"> </w:t>
      </w:r>
      <w:r>
        <w:t xml:space="preserve">during a scene where the object is absent; only deactivating it stops the metric.</w:t>
      </w:r>
    </w:p>
    <w:bookmarkEnd w:id="184"/>
    <w:bookmarkStart w:id="185" w:name="aoi-size-and-margins-aurora-and-neon"/>
    <w:p>
      <w:pPr>
        <w:pStyle w:val="Heading3"/>
      </w:pPr>
      <w:r>
        <w:t xml:space="preserve">24. AOI size and margins (Aurora and Neon)</w:t>
      </w:r>
    </w:p>
    <w:p>
      <w:pPr>
        <w:numPr>
          <w:ilvl w:val="0"/>
          <w:numId w:val="1207"/>
        </w:numPr>
        <w:pStyle w:val="Compact"/>
      </w:pPr>
      <w:r>
        <w:rPr>
          <w:bCs/>
          <w:b/>
        </w:rPr>
        <w:t xml:space="preserve">Decision:</w:t>
      </w:r>
      <w:r>
        <w:t xml:space="preserve"> </w:t>
      </w:r>
      <w:r>
        <w:t xml:space="preserve">Draw each AOI about 1 to 1.5 degrees larger than the object on every side (about 1 to 1.6 cm on a screen at 60 cm), prefer simple shapes, and keep gaps between neighboring AOIs.</w:t>
      </w:r>
    </w:p>
    <w:p>
      <w:pPr>
        <w:numPr>
          <w:ilvl w:val="0"/>
          <w:numId w:val="1207"/>
        </w:numPr>
        <w:pStyle w:val="Compact"/>
      </w:pPr>
      <w:r>
        <w:rPr>
          <w:bCs/>
          <w:b/>
        </w:rPr>
        <w:t xml:space="preserve">What it means:</w:t>
      </w:r>
      <w:r>
        <w:t xml:space="preserve"> </w:t>
      </w:r>
      <w:r>
        <w:t xml:space="preserve">No tracker is perfectly accurate, so a look at the edge of an object can be recorded just outside it. A margin (padding) catches those looks; too much margin catches looks at the neighbor. iMotions counts a fixation inside an AOI if even one of its samples falls inside, so a fixation on a shared edge can count for both AOIs.</w:t>
      </w:r>
    </w:p>
    <w:p>
      <w:pPr>
        <w:numPr>
          <w:ilvl w:val="0"/>
          <w:numId w:val="1207"/>
        </w:numPr>
        <w:pStyle w:val="Compact"/>
      </w:pPr>
      <w:r>
        <w:rPr>
          <w:bCs/>
          <w:b/>
        </w:rPr>
        <w:t xml:space="preserve">Lab setting:</w:t>
      </w:r>
      <w:r>
        <w:t xml:space="preserve"> </w:t>
      </w:r>
      <w:r>
        <w:t xml:space="preserve">Margin of about 1 to 1.5 degrees (inference: 1 degree is about 1.05 cm at 60 cm); rectangles or ellipses rather than tight polygons; padding entered in the AOI geometry panel or by drawing larger (whether padding is entered in pixels or degrees in 11.1: verify). Glasses AOIs on gaze maps need judgment because the mapped image has its own scale.</w:t>
      </w:r>
    </w:p>
    <w:p>
      <w:pPr>
        <w:numPr>
          <w:ilvl w:val="0"/>
          <w:numId w:val="1207"/>
        </w:numPr>
        <w:pStyle w:val="Compact"/>
      </w:pPr>
      <w:r>
        <w:rPr>
          <w:bCs/>
          <w:b/>
        </w:rPr>
        <w:t xml:space="preserve">Why:</w:t>
      </w:r>
      <w:r>
        <w:t xml:space="preserve"> </w:t>
      </w:r>
      <w:r>
        <w:t xml:space="preserve">AOI size is a trade-off between misses (real looks lost) and false alarms (looks at the neighbor counted). The size must follow the tracker’s accuracy, not the object’s outline.</w:t>
      </w:r>
    </w:p>
    <w:p>
      <w:pPr>
        <w:numPr>
          <w:ilvl w:val="0"/>
          <w:numId w:val="1207"/>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Holmqvist et al. (2011) recommend adding around 1-1.5 dva padding when placing an AOI.</w:t>
      </w:r>
      <w:r>
        <w:t xml:space="preserve">”</w:t>
      </w:r>
    </w:p>
    <w:p>
      <w:pPr>
        <w:numPr>
          <w:ilvl w:val="0"/>
          <w:numId w:val="1207"/>
        </w:numPr>
        <w:pStyle w:val="Compact"/>
      </w:pPr>
      <w:r>
        <w:rPr>
          <w:bCs/>
          <w:b/>
        </w:rPr>
        <w:t xml:space="preserve">Research support:</w:t>
      </w:r>
      <w:r>
        <w:t xml:space="preserve"> </w:t>
      </w:r>
      <w:r>
        <w:t xml:space="preserve">Orquin, Ashby, and Clarke (2016) frame AOI size as a signal detection problem in which margins should be set from the tracker’s accuracy. Hessels, Kemner, van den Boomen, and Hooge (2016) show that with noisy data the choice of AOI size changes the results.</w:t>
      </w:r>
    </w:p>
    <w:p>
      <w:pPr>
        <w:numPr>
          <w:ilvl w:val="0"/>
          <w:numId w:val="1207"/>
        </w:numPr>
        <w:pStyle w:val="Compact"/>
      </w:pPr>
      <w:r>
        <w:rPr>
          <w:bCs/>
          <w:b/>
        </w:rPr>
        <w:t xml:space="preserve">Report it as:</w:t>
      </w:r>
      <w:r>
        <w:t xml:space="preserve"> </w:t>
      </w:r>
      <w:r>
        <w:t xml:space="preserve">“</w:t>
      </w:r>
      <w:r>
        <w:t xml:space="preserve">AOIs were drawn with a margin of approximately 1 to 1.5 degrees of visual angle around each object; neighboring AOIs did not overlap.</w:t>
      </w:r>
      <w:r>
        <w:t xml:space="preserve">”</w:t>
      </w:r>
    </w:p>
    <w:p>
      <w:pPr>
        <w:numPr>
          <w:ilvl w:val="0"/>
          <w:numId w:val="1207"/>
        </w:numPr>
        <w:pStyle w:val="Compact"/>
      </w:pPr>
      <w:r>
        <w:rPr>
          <w:bCs/>
          <w:b/>
        </w:rPr>
        <w:t xml:space="preserve">Common mistake:</w:t>
      </w:r>
      <w:r>
        <w:t xml:space="preserve"> </w:t>
      </w:r>
      <w:r>
        <w:t xml:space="preserve">Tracing a logo exactly with the polygon tool, which turns small accuracy errors into missed looks.</w:t>
      </w:r>
    </w:p>
    <w:bookmarkEnd w:id="185"/>
    <w:bookmarkStart w:id="186" w:name="webcam-aois-few-large-and-well-separated"/>
    <w:p>
      <w:pPr>
        <w:pStyle w:val="Heading3"/>
      </w:pPr>
      <w:r>
        <w:t xml:space="preserve">25. Webcam AOIs: few, large, and well separated</w:t>
      </w:r>
    </w:p>
    <w:p>
      <w:pPr>
        <w:numPr>
          <w:ilvl w:val="0"/>
          <w:numId w:val="1208"/>
        </w:numPr>
        <w:pStyle w:val="Compact"/>
      </w:pPr>
      <w:r>
        <w:rPr>
          <w:bCs/>
          <w:b/>
        </w:rPr>
        <w:t xml:space="preserve">Decision:</w:t>
      </w:r>
      <w:r>
        <w:t xml:space="preserve"> </w:t>
      </w:r>
      <w:r>
        <w:t xml:space="preserve">For webcam studies, design stimuli with a few large regions separated by empty space, and judge AOI size against the measured accuracy.</w:t>
      </w:r>
    </w:p>
    <w:p>
      <w:pPr>
        <w:numPr>
          <w:ilvl w:val="0"/>
          <w:numId w:val="1208"/>
        </w:numPr>
        <w:pStyle w:val="Compact"/>
      </w:pPr>
      <w:r>
        <w:rPr>
          <w:bCs/>
          <w:b/>
        </w:rPr>
        <w:t xml:space="preserve">What it means:</w:t>
      </w:r>
      <w:r>
        <w:t xml:space="preserve"> </w:t>
      </w:r>
      <w:r>
        <w:t xml:space="preserve">Webcam accuracy is several degrees, not under one. Inference: on the RDC standard screen (47.4 cm wide at 1920 pixels, viewed at 65 cm), 3 degrees is about 3.4 cm (about 138 pixels) and 4 degrees about 4.5 cm (about 184 pixels), so any AOI smaller than that, or closer to its neighbor than that, will collect looks meant for something else. iMotions Online offers only Information, Fixation-based, and Mouse-based AOI metrics; gaze-based and saccade metrics are not available for webcam data.</w:t>
      </w:r>
    </w:p>
    <w:p>
      <w:pPr>
        <w:numPr>
          <w:ilvl w:val="0"/>
          <w:numId w:val="1208"/>
        </w:numPr>
        <w:pStyle w:val="Compact"/>
      </w:pPr>
      <w:r>
        <w:rPr>
          <w:bCs/>
          <w:b/>
        </w:rPr>
        <w:t xml:space="preserve">Lab setting:</w:t>
      </w:r>
      <w:r>
        <w:t xml:space="preserve"> </w:t>
      </w:r>
      <w:r>
        <w:t xml:space="preserve">Lab convention from Workshop 6: large AOIs with gaps; no small text AOIs; the AOI metric list limited to what iMotions Online offers.</w:t>
      </w:r>
    </w:p>
    <w:p>
      <w:pPr>
        <w:numPr>
          <w:ilvl w:val="0"/>
          <w:numId w:val="1208"/>
        </w:numPr>
        <w:pStyle w:val="Compact"/>
      </w:pPr>
      <w:r>
        <w:rPr>
          <w:bCs/>
          <w:b/>
        </w:rPr>
        <w:t xml:space="preserve">Why:</w:t>
      </w:r>
      <w:r>
        <w:t xml:space="preserve"> </w:t>
      </w:r>
      <w:r>
        <w:t xml:space="preserve">In Workshop 6’s simulated data, the smallest AOI (a thin headline banner about 2.4 degrees tall) was detected less often as accuracy worsened, which is the expected result of a region smaller than the error.</w:t>
      </w:r>
    </w:p>
    <w:p>
      <w:pPr>
        <w:numPr>
          <w:ilvl w:val="0"/>
          <w:numId w:val="1208"/>
        </w:numPr>
        <w:pStyle w:val="Compact"/>
      </w:pPr>
      <w:r>
        <w:rPr>
          <w:bCs/>
          <w:b/>
        </w:rPr>
        <w:t xml:space="preserve">iMotions documentation:</w:t>
      </w:r>
      <w:r>
        <w:t xml:space="preserve"> </w:t>
      </w:r>
      <w:r>
        <w:t xml:space="preserve">An introduction to iMotions Online, https://help.imotions.com/online/introduction-to-imotions-online:</w:t>
      </w:r>
      <w:r>
        <w:t xml:space="preserve"> </w:t>
      </w:r>
      <w:r>
        <w:t xml:space="preserve">“</w:t>
      </w:r>
      <w:r>
        <w:t xml:space="preserve">it is best to create large objects that have a buffer of space between them.</w:t>
      </w:r>
      <w:r>
        <w:t xml:space="preserve">”</w:t>
      </w:r>
      <w:r>
        <w:t xml:space="preserve"> </w:t>
      </w:r>
      <w:r>
        <w:t xml:space="preserve">Analysis - Behavioral Research Online, https://help.imotions.com/online/behavioral-research/analysis-behavioral-research-online:</w:t>
      </w:r>
      <w:r>
        <w:t xml:space="preserve"> </w:t>
      </w:r>
      <w:r>
        <w:t xml:space="preserve">“</w:t>
      </w:r>
      <w:r>
        <w:t xml:space="preserve">Note that not all metrics are applicable to webcam-based eye tracking</w:t>
      </w:r>
      <w:r>
        <w:t xml:space="preserve">”</w:t>
      </w:r>
      <w:r>
        <w:t xml:space="preserve">.</w:t>
      </w:r>
    </w:p>
    <w:p>
      <w:pPr>
        <w:numPr>
          <w:ilvl w:val="0"/>
          <w:numId w:val="1208"/>
        </w:numPr>
        <w:pStyle w:val="Compact"/>
      </w:pPr>
      <w:r>
        <w:rPr>
          <w:bCs/>
          <w:b/>
        </w:rPr>
        <w:t xml:space="preserve">Research support:</w:t>
      </w:r>
      <w:r>
        <w:t xml:space="preserve"> </w:t>
      </w:r>
      <w:r>
        <w:t xml:space="preserve">Semmelmann and Weigelt (2018) show that online webcam tracking has far larger spatial error than infrared trackers. Yang and Krajbich (2021) used webcam eye tracking in online choice studies built around a small number of large, separated options.</w:t>
      </w:r>
    </w:p>
    <w:p>
      <w:pPr>
        <w:numPr>
          <w:ilvl w:val="0"/>
          <w:numId w:val="1208"/>
        </w:numPr>
        <w:pStyle w:val="Compact"/>
      </w:pPr>
      <w:r>
        <w:rPr>
          <w:bCs/>
          <w:b/>
        </w:rPr>
        <w:t xml:space="preserve">Report it as:</w:t>
      </w:r>
      <w:r>
        <w:t xml:space="preserve"> </w:t>
      </w:r>
      <w:r>
        <w:t xml:space="preserve">“</w:t>
      </w:r>
      <w:r>
        <w:t xml:space="preserve">Because webcam accuracy was limited (mean [M] degrees), AOIs were large regions at least [x] degrees across and separated by at least [x] degrees.</w:t>
      </w:r>
      <w:r>
        <w:t xml:space="preserve">”</w:t>
      </w:r>
    </w:p>
    <w:p>
      <w:pPr>
        <w:numPr>
          <w:ilvl w:val="0"/>
          <w:numId w:val="1208"/>
        </w:numPr>
        <w:pStyle w:val="Compact"/>
      </w:pPr>
      <w:r>
        <w:rPr>
          <w:bCs/>
          <w:b/>
        </w:rPr>
        <w:t xml:space="preserve">Common mistake:</w:t>
      </w:r>
      <w:r>
        <w:t xml:space="preserve"> </w:t>
      </w:r>
      <w:r>
        <w:t xml:space="preserve">Reusing a lab AOI template with small text AOIs in a webcam study.</w:t>
      </w:r>
    </w:p>
    <w:bookmarkEnd w:id="186"/>
    <w:bookmarkStart w:id="187" w:name="fixation-based-or-gaze-based-metrics"/>
    <w:p>
      <w:pPr>
        <w:pStyle w:val="Heading3"/>
      </w:pPr>
      <w:r>
        <w:t xml:space="preserve">26. Fixation-based or gaze-based metrics</w:t>
      </w:r>
    </w:p>
    <w:p>
      <w:pPr>
        <w:numPr>
          <w:ilvl w:val="0"/>
          <w:numId w:val="1209"/>
        </w:numPr>
        <w:pStyle w:val="Compact"/>
      </w:pPr>
      <w:r>
        <w:rPr>
          <w:bCs/>
          <w:b/>
        </w:rPr>
        <w:t xml:space="preserve">Decision:</w:t>
      </w:r>
      <w:r>
        <w:t xml:space="preserve"> </w:t>
      </w:r>
      <w:r>
        <w:t xml:space="preserve">Use fixation-based AOI metrics for the Aurora and gaze-mapped glasses data; use gaze-based metrics as a check for glasses.</w:t>
      </w:r>
    </w:p>
    <w:p>
      <w:pPr>
        <w:numPr>
          <w:ilvl w:val="0"/>
          <w:numId w:val="1209"/>
        </w:numPr>
        <w:pStyle w:val="Compact"/>
      </w:pPr>
      <w:r>
        <w:rPr>
          <w:bCs/>
          <w:b/>
        </w:rPr>
        <w:t xml:space="preserve">What it means:</w:t>
      </w:r>
      <w:r>
        <w:t xml:space="preserve"> </w:t>
      </w:r>
      <w:r>
        <w:t xml:space="preserve">Gaze-based metrics count raw samples inside an AOI (for example Hit time, gaze-based Dwell time). Fixation-based metrics count only samples the filter labeled fixation (for example TTFF, fixation-based Dwell time, Fixation count). Saccade-based metrics need I-VT or Hidden Markov Models and are unreliable at 60 Hz (decision 10).</w:t>
      </w:r>
    </w:p>
    <w:p>
      <w:pPr>
        <w:numPr>
          <w:ilvl w:val="0"/>
          <w:numId w:val="1209"/>
        </w:numPr>
        <w:pStyle w:val="Compact"/>
      </w:pPr>
      <w:r>
        <w:rPr>
          <w:bCs/>
          <w:b/>
        </w:rPr>
        <w:t xml:space="preserve">Lab setting:</w:t>
      </w:r>
      <w:r>
        <w:t xml:space="preserve"> </w:t>
      </w:r>
      <w:r>
        <w:t xml:space="preserve">Fixation-based as primary (Workshops 1 and 2); gaze-based as a robustness check for glasses (decision 18); saccade-based not interpreted at 60 Hz.</w:t>
      </w:r>
    </w:p>
    <w:p>
      <w:pPr>
        <w:numPr>
          <w:ilvl w:val="0"/>
          <w:numId w:val="1209"/>
        </w:numPr>
        <w:pStyle w:val="Compact"/>
      </w:pPr>
      <w:r>
        <w:rPr>
          <w:bCs/>
          <w:b/>
        </w:rPr>
        <w:t xml:space="preserve">Why:</w:t>
      </w:r>
      <w:r>
        <w:t xml:space="preserve"> </w:t>
      </w:r>
      <w:r>
        <w:t xml:space="preserve">People take in visual detail while the eye is still, so fixation-based measures are closer to what was actually seen.</w:t>
      </w:r>
    </w:p>
    <w:p>
      <w:pPr>
        <w:numPr>
          <w:ilvl w:val="0"/>
          <w:numId w:val="1209"/>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Working with fixation-based metrics is generally preferred because it allows inferences about the actual intake of visual information.</w:t>
      </w:r>
      <w:r>
        <w:t xml:space="preserve">”</w:t>
      </w:r>
    </w:p>
    <w:p>
      <w:pPr>
        <w:numPr>
          <w:ilvl w:val="0"/>
          <w:numId w:val="1209"/>
        </w:numPr>
        <w:pStyle w:val="Compact"/>
      </w:pPr>
      <w:r>
        <w:rPr>
          <w:bCs/>
          <w:b/>
        </w:rPr>
        <w:t xml:space="preserve">Research support:</w:t>
      </w:r>
      <w:r>
        <w:t xml:space="preserve"> </w:t>
      </w:r>
      <w:r>
        <w:t xml:space="preserve">Rayner (1998) reviews evidence that information is taken in during fixations and suppressed during saccades. Hessels et al. (2018) explain why the fixation definition must be stated, which is why the filter settings are reported with the metrics.</w:t>
      </w:r>
    </w:p>
    <w:p>
      <w:pPr>
        <w:numPr>
          <w:ilvl w:val="0"/>
          <w:numId w:val="1209"/>
        </w:numPr>
        <w:pStyle w:val="Compact"/>
      </w:pPr>
      <w:r>
        <w:rPr>
          <w:bCs/>
          <w:b/>
        </w:rPr>
        <w:t xml:space="preserve">Report it as:</w:t>
      </w:r>
      <w:r>
        <w:t xml:space="preserve"> </w:t>
      </w:r>
      <w:r>
        <w:t xml:space="preserve">“</w:t>
      </w:r>
      <w:r>
        <w:t xml:space="preserve">All AOI measures were fixation-based (iMotions AOI metrics).</w:t>
      </w:r>
      <w:r>
        <w:t xml:space="preserve">”</w:t>
      </w:r>
    </w:p>
    <w:p>
      <w:pPr>
        <w:numPr>
          <w:ilvl w:val="0"/>
          <w:numId w:val="1209"/>
        </w:numPr>
        <w:pStyle w:val="Compact"/>
      </w:pPr>
      <w:r>
        <w:rPr>
          <w:bCs/>
          <w:b/>
        </w:rPr>
        <w:t xml:space="preserve">Common mistake:</w:t>
      </w:r>
      <w:r>
        <w:t xml:space="preserve"> </w:t>
      </w:r>
      <w:r>
        <w:t xml:space="preserve">Mixing gaze-based Dwell time for one AOI with fixation-based Dwell time for another; both carry the same name in the metric list.</w:t>
      </w:r>
    </w:p>
    <w:bookmarkEnd w:id="187"/>
    <w:bookmarkStart w:id="188" w:name="match-the-aoi-metric-to-the-question"/>
    <w:p>
      <w:pPr>
        <w:pStyle w:val="Heading3"/>
      </w:pPr>
      <w:r>
        <w:t xml:space="preserve">27. Match the AOI metric to the question</w:t>
      </w:r>
    </w:p>
    <w:p>
      <w:pPr>
        <w:numPr>
          <w:ilvl w:val="0"/>
          <w:numId w:val="1210"/>
        </w:numPr>
      </w:pPr>
      <w:r>
        <w:rPr>
          <w:bCs/>
          <w:b/>
        </w:rPr>
        <w:t xml:space="preserve">Decision:</w:t>
      </w:r>
      <w:r>
        <w:t xml:space="preserve"> </w:t>
      </w:r>
      <w:r>
        <w:t xml:space="preserve">Pick one primary metric per hypothesis from the table below, written in the study plan.</w:t>
      </w:r>
    </w:p>
    <w:p>
      <w:pPr>
        <w:numPr>
          <w:ilvl w:val="0"/>
          <w:numId w:val="1210"/>
        </w:numPr>
      </w:pPr>
      <w:r>
        <w:rPr>
          <w:bCs/>
          <w:b/>
        </w:rPr>
        <w:t xml:space="preserve">What it means:</w:t>
      </w:r>
      <w:r>
        <w:t xml:space="preserve"> </w:t>
      </w:r>
      <w:r>
        <w:t xml:space="preserve">The AOI Metrics article lists 48 metrics in five groups. The fixation-based ones answer different marketing questions:</w:t>
      </w:r>
    </w:p>
    <w:tbl>
      <w:tblPr>
        <w:tblStyle w:val="Table"/>
        <w:tblW w:type="pct" w:w="5000"/>
        <w:tblLook w:firstRow="1" w:lastRow="0" w:firstColumn="0" w:lastColumn="0" w:noHBand="0" w:noVBand="0" w:val="0020"/>
        <w:jc w:val="start"/>
        <w:tblInd w:w="720" w:type="dxa"/>
        <w:tblBorders>
          <w:top w:val="single" w:sz="4" w:color="BFB8B9"/>
          <w:left w:val="single" w:sz="4" w:color="BFB8B9"/>
          <w:bottom w:val="single" w:sz="4" w:color="BFB8B9"/>
          <w:right w:val="single" w:sz="4" w:color="BFB8B9"/>
          <w:insideH w:val="single" w:sz="4" w:color="BFB8B9"/>
          <w:insideV w:val="single" w:sz="4" w:color="BFB8B9"/>
        </w:tblBorders>
      </w:tblPr>
      <w:tblGrid>
        <w:gridCol w:w="2640"/>
        <w:gridCol w:w="2640"/>
        <w:gridCol w:w="2640"/>
      </w:tblGrid>
      <w:tr>
        <w:trPr>
          <w:tblHeader w:val="true"/>
        </w:trPr>
        <w:tc>
          <w:tcPr>
            <w:shd w:val="clear" w:color="auto" w:fill="EFE9EA"/>
          </w:tcPr>
          <w:p>
            <w:pPr>
              <w:pStyle w:val="Compact"/>
              <w:jc w:val="left"/>
            </w:pPr>
            <w:r>
              <w:rPr>
                <w:sz w:val="18"/>
              </w:rPr>
              <w:t xml:space="preserve">Question</w:t>
            </w:r>
          </w:p>
        </w:tc>
        <w:tc>
          <w:tcPr>
            <w:shd w:val="clear" w:color="auto" w:fill="EFE9EA"/>
          </w:tcPr>
          <w:p>
            <w:pPr>
              <w:pStyle w:val="Compact"/>
              <w:jc w:val="left"/>
            </w:pPr>
            <w:r>
              <w:rPr>
                <w:sz w:val="18"/>
              </w:rPr>
              <w:t xml:space="preserve">Fixation-based metric (iMotions name)</w:t>
            </w:r>
          </w:p>
        </w:tc>
        <w:tc>
          <w:tcPr>
            <w:shd w:val="clear" w:color="auto" w:fill="EFE9EA"/>
          </w:tcPr>
          <w:p>
            <w:pPr>
              <w:pStyle w:val="Compact"/>
              <w:jc w:val="left"/>
            </w:pPr>
            <w:r>
              <w:rPr>
                <w:sz w:val="18"/>
              </w:rPr>
              <w:t xml:space="preserve">What it counts</w:t>
            </w:r>
          </w:p>
        </w:tc>
      </w:tr>
      <w:tr>
        <w:tc>
          <w:tcPr/>
          <w:p>
            <w:pPr>
              <w:pStyle w:val="Compact"/>
              <w:jc w:val="left"/>
            </w:pPr>
            <w:r>
              <w:rPr>
                <w:sz w:val="18"/>
              </w:rPr>
              <w:t xml:space="preserve">Was it noticed at all?</w:t>
            </w:r>
          </w:p>
        </w:tc>
        <w:tc>
          <w:tcPr/>
          <w:p>
            <w:pPr>
              <w:pStyle w:val="Compact"/>
              <w:jc w:val="left"/>
            </w:pPr>
            <w:r>
              <w:rPr>
                <w:sz w:val="18"/>
              </w:rPr>
              <w:t xml:space="preserve">Respondent ratio (%)</w:t>
            </w:r>
          </w:p>
        </w:tc>
        <w:tc>
          <w:tcPr/>
          <w:p>
            <w:pPr>
              <w:pStyle w:val="Compact"/>
              <w:jc w:val="left"/>
            </w:pPr>
            <w:r>
              <w:rPr>
                <w:sz w:val="18"/>
              </w:rPr>
              <w:t xml:space="preserve">Percentage of respondents who fixated on the AOI</w:t>
            </w:r>
          </w:p>
        </w:tc>
      </w:tr>
      <w:tr>
        <w:tc>
          <w:tcPr/>
          <w:p>
            <w:pPr>
              <w:pStyle w:val="Compact"/>
              <w:jc w:val="left"/>
            </w:pPr>
            <w:r>
              <w:rPr>
                <w:sz w:val="18"/>
              </w:rPr>
              <w:t xml:space="preserve">How fast was it noticed?</w:t>
            </w:r>
          </w:p>
        </w:tc>
        <w:tc>
          <w:tcPr/>
          <w:p>
            <w:pPr>
              <w:pStyle w:val="Compact"/>
              <w:jc w:val="left"/>
            </w:pPr>
            <w:r>
              <w:rPr>
                <w:sz w:val="18"/>
              </w:rPr>
              <w:t xml:space="preserve">TTFF AOI (ms) or TTFF parent (ms)</w:t>
            </w:r>
          </w:p>
        </w:tc>
        <w:tc>
          <w:tcPr/>
          <w:p>
            <w:pPr>
              <w:pStyle w:val="Compact"/>
              <w:jc w:val="left"/>
            </w:pPr>
            <w:r>
              <w:rPr>
                <w:sz w:val="18"/>
              </w:rPr>
              <w:t xml:space="preserve">Time from AOI start (or stimulus start) to the first fixation on it</w:t>
            </w:r>
          </w:p>
        </w:tc>
      </w:tr>
      <w:tr>
        <w:tc>
          <w:tcPr/>
          <w:p>
            <w:pPr>
              <w:pStyle w:val="Compact"/>
              <w:jc w:val="left"/>
            </w:pPr>
            <w:r>
              <w:rPr>
                <w:sz w:val="18"/>
              </w:rPr>
              <w:t xml:space="preserve">How much attention did it hold?</w:t>
            </w:r>
          </w:p>
        </w:tc>
        <w:tc>
          <w:tcPr/>
          <w:p>
            <w:pPr>
              <w:pStyle w:val="Compact"/>
              <w:jc w:val="left"/>
            </w:pPr>
            <w:r>
              <w:rPr>
                <w:sz w:val="18"/>
              </w:rPr>
              <w:t xml:space="preserve">Dwell time (ms); Dwell time (%) when AOIs are active for different lengths</w:t>
            </w:r>
          </w:p>
        </w:tc>
        <w:tc>
          <w:tcPr/>
          <w:p>
            <w:pPr>
              <w:pStyle w:val="Compact"/>
              <w:jc w:val="left"/>
            </w:pPr>
            <w:r>
              <w:rPr>
                <w:sz w:val="18"/>
              </w:rPr>
              <w:t xml:space="preserve">Total fixation time inside the AOI (percent of the AOI’s active time)</w:t>
            </w:r>
          </w:p>
        </w:tc>
      </w:tr>
      <w:tr>
        <w:tc>
          <w:tcPr/>
          <w:p>
            <w:pPr>
              <w:pStyle w:val="Compact"/>
              <w:jc w:val="left"/>
            </w:pPr>
            <w:r>
              <w:rPr>
                <w:sz w:val="18"/>
              </w:rPr>
              <w:t xml:space="preserve">Did people come back to it?</w:t>
            </w:r>
          </w:p>
        </w:tc>
        <w:tc>
          <w:tcPr/>
          <w:p>
            <w:pPr>
              <w:pStyle w:val="Compact"/>
              <w:jc w:val="left"/>
            </w:pPr>
            <w:r>
              <w:rPr>
                <w:sz w:val="18"/>
              </w:rPr>
              <w:t xml:space="preserve">Revisit count</w:t>
            </w:r>
          </w:p>
        </w:tc>
        <w:tc>
          <w:tcPr/>
          <w:p>
            <w:pPr>
              <w:pStyle w:val="Compact"/>
              <w:jc w:val="left"/>
            </w:pPr>
            <w:r>
              <w:rPr>
                <w:sz w:val="18"/>
              </w:rPr>
              <w:t xml:space="preserve">Looks back with a fixation after the first dwell</w:t>
            </w:r>
          </w:p>
        </w:tc>
      </w:tr>
      <w:tr>
        <w:tc>
          <w:tcPr/>
          <w:p>
            <w:pPr>
              <w:pStyle w:val="Compact"/>
              <w:jc w:val="left"/>
            </w:pPr>
            <w:r>
              <w:rPr>
                <w:sz w:val="18"/>
              </w:rPr>
              <w:t xml:space="preserve">How long was the first look?</w:t>
            </w:r>
          </w:p>
        </w:tc>
        <w:tc>
          <w:tcPr/>
          <w:p>
            <w:pPr>
              <w:pStyle w:val="Compact"/>
              <w:jc w:val="left"/>
            </w:pPr>
            <w:r>
              <w:rPr>
                <w:sz w:val="18"/>
              </w:rPr>
              <w:t xml:space="preserve">First fixation duration (ms)</w:t>
            </w:r>
          </w:p>
        </w:tc>
        <w:tc>
          <w:tcPr/>
          <w:p>
            <w:pPr>
              <w:pStyle w:val="Compact"/>
              <w:jc w:val="left"/>
            </w:pPr>
            <w:r>
              <w:rPr>
                <w:sz w:val="18"/>
              </w:rPr>
              <w:t xml:space="preserve">Duration of the very first fixation inside the AOI</w:t>
            </w:r>
          </w:p>
        </w:tc>
      </w:tr>
      <w:tr>
        <w:tc>
          <w:tcPr/>
          <w:p>
            <w:pPr>
              <w:pStyle w:val="Compact"/>
              <w:jc w:val="left"/>
            </w:pPr>
            <w:r>
              <w:rPr>
                <w:sz w:val="18"/>
              </w:rPr>
              <w:t xml:space="preserve">How many separate fixations?</w:t>
            </w:r>
          </w:p>
        </w:tc>
        <w:tc>
          <w:tcPr/>
          <w:p>
            <w:pPr>
              <w:pStyle w:val="Compact"/>
              <w:jc w:val="left"/>
            </w:pPr>
            <w:r>
              <w:rPr>
                <w:sz w:val="18"/>
              </w:rPr>
              <w:t xml:space="preserve">Fixation count</w:t>
            </w:r>
          </w:p>
        </w:tc>
        <w:tc>
          <w:tcPr/>
          <w:p>
            <w:pPr>
              <w:pStyle w:val="Compact"/>
              <w:jc w:val="left"/>
            </w:pPr>
            <w:r>
              <w:rPr>
                <w:sz w:val="18"/>
              </w:rPr>
              <w:t xml:space="preserve">Number of fixations inside the AOI</w:t>
            </w:r>
          </w:p>
        </w:tc>
      </w:tr>
    </w:tbl>
    <w:p>
      <w:pPr>
        <w:numPr>
          <w:ilvl w:val="0"/>
          <w:numId w:val="1210"/>
        </w:numPr>
      </w:pPr>
      <w:r>
        <w:rPr>
          <w:bCs/>
          <w:b/>
        </w:rPr>
        <w:t xml:space="preserve">Lab setting:</w:t>
      </w:r>
      <w:r>
        <w:t xml:space="preserve"> </w:t>
      </w:r>
      <w:r>
        <w:t xml:space="preserve">Workshop 1 (shelf): TTFF parent on the product AOI as primary, Dwell time (%) secondary. Workshop 2 (ads): Dwell time (%) for product shots of different lengths, TTFF AOI for the logo end card.</w:t>
      </w:r>
    </w:p>
    <w:p>
      <w:pPr>
        <w:numPr>
          <w:ilvl w:val="0"/>
          <w:numId w:val="1210"/>
        </w:numPr>
      </w:pPr>
      <w:r>
        <w:rPr>
          <w:bCs/>
          <w:b/>
        </w:rPr>
        <w:t xml:space="preserve">Why:</w:t>
      </w:r>
      <w:r>
        <w:t xml:space="preserve"> </w:t>
      </w:r>
      <w:r>
        <w:t xml:space="preserve">Each metric answers a different question, and testing all of them multiplies false positives. Dwell time (%) lets AOIs that are on screen for different lengths be compared fairly.</w:t>
      </w:r>
    </w:p>
    <w:p>
      <w:pPr>
        <w:numPr>
          <w:ilvl w:val="0"/>
          <w:numId w:val="1210"/>
        </w:numPr>
      </w:pPr>
      <w:r>
        <w:rPr>
          <w:bCs/>
          <w:b/>
        </w:rPr>
        <w:t xml:space="preserve">iMotions documentation:</w:t>
      </w:r>
      <w:r>
        <w:t xml:space="preserve"> </w:t>
      </w:r>
      <w:r>
        <w:t xml:space="preserve">Introduction to: Eye Tracking, https://help.imotions.com/lab/getting-started/multimodal-data-overview/introduction-to-eye-tracking:</w:t>
      </w:r>
      <w:r>
        <w:t xml:space="preserve"> </w:t>
      </w:r>
      <w:r>
        <w:t xml:space="preserve">“</w:t>
      </w:r>
      <w:r>
        <w:t xml:space="preserve">AOIs can be utilized to compare groups of participants, conditions, or different features within the same scene</w:t>
      </w:r>
      <w:r>
        <w:t xml:space="preserve">”</w:t>
      </w:r>
      <w:r>
        <w:t xml:space="preserve">. Definitions: AOI Metrics, https://help.imotions.com/lab/analysis/eye-tracking/areas-of-interest/aoi-metrics.</w:t>
      </w:r>
    </w:p>
    <w:p>
      <w:pPr>
        <w:numPr>
          <w:ilvl w:val="0"/>
          <w:numId w:val="1210"/>
        </w:numPr>
      </w:pPr>
      <w:r>
        <w:rPr>
          <w:bCs/>
          <w:b/>
        </w:rPr>
        <w:t xml:space="preserve">Research support:</w:t>
      </w:r>
      <w:r>
        <w:t xml:space="preserve"> </w:t>
      </w:r>
      <w:r>
        <w:t xml:space="preserve">Holmqvist et al. (2011) give the standard definitions of dwell, entry (revisit), and first fixation measures. Pieters and Wedel (2004) used fixation-based gaze duration on the brand, pictorial, and text elements of print ads to measure attention capture, the model for choosing an AOI metric per ad element.</w:t>
      </w:r>
    </w:p>
    <w:p>
      <w:pPr>
        <w:numPr>
          <w:ilvl w:val="0"/>
          <w:numId w:val="1210"/>
        </w:numPr>
      </w:pPr>
      <w:r>
        <w:rPr>
          <w:bCs/>
          <w:b/>
        </w:rPr>
        <w:t xml:space="preserve">Report it as:</w:t>
      </w:r>
      <w:r>
        <w:t xml:space="preserve"> </w:t>
      </w:r>
      <w:r>
        <w:t xml:space="preserve">“</w:t>
      </w:r>
      <w:r>
        <w:t xml:space="preserve">The primary dependent variable was time to first fixation on the Brand_Logo AOI (TTFF AOI, ms); the secondary variable was Dwell time (%) on the Product AOI.</w:t>
      </w:r>
      <w:r>
        <w:t xml:space="preserve">”</w:t>
      </w:r>
    </w:p>
    <w:p>
      <w:pPr>
        <w:numPr>
          <w:ilvl w:val="0"/>
          <w:numId w:val="1210"/>
        </w:numPr>
      </w:pPr>
      <w:r>
        <w:rPr>
          <w:bCs/>
          <w:b/>
        </w:rPr>
        <w:t xml:space="preserve">Common mistake:</w:t>
      </w:r>
      <w:r>
        <w:t xml:space="preserve"> </w:t>
      </w:r>
      <w:r>
        <w:t xml:space="preserve">Reading UI values (averages across respondents) as if they were each person’s score.</w:t>
      </w:r>
    </w:p>
    <w:bookmarkEnd w:id="188"/>
    <w:bookmarkStart w:id="189" w:name="X4e20e07620fc3708b51eb0ef514636311f434bd"/>
    <w:p>
      <w:pPr>
        <w:pStyle w:val="Heading3"/>
      </w:pPr>
      <w:r>
        <w:t xml:space="preserve">28. Which TTFF, and what to do when an AOI was never fixated</w:t>
      </w:r>
    </w:p>
    <w:p>
      <w:pPr>
        <w:numPr>
          <w:ilvl w:val="0"/>
          <w:numId w:val="1211"/>
        </w:numPr>
        <w:pStyle w:val="Compact"/>
      </w:pPr>
      <w:r>
        <w:rPr>
          <w:bCs/>
          <w:b/>
        </w:rPr>
        <w:t xml:space="preserve">Decision:</w:t>
      </w:r>
      <w:r>
        <w:t xml:space="preserve"> </w:t>
      </w:r>
      <w:r>
        <w:t xml:space="preserve">Use TTFF AOI when the object appears partway through a video and TTFF parent on still images; treat</w:t>
      </w:r>
      <w:r>
        <w:t xml:space="preserve"> </w:t>
      </w:r>
      <w:r>
        <w:t xml:space="preserve">“</w:t>
      </w:r>
      <w:r>
        <w:t xml:space="preserve">never fixated</w:t>
      </w:r>
      <w:r>
        <w:t xml:space="preserve">”</w:t>
      </w:r>
      <w:r>
        <w:t xml:space="preserve"> </w:t>
      </w:r>
      <w:r>
        <w:t xml:space="preserve">as missing for TTFF (and as zero for dwell time), and report Respondent ratio alongside.</w:t>
      </w:r>
    </w:p>
    <w:p>
      <w:pPr>
        <w:numPr>
          <w:ilvl w:val="0"/>
          <w:numId w:val="1211"/>
        </w:numPr>
        <w:pStyle w:val="Compact"/>
      </w:pPr>
      <w:r>
        <w:rPr>
          <w:bCs/>
          <w:b/>
        </w:rPr>
        <w:t xml:space="preserve">What it means:</w:t>
      </w:r>
      <w:r>
        <w:t xml:space="preserve"> </w:t>
      </w:r>
      <w:r>
        <w:t xml:space="preserve">TTFF AOI counts from when the AOI becomes active; TTFF parent counts from the stimulus (or gaze map) start; on a still image they are the same. TTFF max. gives a respondent who never fixated the full stimulus duration. Since 8.1.12, fixations that start before a stimulus can produce negative TTFF values.</w:t>
      </w:r>
    </w:p>
    <w:p>
      <w:pPr>
        <w:numPr>
          <w:ilvl w:val="0"/>
          <w:numId w:val="1211"/>
        </w:numPr>
        <w:pStyle w:val="Compact"/>
      </w:pPr>
      <w:r>
        <w:rPr>
          <w:bCs/>
          <w:b/>
        </w:rPr>
        <w:t xml:space="preserve">Lab setting:</w:t>
      </w:r>
      <w:r>
        <w:t xml:space="preserve"> </w:t>
      </w:r>
      <w:r>
        <w:t xml:space="preserve">Lab convention from Workshops 1 and 2: an AOI a respondent never fixated is</w:t>
      </w:r>
      <w:r>
        <w:t xml:space="preserve"> </w:t>
      </w:r>
      <w:r>
        <w:t xml:space="preserve">“</w:t>
      </w:r>
      <w:r>
        <w:t xml:space="preserve">TTFF not observed</w:t>
      </w:r>
      <w:r>
        <w:t xml:space="preserve">”</w:t>
      </w:r>
      <w:r>
        <w:t xml:space="preserve"> </w:t>
      </w:r>
      <w:r>
        <w:t xml:space="preserve">(missing) and dwell time zero; TTFF max. may be reported as a secondary check.</w:t>
      </w:r>
    </w:p>
    <w:p>
      <w:pPr>
        <w:numPr>
          <w:ilvl w:val="0"/>
          <w:numId w:val="1211"/>
        </w:numPr>
        <w:pStyle w:val="Compact"/>
      </w:pPr>
      <w:r>
        <w:rPr>
          <w:bCs/>
          <w:b/>
        </w:rPr>
        <w:t xml:space="preserve">Why:</w:t>
      </w:r>
      <w:r>
        <w:t xml:space="preserve"> </w:t>
      </w:r>
      <w:r>
        <w:t xml:space="preserve">Setting non-fixators to zero would claim they noticed the object instantly; TTFF max. mixes</w:t>
      </w:r>
      <w:r>
        <w:t xml:space="preserve"> </w:t>
      </w:r>
      <w:r>
        <w:t xml:space="preserve">“</w:t>
      </w:r>
      <w:r>
        <w:t xml:space="preserve">whether</w:t>
      </w:r>
      <w:r>
        <w:t xml:space="preserve">”</w:t>
      </w:r>
      <w:r>
        <w:t xml:space="preserve"> </w:t>
      </w:r>
      <w:r>
        <w:t xml:space="preserve">with</w:t>
      </w:r>
      <w:r>
        <w:t xml:space="preserve"> </w:t>
      </w:r>
      <w:r>
        <w:t xml:space="preserve">“</w:t>
      </w:r>
      <w:r>
        <w:t xml:space="preserve">how fast</w:t>
      </w:r>
      <w:r>
        <w:t xml:space="preserve">”</w:t>
      </w:r>
      <w:r>
        <w:t xml:space="preserve">. Keeping them separate (Respondent ratio for whether, TTFF among fixators for how fast) is clearer.</w:t>
      </w:r>
    </w:p>
    <w:p>
      <w:pPr>
        <w:numPr>
          <w:ilvl w:val="0"/>
          <w:numId w:val="1211"/>
        </w:numPr>
        <w:pStyle w:val="Compact"/>
      </w:pPr>
      <w:r>
        <w:rPr>
          <w:bCs/>
          <w:b/>
        </w:rPr>
        <w:t xml:space="preserve">iMotions documentation:</w:t>
      </w:r>
      <w:r>
        <w:t xml:space="preserve"> </w:t>
      </w:r>
      <w:r>
        <w:t xml:space="preserve">AOI Metrics, https://help.imotions.com/lab/analysis/eye-tracking/areas-of-interest/aoi-metrics: for TTFF max.,</w:t>
      </w:r>
      <w:r>
        <w:t xml:space="preserve"> </w:t>
      </w:r>
      <w:r>
        <w:t xml:space="preserve">“</w:t>
      </w:r>
      <w:r>
        <w:t xml:space="preserve">the parent’s presentation duration (as maximally possible time) is used as TTFF (time to first fixation)</w:t>
      </w:r>
      <w:r>
        <w:t xml:space="preserve">”</w:t>
      </w:r>
      <w:r>
        <w:t xml:space="preserve">. Negative values: Changes to the fixation classification filters from iMotions 8.1.12 and onwards (</w:t>
      </w:r>
      <w:r>
        <w:t xml:space="preserve">“</w:t>
      </w:r>
      <w:r>
        <w:t xml:space="preserve">it is possible that stimulus based exports (e.g. AOI metrics) show negative TTFF (time to first fixation) values</w:t>
      </w:r>
      <w:r>
        <w:t xml:space="preserve">”</w:t>
      </w:r>
      <w:r>
        <w:t xml:space="preserve">).</w:t>
      </w:r>
    </w:p>
    <w:p>
      <w:pPr>
        <w:numPr>
          <w:ilvl w:val="0"/>
          <w:numId w:val="1211"/>
        </w:numPr>
        <w:pStyle w:val="Compact"/>
      </w:pPr>
      <w:r>
        <w:rPr>
          <w:bCs/>
          <w:b/>
        </w:rPr>
        <w:t xml:space="preserve">Research support:</w:t>
      </w:r>
      <w:r>
        <w:t xml:space="preserve"> </w:t>
      </w:r>
      <w:r>
        <w:t xml:space="preserve">Lab convention; no published source in the verified lists prescribes the treatment of non-fixators.</w:t>
      </w:r>
    </w:p>
    <w:p>
      <w:pPr>
        <w:numPr>
          <w:ilvl w:val="0"/>
          <w:numId w:val="1211"/>
        </w:numPr>
        <w:pStyle w:val="Compact"/>
      </w:pPr>
      <w:r>
        <w:rPr>
          <w:bCs/>
          <w:b/>
        </w:rPr>
        <w:t xml:space="preserve">Report it as:</w:t>
      </w:r>
      <w:r>
        <w:t xml:space="preserve"> </w:t>
      </w:r>
      <w:r>
        <w:t xml:space="preserve">“</w:t>
      </w:r>
      <w:r>
        <w:t xml:space="preserve">Time to first fixation was analyzed only for participants who fixated the AOI ([n] of [N]); the proportion who fixated is reported separately.</w:t>
      </w:r>
      <w:r>
        <w:t xml:space="preserve">”</w:t>
      </w:r>
    </w:p>
    <w:p>
      <w:pPr>
        <w:numPr>
          <w:ilvl w:val="0"/>
          <w:numId w:val="1211"/>
        </w:numPr>
        <w:pStyle w:val="Compact"/>
      </w:pPr>
      <w:r>
        <w:rPr>
          <w:bCs/>
          <w:b/>
        </w:rPr>
        <w:t xml:space="preserve">Common mistake:</w:t>
      </w:r>
      <w:r>
        <w:t xml:space="preserve"> </w:t>
      </w:r>
      <w:r>
        <w:t xml:space="preserve">Letting Excel treat blank TTFF cells as zero when averaging.</w:t>
      </w:r>
    </w:p>
    <w:bookmarkEnd w:id="189"/>
    <w:bookmarkStart w:id="190" w:name="Xde9db1883a7baa2e6954de3a891b9cbb48ae11b"/>
    <w:p>
      <w:pPr>
        <w:pStyle w:val="Heading3"/>
      </w:pPr>
      <w:r>
        <w:t xml:space="preserve">29. AOI export settings: dwell threshold, first fixations, partial fixations</w:t>
      </w:r>
    </w:p>
    <w:p>
      <w:pPr>
        <w:numPr>
          <w:ilvl w:val="0"/>
          <w:numId w:val="1212"/>
        </w:numPr>
        <w:pStyle w:val="Compact"/>
      </w:pPr>
      <w:r>
        <w:rPr>
          <w:bCs/>
          <w:b/>
        </w:rPr>
        <w:t xml:space="preserve">Decision:</w:t>
      </w:r>
      <w:r>
        <w:t xml:space="preserve"> </w:t>
      </w:r>
      <w:r>
        <w:t xml:space="preserve">Keep the dwell classification threshold at 100 ms, exclude no first fixations, and keep partial fixations truncated at the AOI boundary in time; state all three.</w:t>
      </w:r>
    </w:p>
    <w:p>
      <w:pPr>
        <w:numPr>
          <w:ilvl w:val="0"/>
          <w:numId w:val="1212"/>
        </w:numPr>
        <w:pStyle w:val="Compact"/>
      </w:pPr>
      <w:r>
        <w:rPr>
          <w:bCs/>
          <w:b/>
        </w:rPr>
        <w:t xml:space="preserve">What it means:</w:t>
      </w:r>
      <w:r>
        <w:t xml:space="preserve"> </w:t>
      </w:r>
      <w:r>
        <w:t xml:space="preserve">The dwell threshold requires gaze to stay inside (or outside) an AOI for that long before a dwell starts (or ends), so single stray samples do not count.</w:t>
      </w:r>
      <w:r>
        <w:t xml:space="preserve"> </w:t>
      </w:r>
      <w:r>
        <w:t xml:space="preserve">“</w:t>
      </w:r>
      <w:r>
        <w:t xml:space="preserve">Amount of first fixations to exclude</w:t>
      </w:r>
      <w:r>
        <w:t xml:space="preserve">”</w:t>
      </w:r>
      <w:r>
        <w:t xml:space="preserve"> </w:t>
      </w:r>
      <w:r>
        <w:t xml:space="preserve">can drop fixations right after stimulus onset that still reflect where the eyes were on the previous slide.</w:t>
      </w:r>
      <w:r>
        <w:t xml:space="preserve"> </w:t>
      </w:r>
      <w:r>
        <w:t xml:space="preserve">“</w:t>
      </w:r>
      <w:r>
        <w:t xml:space="preserve">Exclude fixations starting before AOI onset or ending after AOI offset</w:t>
      </w:r>
      <w:r>
        <w:t xml:space="preserve">”</w:t>
      </w:r>
      <w:r>
        <w:t xml:space="preserve"> </w:t>
      </w:r>
      <w:r>
        <w:t xml:space="preserve">drops, instead of trims, fixations that straddle the AOI’s active time. Inference: 100 ms is 6 samples at 60 Hz.</w:t>
      </w:r>
    </w:p>
    <w:p>
      <w:pPr>
        <w:numPr>
          <w:ilvl w:val="0"/>
          <w:numId w:val="1212"/>
        </w:numPr>
        <w:pStyle w:val="Compact"/>
      </w:pPr>
      <w:r>
        <w:rPr>
          <w:bCs/>
          <w:b/>
        </w:rPr>
        <w:t xml:space="preserve">Lab setting:</w:t>
      </w:r>
      <w:r>
        <w:t xml:space="preserve"> </w:t>
      </w:r>
      <w:r>
        <w:t xml:space="preserve">Threshold for dwell classification 100 ms; Amount of first fixations to exclude 0; Exclude fixations starting before AOI onset or ending after AOI offset unticked (the defaults on the AOI Metrics Export settings).</w:t>
      </w:r>
    </w:p>
    <w:p>
      <w:pPr>
        <w:numPr>
          <w:ilvl w:val="0"/>
          <w:numId w:val="1212"/>
        </w:numPr>
        <w:pStyle w:val="Compact"/>
      </w:pPr>
      <w:r>
        <w:rPr>
          <w:bCs/>
          <w:b/>
        </w:rPr>
        <w:t xml:space="preserve">Why:</w:t>
      </w:r>
      <w:r>
        <w:t xml:space="preserve"> </w:t>
      </w:r>
      <w:r>
        <w:t xml:space="preserve">The defaults are reasonable and widely used in the lab’s workshops; changing them after seeing results is a hidden analysis choice.</w:t>
      </w:r>
    </w:p>
    <w:p>
      <w:pPr>
        <w:numPr>
          <w:ilvl w:val="0"/>
          <w:numId w:val="1212"/>
        </w:numPr>
        <w:pStyle w:val="Compact"/>
      </w:pPr>
      <w:r>
        <w:rPr>
          <w:bCs/>
          <w:b/>
        </w:rPr>
        <w:t xml:space="preserve">iMotions documentation:</w:t>
      </w:r>
      <w:r>
        <w:t xml:space="preserve"> </w:t>
      </w:r>
      <w:r>
        <w:t xml:space="preserve">Areas of Interest (AOIs), https://help.imotions.com/lab/analysis/eye-tracking/areas-of-interest/areas-of-interest-aois: the threshold</w:t>
      </w:r>
      <w:r>
        <w:t xml:space="preserve"> </w:t>
      </w:r>
      <w:r>
        <w:t xml:space="preserve">“</w:t>
      </w:r>
      <w:r>
        <w:t xml:space="preserve">is by default set to 100 ms but can be changed when AOI metrics are exported</w:t>
      </w:r>
      <w:r>
        <w:t xml:space="preserve">”</w:t>
      </w:r>
      <w:r>
        <w:t xml:space="preserve">. On first fixations:</w:t>
      </w:r>
      <w:r>
        <w:t xml:space="preserve"> </w:t>
      </w:r>
      <w:r>
        <w:t xml:space="preserve">“</w:t>
      </w:r>
      <w:r>
        <w:t xml:space="preserve">To avoid biases in the AOI metrics arising from the gaze direction during the preceding stimulus</w:t>
      </w:r>
      <w:r>
        <w:t xml:space="preserve">”</w:t>
      </w:r>
      <w:r>
        <w:t xml:space="preserve">.</w:t>
      </w:r>
    </w:p>
    <w:p>
      <w:pPr>
        <w:numPr>
          <w:ilvl w:val="0"/>
          <w:numId w:val="1212"/>
        </w:numPr>
        <w:pStyle w:val="Compact"/>
      </w:pPr>
      <w:r>
        <w:rPr>
          <w:bCs/>
          <w:b/>
        </w:rPr>
        <w:t xml:space="preserve">Research support:</w:t>
      </w:r>
      <w:r>
        <w:t xml:space="preserve"> </w:t>
      </w:r>
      <w:r>
        <w:t xml:space="preserve">Lab convention following the iMotions defaults; no published source in the verified lists tests these three values.</w:t>
      </w:r>
    </w:p>
    <w:p>
      <w:pPr>
        <w:numPr>
          <w:ilvl w:val="0"/>
          <w:numId w:val="1212"/>
        </w:numPr>
        <w:pStyle w:val="Compact"/>
      </w:pPr>
      <w:r>
        <w:rPr>
          <w:bCs/>
          <w:b/>
        </w:rPr>
        <w:t xml:space="preserve">Report it as:</w:t>
      </w:r>
      <w:r>
        <w:t xml:space="preserve"> </w:t>
      </w:r>
      <w:r>
        <w:t xml:space="preserve">“</w:t>
      </w:r>
      <w:r>
        <w:t xml:space="preserve">AOI metrics used a 100 ms dwell classification threshold; no initial fixations were excluded, and fixations crossing AOI onset or offset were truncated.</w:t>
      </w:r>
      <w:r>
        <w:t xml:space="preserve">”</w:t>
      </w:r>
    </w:p>
    <w:p>
      <w:pPr>
        <w:numPr>
          <w:ilvl w:val="0"/>
          <w:numId w:val="1212"/>
        </w:numPr>
        <w:pStyle w:val="Compact"/>
      </w:pPr>
      <w:r>
        <w:rPr>
          <w:bCs/>
          <w:b/>
        </w:rPr>
        <w:t xml:space="preserve">Common mistake:</w:t>
      </w:r>
      <w:r>
        <w:t xml:space="preserve"> </w:t>
      </w:r>
      <w:r>
        <w:t xml:space="preserve">Getting negative TTFF values and deleting them by hand instead of using the export option for straddling fixations.</w:t>
      </w:r>
    </w:p>
    <w:bookmarkEnd w:id="190"/>
    <w:bookmarkEnd w:id="191"/>
    <w:bookmarkStart w:id="194" w:name="stage-6.-visualizations"/>
    <w:p>
      <w:pPr>
        <w:pStyle w:val="Heading2"/>
      </w:pPr>
      <w:r>
        <w:t xml:space="preserve">Stage 6. Visualizations</w:t>
      </w:r>
    </w:p>
    <w:bookmarkStart w:id="192" w:name="X4eb868afb3a4f1ba2aab8c68869797680472177"/>
    <w:p>
      <w:pPr>
        <w:pStyle w:val="Heading3"/>
      </w:pPr>
      <w:r>
        <w:t xml:space="preserve">30. Heatmaps: what data, which type, which style</w:t>
      </w:r>
    </w:p>
    <w:p>
      <w:pPr>
        <w:numPr>
          <w:ilvl w:val="0"/>
          <w:numId w:val="1213"/>
        </w:numPr>
        <w:pStyle w:val="Compact"/>
      </w:pPr>
      <w:r>
        <w:rPr>
          <w:bCs/>
          <w:b/>
        </w:rPr>
        <w:t xml:space="preserve">Decision:</w:t>
      </w:r>
      <w:r>
        <w:t xml:space="preserve"> </w:t>
      </w:r>
      <w:r>
        <w:t xml:space="preserve">Build heatmaps from fixations, use static heatmaps for still images and gaze maps and dynamic heatmaps for video, and present them as pictures, never as test results.</w:t>
      </w:r>
    </w:p>
    <w:p>
      <w:pPr>
        <w:numPr>
          <w:ilvl w:val="0"/>
          <w:numId w:val="1213"/>
        </w:numPr>
        <w:pStyle w:val="Compact"/>
      </w:pPr>
      <w:r>
        <w:rPr>
          <w:bCs/>
          <w:b/>
        </w:rPr>
        <w:t xml:space="preserve">What it means:</w:t>
      </w:r>
      <w:r>
        <w:t xml:space="preserve"> </w:t>
      </w:r>
      <w:r>
        <w:t xml:space="preserve">A heatmap colors the stimulus by how much attention it received (red most, transparent none). A static heatmap combines how many respondents looked and how long; a dynamic heatmap shows, moment by moment, only how many looked, which shows how consistent viewers were. Options: Heatmap style (heatmap or spotlight, where unlooked areas go dark) and Beeswarm (dots for all fixations or all respondents). Whether gaze points or fixations feed the heatmap is chosen at Create Analysis (</w:t>
      </w:r>
      <w:r>
        <w:t xml:space="preserve">“</w:t>
      </w:r>
      <w:r>
        <w:t xml:space="preserve">Use fixations for heat maps</w:t>
      </w:r>
      <w:r>
        <w:t xml:space="preserve">”</w:t>
      </w:r>
      <w:r>
        <w:t xml:space="preserve">).</w:t>
      </w:r>
    </w:p>
    <w:p>
      <w:pPr>
        <w:numPr>
          <w:ilvl w:val="0"/>
          <w:numId w:val="1213"/>
        </w:numPr>
        <w:pStyle w:val="Compact"/>
      </w:pPr>
      <w:r>
        <w:rPr>
          <w:bCs/>
          <w:b/>
        </w:rPr>
        <w:t xml:space="preserve">Lab setting:</w:t>
      </w:r>
      <w:r>
        <w:t xml:space="preserve"> </w:t>
      </w:r>
      <w:r>
        <w:t xml:space="preserve">“</w:t>
      </w:r>
      <w:r>
        <w:t xml:space="preserve">Use fixations for heat maps</w:t>
      </w:r>
      <w:r>
        <w:t xml:space="preserve">”</w:t>
      </w:r>
      <w:r>
        <w:t xml:space="preserve"> </w:t>
      </w:r>
      <w:r>
        <w:t xml:space="preserve">ticked (verify the default on Lab - Alien); heatmap style for reports; spotlight only for teaching. Export: Aggregate Replay &gt; Export &gt; Heatmap (.png). Kernel size or radius: not documented (verify). iMotions Online: aggregate heatmaps only, default color scheme</w:t>
      </w:r>
      <w:r>
        <w:t xml:space="preserve"> </w:t>
      </w:r>
      <w:r>
        <w:t xml:space="preserve">“</w:t>
      </w:r>
      <w:r>
        <w:t xml:space="preserve">Jet</w:t>
      </w:r>
      <w:r>
        <w:t xml:space="preserve">”</w:t>
      </w:r>
      <w:r>
        <w:t xml:space="preserve">.</w:t>
      </w:r>
    </w:p>
    <w:p>
      <w:pPr>
        <w:numPr>
          <w:ilvl w:val="0"/>
          <w:numId w:val="1213"/>
        </w:numPr>
        <w:pStyle w:val="Compact"/>
      </w:pPr>
      <w:r>
        <w:rPr>
          <w:bCs/>
          <w:b/>
        </w:rPr>
        <w:t xml:space="preserve">Why:</w:t>
      </w:r>
      <w:r>
        <w:t xml:space="preserve"> </w:t>
      </w:r>
      <w:r>
        <w:t xml:space="preserve">Heatmaps show where attention went at a glance, but their look depends on settings and on which respondents are in the segment, and they carry no significance test.</w:t>
      </w:r>
    </w:p>
    <w:p>
      <w:pPr>
        <w:numPr>
          <w:ilvl w:val="0"/>
          <w:numId w:val="1213"/>
        </w:numPr>
        <w:pStyle w:val="Compact"/>
      </w:pPr>
      <w:r>
        <w:rPr>
          <w:bCs/>
          <w:b/>
        </w:rPr>
        <w:t xml:space="preserve">iMotions documentation:</w:t>
      </w:r>
      <w:r>
        <w:t xml:space="preserve"> </w:t>
      </w:r>
      <w:r>
        <w:t xml:space="preserve">Introduction to: Eye Tracking, https://help.imotions.com/lab/getting-started/multimodal-data-overview/introduction-to-eye-tracking:</w:t>
      </w:r>
      <w:r>
        <w:t xml:space="preserve"> </w:t>
      </w:r>
      <w:r>
        <w:t xml:space="preserve">“</w:t>
      </w:r>
      <w:r>
        <w:t xml:space="preserve">it is important to understand that these are purely qualitative visualizations.</w:t>
      </w:r>
      <w:r>
        <w:t xml:space="preserve">”</w:t>
      </w:r>
      <w:r>
        <w:t xml:space="preserve"> </w:t>
      </w:r>
      <w:r>
        <w:t xml:space="preserve">The same article:</w:t>
      </w:r>
      <w:r>
        <w:t xml:space="preserve"> </w:t>
      </w:r>
      <w:r>
        <w:t xml:space="preserve">“</w:t>
      </w:r>
      <w:r>
        <w:t xml:space="preserve">In iMotions, researchers can choose gaze points or fixations depending on their preference.</w:t>
      </w:r>
      <w:r>
        <w:t xml:space="preserve">”</w:t>
      </w:r>
      <w:r>
        <w:t xml:space="preserve"> </w:t>
      </w:r>
      <w:r>
        <w:t xml:space="preserve">Heatmaps, https://help.imotions.com/lab/analysis/eye-tracking/heatmaps (dynamic coloring is</w:t>
      </w:r>
      <w:r>
        <w:t xml:space="preserve"> </w:t>
      </w:r>
      <w:r>
        <w:t xml:space="preserve">“</w:t>
      </w:r>
      <w:r>
        <w:t xml:space="preserve">only determined by how many respondents looked at something</w:t>
      </w:r>
      <w:r>
        <w:t xml:space="preserve">”</w:t>
      </w:r>
      <w:r>
        <w:t xml:space="preserve">).</w:t>
      </w:r>
    </w:p>
    <w:p>
      <w:pPr>
        <w:numPr>
          <w:ilvl w:val="0"/>
          <w:numId w:val="1213"/>
        </w:numPr>
        <w:pStyle w:val="Compact"/>
      </w:pPr>
      <w:r>
        <w:rPr>
          <w:bCs/>
          <w:b/>
        </w:rPr>
        <w:t xml:space="preserve">Research support:</w:t>
      </w:r>
      <w:r>
        <w:t xml:space="preserve"> </w:t>
      </w:r>
      <w:r>
        <w:t xml:space="preserve">Holmqvist et al. (2011) explain how heatmaps (which the handbook calls attention maps) are built and why they do not replace AOI statistics.</w:t>
      </w:r>
    </w:p>
    <w:p>
      <w:pPr>
        <w:numPr>
          <w:ilvl w:val="0"/>
          <w:numId w:val="1213"/>
        </w:numPr>
        <w:pStyle w:val="Compact"/>
      </w:pPr>
      <w:r>
        <w:rPr>
          <w:bCs/>
          <w:b/>
        </w:rPr>
        <w:t xml:space="preserve">Report it as:</w:t>
      </w:r>
      <w:r>
        <w:t xml:space="preserve"> </w:t>
      </w:r>
      <w:r>
        <w:t xml:space="preserve">“</w:t>
      </w:r>
      <w:r>
        <w:t xml:space="preserve">Figure [x] shows a static fixation heatmap for all [n] included participants (iMotions 11.1); statistical tests use AOI metrics.</w:t>
      </w:r>
      <w:r>
        <w:t xml:space="preserve">”</w:t>
      </w:r>
    </w:p>
    <w:p>
      <w:pPr>
        <w:numPr>
          <w:ilvl w:val="0"/>
          <w:numId w:val="1213"/>
        </w:numPr>
        <w:pStyle w:val="Compact"/>
      </w:pPr>
      <w:r>
        <w:rPr>
          <w:bCs/>
          <w:b/>
        </w:rPr>
        <w:t xml:space="preserve">Common mistake:</w:t>
      </w:r>
      <w:r>
        <w:t xml:space="preserve"> </w:t>
      </w:r>
      <w:r>
        <w:t xml:space="preserve">Comparing two heatmaps built from segments of different size, which changes the color scale.</w:t>
      </w:r>
    </w:p>
    <w:bookmarkEnd w:id="192"/>
    <w:bookmarkStart w:id="193" w:name="scan-paths"/>
    <w:p>
      <w:pPr>
        <w:pStyle w:val="Heading3"/>
      </w:pPr>
      <w:r>
        <w:t xml:space="preserve">31. Scan paths</w:t>
      </w:r>
    </w:p>
    <w:p>
      <w:pPr>
        <w:numPr>
          <w:ilvl w:val="0"/>
          <w:numId w:val="1214"/>
        </w:numPr>
        <w:pStyle w:val="Compact"/>
      </w:pPr>
      <w:r>
        <w:rPr>
          <w:bCs/>
          <w:b/>
        </w:rPr>
        <w:t xml:space="preserve">Decision:</w:t>
      </w:r>
      <w:r>
        <w:t xml:space="preserve"> </w:t>
      </w:r>
      <w:r>
        <w:t xml:space="preserve">Use scan paths to inspect individual respondents and to explain viewing order, not to compare groups.</w:t>
      </w:r>
    </w:p>
    <w:p>
      <w:pPr>
        <w:numPr>
          <w:ilvl w:val="0"/>
          <w:numId w:val="1214"/>
        </w:numPr>
        <w:pStyle w:val="Compact"/>
      </w:pPr>
      <w:r>
        <w:rPr>
          <w:bCs/>
          <w:b/>
        </w:rPr>
        <w:t xml:space="preserve">What it means:</w:t>
      </w:r>
      <w:r>
        <w:t xml:space="preserve"> </w:t>
      </w:r>
      <w:r>
        <w:t xml:space="preserve">A scan path draws one person’s fixations as circles (numbered by order, sized or colored by duration) joined by lines for saccades. Static scan paths show the whole stimulus at once; dynamic ones show a moving trail (Gaze trail length 0 to 10 seconds). Scan paths come from the selected fixation filter, so they change when the filter settings change.</w:t>
      </w:r>
    </w:p>
    <w:p>
      <w:pPr>
        <w:numPr>
          <w:ilvl w:val="0"/>
          <w:numId w:val="1214"/>
        </w:numPr>
        <w:pStyle w:val="Compact"/>
      </w:pPr>
      <w:r>
        <w:rPr>
          <w:bCs/>
          <w:b/>
        </w:rPr>
        <w:t xml:space="preserve">Lab setting:</w:t>
      </w:r>
      <w:r>
        <w:t xml:space="preserve"> </w:t>
      </w:r>
      <w:r>
        <w:t xml:space="preserve">Respondent Replay &gt; Visualization Settings; static with fixation numbers for figures; gaze smoothing filter allowed for display (decision 17). iMotions Online calls this the</w:t>
      </w:r>
      <w:r>
        <w:t xml:space="preserve"> </w:t>
      </w:r>
      <w:r>
        <w:t xml:space="preserve">“</w:t>
      </w:r>
      <w:r>
        <w:t xml:space="preserve">gaze path</w:t>
      </w:r>
      <w:r>
        <w:t xml:space="preserve">”</w:t>
      </w:r>
      <w:r>
        <w:t xml:space="preserve">.</w:t>
      </w:r>
    </w:p>
    <w:p>
      <w:pPr>
        <w:numPr>
          <w:ilvl w:val="0"/>
          <w:numId w:val="1214"/>
        </w:numPr>
        <w:pStyle w:val="Compact"/>
      </w:pPr>
      <w:r>
        <w:rPr>
          <w:bCs/>
          <w:b/>
        </w:rPr>
        <w:t xml:space="preserve">Why:</w:t>
      </w:r>
      <w:r>
        <w:t xml:space="preserve"> </w:t>
      </w:r>
      <w:r>
        <w:t xml:space="preserve">Scan paths reveal order and look-back behavior that heatmaps hide, which makes them good for checking data and for interviews after a session.</w:t>
      </w:r>
    </w:p>
    <w:p>
      <w:pPr>
        <w:numPr>
          <w:ilvl w:val="0"/>
          <w:numId w:val="1214"/>
        </w:numPr>
        <w:pStyle w:val="Compact"/>
      </w:pPr>
      <w:r>
        <w:rPr>
          <w:bCs/>
          <w:b/>
        </w:rPr>
        <w:t xml:space="preserve">iMotions documentation:</w:t>
      </w:r>
      <w:r>
        <w:t xml:space="preserve"> </w:t>
      </w:r>
      <w:r>
        <w:t xml:space="preserve">Scan Paths and Individual Heatmaps, https://help.imotions.com/lab/analysis/eye-tracking/scan-paths-and-individual-heatmaps:</w:t>
      </w:r>
      <w:r>
        <w:t xml:space="preserve"> </w:t>
      </w:r>
      <w:r>
        <w:t xml:space="preserve">“</w:t>
      </w:r>
      <w:r>
        <w:t xml:space="preserve">scan paths show fixation-classified gaze data</w:t>
      </w:r>
      <w:r>
        <w:t xml:space="preserve">”</w:t>
      </w:r>
      <w:r>
        <w:t xml:space="preserve">. Heatmaps, https://help.imotions.com/lab/analysis/eye-tracking/heatmaps:</w:t>
      </w:r>
      <w:r>
        <w:t xml:space="preserve"> </w:t>
      </w:r>
      <w:r>
        <w:t xml:space="preserve">“</w:t>
      </w:r>
      <w:r>
        <w:t xml:space="preserve">scan-paths would often be more informative than heatmaps</w:t>
      </w:r>
      <w:r>
        <w:t xml:space="preserve">”</w:t>
      </w:r>
      <w:r>
        <w:t xml:space="preserve"> </w:t>
      </w:r>
      <w:r>
        <w:t xml:space="preserve">for individuals.</w:t>
      </w:r>
    </w:p>
    <w:p>
      <w:pPr>
        <w:numPr>
          <w:ilvl w:val="0"/>
          <w:numId w:val="1214"/>
        </w:numPr>
        <w:pStyle w:val="Compact"/>
      </w:pPr>
      <w:r>
        <w:rPr>
          <w:bCs/>
          <w:b/>
        </w:rPr>
        <w:t xml:space="preserve">Research support:</w:t>
      </w:r>
      <w:r>
        <w:t xml:space="preserve"> </w:t>
      </w:r>
      <w:r>
        <w:t xml:space="preserve">Holmqvist et al. (2011) treat scan paths as a description of fixation order whose comparison across people needs dedicated methods, which is why the lab uses them descriptively.</w:t>
      </w:r>
    </w:p>
    <w:p>
      <w:pPr>
        <w:numPr>
          <w:ilvl w:val="0"/>
          <w:numId w:val="1214"/>
        </w:numPr>
        <w:pStyle w:val="Compact"/>
      </w:pPr>
      <w:r>
        <w:rPr>
          <w:bCs/>
          <w:b/>
        </w:rPr>
        <w:t xml:space="preserve">Report it as:</w:t>
      </w:r>
      <w:r>
        <w:t xml:space="preserve"> </w:t>
      </w:r>
      <w:r>
        <w:t xml:space="preserve">“</w:t>
      </w:r>
      <w:r>
        <w:t xml:space="preserve">Figure [x] shows the scan path of one representative participant (fixation numbers indicate order).</w:t>
      </w:r>
      <w:r>
        <w:t xml:space="preserve">”</w:t>
      </w:r>
    </w:p>
    <w:p>
      <w:pPr>
        <w:numPr>
          <w:ilvl w:val="0"/>
          <w:numId w:val="1214"/>
        </w:numPr>
        <w:pStyle w:val="Compact"/>
      </w:pPr>
      <w:r>
        <w:rPr>
          <w:bCs/>
          <w:b/>
        </w:rPr>
        <w:t xml:space="preserve">Common mistake:</w:t>
      </w:r>
      <w:r>
        <w:t xml:space="preserve"> </w:t>
      </w:r>
      <w:r>
        <w:t xml:space="preserve">Choosing the</w:t>
      </w:r>
      <w:r>
        <w:t xml:space="preserve"> </w:t>
      </w:r>
      <w:r>
        <w:t xml:space="preserve">“</w:t>
      </w:r>
      <w:r>
        <w:t xml:space="preserve">prettiest</w:t>
      </w:r>
      <w:r>
        <w:t xml:space="preserve">”</w:t>
      </w:r>
      <w:r>
        <w:t xml:space="preserve"> </w:t>
      </w:r>
      <w:r>
        <w:t xml:space="preserve">scan path as typical without saying how it was selected.</w:t>
      </w:r>
    </w:p>
    <w:bookmarkEnd w:id="193"/>
    <w:bookmarkEnd w:id="194"/>
    <w:bookmarkStart w:id="200" w:name="Xc240be1b1edd942f515f9cfeac65f96001f8cc6"/>
    <w:p>
      <w:pPr>
        <w:pStyle w:val="Heading2"/>
      </w:pPr>
      <w:r>
        <w:t xml:space="preserve">Stage 7. Aggregation, export, statistics, and reporting</w:t>
      </w:r>
    </w:p>
    <w:bookmarkStart w:id="195" w:name="X6b3fd3c353effed86bf33086a2b75c7a67b9e63"/>
    <w:p>
      <w:pPr>
        <w:pStyle w:val="Heading3"/>
      </w:pPr>
      <w:r>
        <w:t xml:space="preserve">32. Look at aggregates in iMotions, but test on per-respondent numbers</w:t>
      </w:r>
    </w:p>
    <w:p>
      <w:pPr>
        <w:numPr>
          <w:ilvl w:val="0"/>
          <w:numId w:val="1215"/>
        </w:numPr>
        <w:pStyle w:val="Compact"/>
      </w:pPr>
      <w:r>
        <w:rPr>
          <w:bCs/>
          <w:b/>
        </w:rPr>
        <w:t xml:space="preserve">Decision:</w:t>
      </w:r>
      <w:r>
        <w:t xml:space="preserve"> </w:t>
      </w:r>
      <w:r>
        <w:t xml:space="preserve">Use the AOI metrics panel and segments to inspect results, and export per-respondent metrics for every statistical test.</w:t>
      </w:r>
    </w:p>
    <w:p>
      <w:pPr>
        <w:numPr>
          <w:ilvl w:val="0"/>
          <w:numId w:val="1215"/>
        </w:numPr>
        <w:pStyle w:val="Compact"/>
      </w:pPr>
      <w:r>
        <w:rPr>
          <w:bCs/>
          <w:b/>
        </w:rPr>
        <w:t xml:space="preserve">What it means:</w:t>
      </w:r>
      <w:r>
        <w:t xml:space="preserve"> </w:t>
      </w:r>
      <w:r>
        <w:t xml:space="preserve">The AOI metrics panel shows averages across all respondents in the analysis segment (a segment is the subset of respondents an analysis includes, chosen at Create Analysis by gender, age, flow, group, or data quality).</w:t>
      </w:r>
      <w:r>
        <w:t xml:space="preserve"> </w:t>
      </w:r>
      <w:r>
        <w:t xml:space="preserve">“</w:t>
      </w:r>
      <w:r>
        <w:t xml:space="preserve">Respondent data</w:t>
      </w:r>
      <w:r>
        <w:t xml:space="preserve">”</w:t>
      </w:r>
      <w:r>
        <w:t xml:space="preserve"> </w:t>
      </w:r>
      <w:r>
        <w:t xml:space="preserve">(called</w:t>
      </w:r>
      <w:r>
        <w:t xml:space="preserve"> </w:t>
      </w:r>
      <w:r>
        <w:t xml:space="preserve">“</w:t>
      </w:r>
      <w:r>
        <w:t xml:space="preserve">Respondent base</w:t>
      </w:r>
      <w:r>
        <w:t xml:space="preserve">”</w:t>
      </w:r>
      <w:r>
        <w:t xml:space="preserve"> </w:t>
      </w:r>
      <w:r>
        <w:t xml:space="preserve">in some articles and in iMotions Online) tells how many people an average rests on.</w:t>
      </w:r>
    </w:p>
    <w:p>
      <w:pPr>
        <w:numPr>
          <w:ilvl w:val="0"/>
          <w:numId w:val="1215"/>
        </w:numPr>
        <w:pStyle w:val="Compact"/>
      </w:pPr>
      <w:r>
        <w:rPr>
          <w:bCs/>
          <w:b/>
        </w:rPr>
        <w:t xml:space="preserve">Lab setting:</w:t>
      </w:r>
      <w:r>
        <w:t xml:space="preserve"> </w:t>
      </w:r>
      <w:r>
        <w:t xml:space="preserve">One analysis per study with the exclusion rule applied through segmentation; check Respondent data for every AOI; at least 20 respondents per condition for AOI results.</w:t>
      </w:r>
    </w:p>
    <w:p>
      <w:pPr>
        <w:numPr>
          <w:ilvl w:val="0"/>
          <w:numId w:val="1215"/>
        </w:numPr>
        <w:pStyle w:val="Compact"/>
      </w:pPr>
      <w:r>
        <w:rPr>
          <w:bCs/>
          <w:b/>
        </w:rPr>
        <w:t xml:space="preserve">Why:</w:t>
      </w:r>
      <w:r>
        <w:t xml:space="preserve"> </w:t>
      </w:r>
      <w:r>
        <w:t xml:space="preserve">An average in the panel hides who drove it and cannot carry a confidence interval; statistics need one value per person.</w:t>
      </w:r>
    </w:p>
    <w:p>
      <w:pPr>
        <w:numPr>
          <w:ilvl w:val="0"/>
          <w:numId w:val="1215"/>
        </w:numPr>
        <w:pStyle w:val="Compact"/>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This table contains results averaged across all respondents in your analysis segment</w:t>
      </w:r>
      <w:r>
        <w:t xml:space="preserve">”</w:t>
      </w:r>
      <w:r>
        <w:t xml:space="preserve">. Introduction to: Eye Tracking:</w:t>
      </w:r>
      <w:r>
        <w:t xml:space="preserve"> </w:t>
      </w:r>
      <w:r>
        <w:t xml:space="preserve">“</w:t>
      </w:r>
      <w:r>
        <w:t xml:space="preserve">Typically, we would recommend a sample size of at least 20 respondents to capture reliable area of interest data.</w:t>
      </w:r>
      <w:r>
        <w:t xml:space="preserve">”</w:t>
      </w:r>
    </w:p>
    <w:p>
      <w:pPr>
        <w:numPr>
          <w:ilvl w:val="0"/>
          <w:numId w:val="1215"/>
        </w:numPr>
        <w:pStyle w:val="Compact"/>
      </w:pPr>
      <w:r>
        <w:rPr>
          <w:bCs/>
          <w:b/>
        </w:rPr>
        <w:t xml:space="preserve">Research support:</w:t>
      </w:r>
      <w:r>
        <w:t xml:space="preserve"> </w:t>
      </w:r>
      <w:r>
        <w:t xml:space="preserve">Lab convention following iMotions; the statistical reasons are under decision 34.</w:t>
      </w:r>
    </w:p>
    <w:p>
      <w:pPr>
        <w:numPr>
          <w:ilvl w:val="0"/>
          <w:numId w:val="1215"/>
        </w:numPr>
        <w:pStyle w:val="Compact"/>
      </w:pPr>
      <w:r>
        <w:rPr>
          <w:bCs/>
          <w:b/>
        </w:rPr>
        <w:t xml:space="preserve">Report it as:</w:t>
      </w:r>
      <w:r>
        <w:t xml:space="preserve"> </w:t>
      </w:r>
      <w:r>
        <w:t xml:space="preserve">“</w:t>
      </w:r>
      <w:r>
        <w:t xml:space="preserve">AOI metrics were computed per participant in iMotions and analyzed outside the software ([n] participants per condition after exclusions).</w:t>
      </w:r>
      <w:r>
        <w:t xml:space="preserve">”</w:t>
      </w:r>
    </w:p>
    <w:p>
      <w:pPr>
        <w:numPr>
          <w:ilvl w:val="0"/>
          <w:numId w:val="1215"/>
        </w:numPr>
        <w:pStyle w:val="Compact"/>
      </w:pPr>
      <w:r>
        <w:rPr>
          <w:bCs/>
          <w:b/>
        </w:rPr>
        <w:t xml:space="preserve">Common mistake:</w:t>
      </w:r>
      <w:r>
        <w:t xml:space="preserve"> </w:t>
      </w:r>
      <w:r>
        <w:t xml:space="preserve">Copying panel averages into a slide and calling a difference</w:t>
      </w:r>
      <w:r>
        <w:t xml:space="preserve"> </w:t>
      </w:r>
      <w:r>
        <w:t xml:space="preserve">“</w:t>
      </w:r>
      <w:r>
        <w:t xml:space="preserve">significant</w:t>
      </w:r>
      <w:r>
        <w:t xml:space="preserve">”</w:t>
      </w:r>
      <w:r>
        <w:t xml:space="preserve">.</w:t>
      </w:r>
    </w:p>
    <w:bookmarkEnd w:id="195"/>
    <w:bookmarkStart w:id="196" w:name="know-which-export-holds-which-number"/>
    <w:p>
      <w:pPr>
        <w:pStyle w:val="Heading3"/>
      </w:pPr>
      <w:r>
        <w:t xml:space="preserve">33. Know which export holds which number</w:t>
      </w:r>
    </w:p>
    <w:p>
      <w:pPr>
        <w:numPr>
          <w:ilvl w:val="0"/>
          <w:numId w:val="1216"/>
        </w:numPr>
      </w:pPr>
      <w:r>
        <w:rPr>
          <w:bCs/>
          <w:b/>
        </w:rPr>
        <w:t xml:space="preserve">Decision:</w:t>
      </w:r>
      <w:r>
        <w:t xml:space="preserve"> </w:t>
      </w:r>
      <w:r>
        <w:t xml:space="preserve">Use the AOI Metrics Export (Individual AOI metrics) for AOI statistics and the other exports only for their specific purpose.</w:t>
      </w:r>
    </w:p>
    <w:p>
      <w:pPr>
        <w:numPr>
          <w:ilvl w:val="0"/>
          <w:numId w:val="1216"/>
        </w:numPr>
      </w:pPr>
      <w:r>
        <w:rPr>
          <w:bCs/>
          <w:b/>
        </w:rPr>
        <w:t xml:space="preserve">What it means:</w:t>
      </w:r>
      <w:r>
        <w:t xml:space="preserve"> </w:t>
      </w:r>
      <w:r>
        <w:t xml:space="preserve">The exports and their contents:</w:t>
      </w:r>
    </w:p>
    <w:tbl>
      <w:tblPr>
        <w:tblStyle w:val="Table"/>
        <w:tblW w:type="pct" w:w="5000"/>
        <w:tblLook w:firstRow="1" w:lastRow="0" w:firstColumn="0" w:lastColumn="0" w:noHBand="0" w:noVBand="0" w:val="0020"/>
        <w:jc w:val="start"/>
        <w:tblInd w:w="720" w:type="dxa"/>
        <w:tblBorders>
          <w:top w:val="single" w:sz="4" w:color="BFB8B9"/>
          <w:left w:val="single" w:sz="4" w:color="BFB8B9"/>
          <w:bottom w:val="single" w:sz="4" w:color="BFB8B9"/>
          <w:right w:val="single" w:sz="4" w:color="BFB8B9"/>
          <w:insideH w:val="single" w:sz="4" w:color="BFB8B9"/>
          <w:insideV w:val="single" w:sz="4" w:color="BFB8B9"/>
        </w:tblBorders>
      </w:tblPr>
      <w:tblGrid>
        <w:gridCol w:w="2640"/>
        <w:gridCol w:w="2640"/>
        <w:gridCol w:w="2640"/>
      </w:tblGrid>
      <w:tr>
        <w:trPr>
          <w:tblHeader w:val="true"/>
        </w:trPr>
        <w:tc>
          <w:tcPr>
            <w:shd w:val="clear" w:color="auto" w:fill="EFE9EA"/>
          </w:tcPr>
          <w:p>
            <w:pPr>
              <w:pStyle w:val="Compact"/>
              <w:jc w:val="left"/>
            </w:pPr>
            <w:r>
              <w:rPr>
                <w:sz w:val="18"/>
              </w:rPr>
              <w:t xml:space="preserve">You need</w:t>
            </w:r>
          </w:p>
        </w:tc>
        <w:tc>
          <w:tcPr>
            <w:shd w:val="clear" w:color="auto" w:fill="EFE9EA"/>
          </w:tcPr>
          <w:p>
            <w:pPr>
              <w:pStyle w:val="Compact"/>
              <w:jc w:val="left"/>
            </w:pPr>
            <w:r>
              <w:rPr>
                <w:sz w:val="18"/>
              </w:rPr>
              <w:t xml:space="preserve">Export and path</w:t>
            </w:r>
          </w:p>
        </w:tc>
        <w:tc>
          <w:tcPr>
            <w:shd w:val="clear" w:color="auto" w:fill="EFE9EA"/>
          </w:tcPr>
          <w:p>
            <w:pPr>
              <w:pStyle w:val="Compact"/>
              <w:jc w:val="left"/>
            </w:pPr>
            <w:r>
              <w:rPr>
                <w:sz w:val="18"/>
              </w:rPr>
              <w:t xml:space="preserve">What it contains</w:t>
            </w:r>
          </w:p>
        </w:tc>
      </w:tr>
      <w:tr>
        <w:tc>
          <w:tcPr/>
          <w:p>
            <w:pPr>
              <w:pStyle w:val="Compact"/>
              <w:jc w:val="left"/>
            </w:pPr>
            <w:r>
              <w:rPr>
                <w:sz w:val="18"/>
              </w:rPr>
              <w:t xml:space="preserve">AOI metrics per respondent (TTFF, Dwell time, Revisit count, Fixation count, First fixation duration, Valid data)</w:t>
            </w:r>
          </w:p>
        </w:tc>
        <w:tc>
          <w:tcPr/>
          <w:p>
            <w:pPr>
              <w:pStyle w:val="Compact"/>
              <w:jc w:val="left"/>
            </w:pPr>
            <w:r>
              <w:rPr>
                <w:sz w:val="18"/>
              </w:rPr>
              <w:t xml:space="preserve">Analysis &gt; Export &gt; R PROCESSING tab &gt; AOI Metrics Export &gt;</w:t>
            </w:r>
            <w:r>
              <w:rPr>
                <w:sz w:val="18"/>
              </w:rPr>
              <w:t xml:space="preserve"> </w:t>
            </w:r>
            <w:r>
              <w:rPr>
                <w:sz w:val="18"/>
              </w:rPr>
              <w:t xml:space="preserve">“</w:t>
            </w:r>
            <w:r>
              <w:rPr>
                <w:sz w:val="18"/>
              </w:rPr>
              <w:t xml:space="preserve">Individual AOI metrics</w:t>
            </w:r>
            <w:r>
              <w:rPr>
                <w:sz w:val="18"/>
              </w:rPr>
              <w:t xml:space="preserve">”</w:t>
            </w:r>
          </w:p>
        </w:tc>
        <w:tc>
          <w:tcPr/>
          <w:p>
            <w:pPr>
              <w:pStyle w:val="Compact"/>
              <w:jc w:val="left"/>
            </w:pPr>
            <w:r>
              <w:rPr>
                <w:sz w:val="18"/>
              </w:rPr>
              <w:t xml:space="preserve">One summary per respondent, AOI, and stimulus</w:t>
            </w:r>
          </w:p>
        </w:tc>
      </w:tr>
      <w:tr>
        <w:tc>
          <w:tcPr/>
          <w:p>
            <w:pPr>
              <w:pStyle w:val="Compact"/>
              <w:jc w:val="left"/>
            </w:pPr>
            <w:r>
              <w:rPr>
                <w:sz w:val="18"/>
              </w:rPr>
              <w:t xml:space="preserve">The same averages as the panel</w:t>
            </w:r>
          </w:p>
        </w:tc>
        <w:tc>
          <w:tcPr/>
          <w:p>
            <w:pPr>
              <w:pStyle w:val="Compact"/>
              <w:jc w:val="left"/>
            </w:pPr>
            <w:r>
              <w:rPr>
                <w:sz w:val="18"/>
              </w:rPr>
              <w:t xml:space="preserve">AOI Metrics Export &gt;</w:t>
            </w:r>
            <w:r>
              <w:rPr>
                <w:sz w:val="18"/>
              </w:rPr>
              <w:t xml:space="preserve"> </w:t>
            </w:r>
            <w:r>
              <w:rPr>
                <w:sz w:val="18"/>
              </w:rPr>
              <w:t xml:space="preserve">“</w:t>
            </w:r>
            <w:r>
              <w:rPr>
                <w:sz w:val="18"/>
              </w:rPr>
              <w:t xml:space="preserve">Aggregated AOI metrics</w:t>
            </w:r>
            <w:r>
              <w:rPr>
                <w:sz w:val="18"/>
              </w:rPr>
              <w:t xml:space="preserve">”</w:t>
            </w:r>
          </w:p>
        </w:tc>
        <w:tc>
          <w:tcPr/>
          <w:p>
            <w:pPr>
              <w:pStyle w:val="Compact"/>
              <w:jc w:val="left"/>
            </w:pPr>
            <w:r>
              <w:rPr>
                <w:sz w:val="18"/>
              </w:rPr>
              <w:t xml:space="preserve">Segment averages</w:t>
            </w:r>
          </w:p>
        </w:tc>
      </w:tr>
      <w:tr>
        <w:tc>
          <w:tcPr/>
          <w:p>
            <w:pPr>
              <w:pStyle w:val="Compact"/>
              <w:jc w:val="left"/>
            </w:pPr>
            <w:r>
              <w:rPr>
                <w:sz w:val="18"/>
              </w:rPr>
              <w:t xml:space="preserve">Every fixation and saccade with time and position</w:t>
            </w:r>
          </w:p>
        </w:tc>
        <w:tc>
          <w:tcPr/>
          <w:p>
            <w:pPr>
              <w:pStyle w:val="Compact"/>
              <w:jc w:val="left"/>
            </w:pPr>
            <w:r>
              <w:rPr>
                <w:sz w:val="18"/>
              </w:rPr>
              <w:t xml:space="preserve">AOI Metrics Export &gt;</w:t>
            </w:r>
            <w:r>
              <w:rPr>
                <w:sz w:val="18"/>
              </w:rPr>
              <w:t xml:space="preserve"> </w:t>
            </w:r>
            <w:r>
              <w:rPr>
                <w:sz w:val="18"/>
              </w:rPr>
              <w:t xml:space="preserve">“</w:t>
            </w:r>
            <w:r>
              <w:rPr>
                <w:sz w:val="18"/>
              </w:rPr>
              <w:t xml:space="preserve">Fixation &amp; saccade tables</w:t>
            </w:r>
            <w:r>
              <w:rPr>
                <w:sz w:val="18"/>
              </w:rPr>
              <w:t xml:space="preserve">”</w:t>
            </w:r>
          </w:p>
        </w:tc>
        <w:tc>
          <w:tcPr/>
          <w:p>
            <w:pPr>
              <w:pStyle w:val="Compact"/>
              <w:jc w:val="left"/>
            </w:pPr>
            <w:r>
              <w:rPr>
                <w:sz w:val="18"/>
              </w:rPr>
              <w:t xml:space="preserve">Event lists (separate table for gaze maps and scenes)</w:t>
            </w:r>
          </w:p>
        </w:tc>
      </w:tr>
      <w:tr>
        <w:tc>
          <w:tcPr/>
          <w:p>
            <w:pPr>
              <w:pStyle w:val="Compact"/>
              <w:jc w:val="left"/>
            </w:pPr>
            <w:r>
              <w:rPr>
                <w:sz w:val="18"/>
              </w:rPr>
              <w:t xml:space="preserve">Moves between AOIs</w:t>
            </w:r>
          </w:p>
        </w:tc>
        <w:tc>
          <w:tcPr/>
          <w:p>
            <w:pPr>
              <w:pStyle w:val="Compact"/>
              <w:jc w:val="left"/>
            </w:pPr>
            <w:r>
              <w:rPr>
                <w:sz w:val="18"/>
              </w:rPr>
              <w:t xml:space="preserve">AOI Metrics Export &gt;</w:t>
            </w:r>
            <w:r>
              <w:rPr>
                <w:sz w:val="18"/>
              </w:rPr>
              <w:t xml:space="preserve"> </w:t>
            </w:r>
            <w:r>
              <w:rPr>
                <w:sz w:val="18"/>
              </w:rPr>
              <w:t xml:space="preserve">“</w:t>
            </w:r>
            <w:r>
              <w:rPr>
                <w:sz w:val="18"/>
              </w:rPr>
              <w:t xml:space="preserve">Transition matrices</w:t>
            </w:r>
            <w:r>
              <w:rPr>
                <w:sz w:val="18"/>
              </w:rPr>
              <w:t xml:space="preserve">”</w:t>
            </w:r>
            <w:r>
              <w:rPr>
                <w:sz w:val="18"/>
              </w:rPr>
              <w:t xml:space="preserve"> </w:t>
            </w:r>
            <w:r>
              <w:rPr>
                <w:sz w:val="18"/>
              </w:rPr>
              <w:t xml:space="preserve">(off by default)</w:t>
            </w:r>
          </w:p>
        </w:tc>
        <w:tc>
          <w:tcPr/>
          <w:p>
            <w:pPr>
              <w:pStyle w:val="Compact"/>
              <w:jc w:val="left"/>
            </w:pPr>
            <w:r>
              <w:rPr>
                <w:sz w:val="18"/>
              </w:rPr>
              <w:t xml:space="preserve">Counts of transitions from row AOI to column AOI</w:t>
            </w:r>
          </w:p>
        </w:tc>
      </w:tr>
      <w:tr>
        <w:tc>
          <w:tcPr/>
          <w:p>
            <w:pPr>
              <w:pStyle w:val="Compact"/>
              <w:jc w:val="left"/>
            </w:pPr>
            <w:r>
              <w:rPr>
                <w:sz w:val="18"/>
              </w:rPr>
              <w:t xml:space="preserve">Raw gaze, fixation index, AOI active and gazed flags</w:t>
            </w:r>
          </w:p>
        </w:tc>
        <w:tc>
          <w:tcPr/>
          <w:p>
            <w:pPr>
              <w:pStyle w:val="Compact"/>
              <w:jc w:val="left"/>
            </w:pPr>
            <w:r>
              <w:rPr>
                <w:sz w:val="18"/>
              </w:rPr>
              <w:t xml:space="preserve">Study &gt; Export tab &gt; Sensor data; File info &gt;</w:t>
            </w:r>
            <w:r>
              <w:rPr>
                <w:sz w:val="18"/>
              </w:rPr>
              <w:t xml:space="preserve"> </w:t>
            </w:r>
            <w:r>
              <w:rPr>
                <w:sz w:val="18"/>
              </w:rPr>
              <w:t xml:space="preserve">“</w:t>
            </w:r>
            <w:r>
              <w:rPr>
                <w:sz w:val="18"/>
              </w:rPr>
              <w:t xml:space="preserve">Include AOI markers</w:t>
            </w:r>
            <w:r>
              <w:rPr>
                <w:sz w:val="18"/>
              </w:rPr>
              <w:t xml:space="preserve">”</w:t>
            </w:r>
          </w:p>
        </w:tc>
        <w:tc>
          <w:tcPr/>
          <w:p>
            <w:pPr>
              <w:pStyle w:val="Compact"/>
              <w:jc w:val="left"/>
            </w:pPr>
            <w:r>
              <w:rPr>
                <w:sz w:val="18"/>
              </w:rPr>
              <w:t xml:space="preserve">Sample-level CSV per respondent; each AOI as</w:t>
            </w:r>
            <w:r>
              <w:rPr>
                <w:sz w:val="18"/>
              </w:rPr>
              <w:t xml:space="preserve"> </w:t>
            </w:r>
            <w:r>
              <w:rPr>
                <w:sz w:val="18"/>
              </w:rPr>
              <w:t xml:space="preserve">“</w:t>
            </w:r>
            <w:r>
              <w:rPr>
                <w:sz w:val="18"/>
              </w:rPr>
              <w:t xml:space="preserve">(Active)</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(Gazed)</w:t>
            </w:r>
            <w:r>
              <w:rPr>
                <w:sz w:val="18"/>
              </w:rPr>
              <w:t xml:space="preserve">”</w:t>
            </w:r>
            <w:r>
              <w:rPr>
                <w:sz w:val="18"/>
              </w:rPr>
              <w:t xml:space="preserve"> </w:t>
            </w:r>
            <w:r>
              <w:rPr>
                <w:sz w:val="18"/>
              </w:rPr>
              <w:t xml:space="preserve">columns</w:t>
            </w:r>
          </w:p>
        </w:tc>
      </w:tr>
      <w:tr>
        <w:tc>
          <w:tcPr/>
          <w:p>
            <w:pPr>
              <w:pStyle w:val="Compact"/>
              <w:jc w:val="left"/>
            </w:pPr>
            <w:r>
              <w:rPr>
                <w:sz w:val="18"/>
              </w:rPr>
              <w:t xml:space="preserve">Effective sampling rate and percent data obtained</w:t>
            </w:r>
          </w:p>
        </w:tc>
        <w:tc>
          <w:tcPr/>
          <w:p>
            <w:pPr>
              <w:pStyle w:val="Compact"/>
              <w:jc w:val="left"/>
            </w:pPr>
            <w:r>
              <w:rPr>
                <w:sz w:val="18"/>
              </w:rPr>
              <w:t xml:space="preserve">Study &gt; RECORDED DATA &gt; Export</w:t>
            </w:r>
          </w:p>
        </w:tc>
        <w:tc>
          <w:tcPr/>
          <w:p>
            <w:pPr>
              <w:pStyle w:val="Compact"/>
              <w:jc w:val="left"/>
            </w:pPr>
            <w:r>
              <w:rPr>
                <w:sz w:val="18"/>
              </w:rPr>
              <w:t xml:space="preserve">“_DataQuality.txt”</w:t>
            </w:r>
          </w:p>
        </w:tc>
      </w:tr>
      <w:tr>
        <w:tc>
          <w:tcPr/>
          <w:p>
            <w:pPr>
              <w:pStyle w:val="Compact"/>
              <w:jc w:val="left"/>
            </w:pPr>
            <w:r>
              <w:rPr>
                <w:sz w:val="18"/>
              </w:rPr>
              <w:t xml:space="preserve">Data quality percent by study, respondent, stimulus</w:t>
            </w:r>
          </w:p>
        </w:tc>
        <w:tc>
          <w:tcPr/>
          <w:p>
            <w:pPr>
              <w:pStyle w:val="Compact"/>
              <w:jc w:val="left"/>
            </w:pPr>
            <w:r>
              <w:rPr>
                <w:sz w:val="18"/>
              </w:rPr>
              <w:t xml:space="preserve">Exposure summaries &gt; Calculate</w:t>
            </w:r>
          </w:p>
        </w:tc>
        <w:tc>
          <w:tcPr/>
          <w:p>
            <w:pPr>
              <w:pStyle w:val="Compact"/>
              <w:jc w:val="left"/>
            </w:pPr>
            <w:r>
              <w:rPr>
                <w:sz w:val="18"/>
              </w:rPr>
              <w:t xml:space="preserve">CSV</w:t>
            </w:r>
          </w:p>
        </w:tc>
      </w:tr>
      <w:tr>
        <w:tc>
          <w:tcPr/>
          <w:p>
            <w:pPr>
              <w:pStyle w:val="Compact"/>
              <w:jc w:val="left"/>
            </w:pPr>
            <w:r>
              <w:rPr>
                <w:sz w:val="18"/>
              </w:rPr>
              <w:t xml:space="preserve">Webcam AOI metrics</w:t>
            </w:r>
          </w:p>
        </w:tc>
        <w:tc>
          <w:tcPr/>
          <w:p>
            <w:pPr>
              <w:pStyle w:val="Compact"/>
              <w:jc w:val="left"/>
            </w:pPr>
            <w:r>
              <w:rPr>
                <w:sz w:val="18"/>
              </w:rPr>
              <w:t xml:space="preserve">my.imotions.com &gt; Analysis &gt;</w:t>
            </w:r>
            <w:r>
              <w:rPr>
                <w:sz w:val="18"/>
              </w:rPr>
              <w:t xml:space="preserve"> </w:t>
            </w:r>
            <w:r>
              <w:rPr>
                <w:sz w:val="18"/>
              </w:rPr>
              <w:t xml:space="preserve">“</w:t>
            </w:r>
            <w:r>
              <w:rPr>
                <w:sz w:val="18"/>
              </w:rPr>
              <w:t xml:space="preserve">Download AOI metrics</w:t>
            </w:r>
            <w:r>
              <w:rPr>
                <w:sz w:val="18"/>
              </w:rPr>
              <w:t xml:space="preserve">”</w:t>
            </w:r>
          </w:p>
        </w:tc>
        <w:tc>
          <w:tcPr/>
          <w:p>
            <w:pPr>
              <w:pStyle w:val="Compact"/>
              <w:jc w:val="left"/>
            </w:pPr>
            <w:r>
              <w:rPr>
                <w:sz w:val="18"/>
              </w:rPr>
              <w:t xml:space="preserve">CSV (fixation-based metrics only)</w:t>
            </w:r>
          </w:p>
        </w:tc>
      </w:tr>
    </w:tbl>
    <w:p>
      <w:pPr>
        <w:numPr>
          <w:ilvl w:val="0"/>
          <w:numId w:val="1216"/>
        </w:numPr>
      </w:pPr>
      <w:r>
        <w:rPr>
          <w:bCs/>
          <w:b/>
        </w:rPr>
        <w:t xml:space="preserve">Lab setting:</w:t>
      </w:r>
      <w:r>
        <w:t xml:space="preserve"> </w:t>
      </w:r>
      <w:r>
        <w:t xml:space="preserve">AOI Metrics Export with Individual AOI metrics, Aggregated AOI metrics, and Fixation &amp; saccade tables ticked (export screen defaults); Sensor Data export only when sample-level work is needed. Open CSV files through the Excel import wizard, never by double-clicking. Exact file and column names of the AOI Metrics Export in 11.1: verify.</w:t>
      </w:r>
    </w:p>
    <w:p>
      <w:pPr>
        <w:numPr>
          <w:ilvl w:val="0"/>
          <w:numId w:val="1216"/>
        </w:numPr>
      </w:pPr>
      <w:r>
        <w:rPr>
          <w:bCs/>
          <w:b/>
        </w:rPr>
        <w:t xml:space="preserve">Why:</w:t>
      </w:r>
      <w:r>
        <w:t xml:space="preserve"> </w:t>
      </w:r>
      <w:r>
        <w:t xml:space="preserve">Per-respondent rows are what statistics need; the aggregated file is a summary that cannot be tested.</w:t>
      </w:r>
    </w:p>
    <w:p>
      <w:pPr>
        <w:numPr>
          <w:ilvl w:val="0"/>
          <w:numId w:val="1216"/>
        </w:numPr>
      </w:pPr>
      <w:r>
        <w:rPr>
          <w:bCs/>
          <w:b/>
        </w:rPr>
        <w:t xml:space="preserve">iMotions documentation:</w:t>
      </w:r>
      <w:r>
        <w:t xml:space="preserve"> </w:t>
      </w:r>
      <w:r>
        <w:t xml:space="preserve">Areas of Interest (AOIs), https://help.imotions.com/lab/analysis/eye-tracking/areas-of-interest/areas-of-interest-aois:</w:t>
      </w:r>
      <w:r>
        <w:t xml:space="preserve"> </w:t>
      </w:r>
      <w:r>
        <w:t xml:space="preserve">“</w:t>
      </w:r>
      <w:r>
        <w:t xml:space="preserve">For statistical comparison, we recommend exporting the Individual AOI metrics</w:t>
      </w:r>
      <w:r>
        <w:t xml:space="preserve">”</w:t>
      </w:r>
      <w:r>
        <w:t xml:space="preserve">. Export: Sensor Data, https://help.imotions.com/lab/exports/export-sensor-data (</w:t>
      </w:r>
      <w:r>
        <w:t xml:space="preserve">“</w:t>
      </w:r>
      <w:r>
        <w:t xml:space="preserve">Thus, each AOI is represented with a pair of data columns.</w:t>
      </w:r>
      <w:r>
        <w:t xml:space="preserve">”</w:t>
      </w:r>
      <w:r>
        <w:t xml:space="preserve">).</w:t>
      </w:r>
    </w:p>
    <w:p>
      <w:pPr>
        <w:numPr>
          <w:ilvl w:val="0"/>
          <w:numId w:val="1216"/>
        </w:numPr>
      </w:pPr>
      <w:r>
        <w:rPr>
          <w:bCs/>
          <w:b/>
        </w:rPr>
        <w:t xml:space="preserve">Research support:</w:t>
      </w:r>
      <w:r>
        <w:t xml:space="preserve"> </w:t>
      </w:r>
      <w:r>
        <w:t xml:space="preserve">Wickham (2014) describes tidy data, one row per observation and one column per variable, which is the shape of the Individual AOI metrics file and the shape statistical software expects.</w:t>
      </w:r>
    </w:p>
    <w:p>
      <w:pPr>
        <w:numPr>
          <w:ilvl w:val="0"/>
          <w:numId w:val="1216"/>
        </w:numPr>
      </w:pPr>
      <w:r>
        <w:rPr>
          <w:bCs/>
          <w:b/>
        </w:rPr>
        <w:t xml:space="preserve">Report it as:</w:t>
      </w:r>
      <w:r>
        <w:t xml:space="preserve"> </w:t>
      </w:r>
      <w:r>
        <w:t xml:space="preserve">“</w:t>
      </w:r>
      <w:r>
        <w:t xml:space="preserve">Per-participant AOI metrics were exported with the iMotions AOI Metrics Export (Individual AOI metrics) and analyzed in [R or Excel].</w:t>
      </w:r>
      <w:r>
        <w:t xml:space="preserve">”</w:t>
      </w:r>
    </w:p>
    <w:p>
      <w:pPr>
        <w:numPr>
          <w:ilvl w:val="0"/>
          <w:numId w:val="1216"/>
        </w:numPr>
      </w:pPr>
      <w:r>
        <w:rPr>
          <w:bCs/>
          <w:b/>
        </w:rPr>
        <w:t xml:space="preserve">Common mistake:</w:t>
      </w:r>
      <w:r>
        <w:t xml:space="preserve"> </w:t>
      </w:r>
      <w:r>
        <w:t xml:space="preserve">Conflict between articles: How to Create AOIs says the AOI export</w:t>
      </w:r>
      <w:r>
        <w:t xml:space="preserve"> </w:t>
      </w:r>
      <w:r>
        <w:t xml:space="preserve">“</w:t>
      </w:r>
      <w:r>
        <w:t xml:space="preserve">creates two CSV files</w:t>
      </w:r>
      <w:r>
        <w:t xml:space="preserve">”</w:t>
      </w:r>
      <w:r>
        <w:t xml:space="preserve"> </w:t>
      </w:r>
      <w:r>
        <w:t xml:space="preserve">(aggregate and respondent), while the AOI article and the export screen offer four export types; the lab follows the export screen and ticks the types it needs.</w:t>
      </w:r>
    </w:p>
    <w:bookmarkEnd w:id="196"/>
    <w:bookmarkStart w:id="197" w:name="X2ddf763ddf1ffa32fc5153e83c7e0cd12fa8d44"/>
    <w:p>
      <w:pPr>
        <w:pStyle w:val="Heading3"/>
      </w:pPr>
      <w:r>
        <w:t xml:space="preserve">34. Analyze per-respondent rows with repeated measures in mind</w:t>
      </w:r>
    </w:p>
    <w:p>
      <w:pPr>
        <w:numPr>
          <w:ilvl w:val="0"/>
          <w:numId w:val="1217"/>
        </w:numPr>
        <w:pStyle w:val="Compact"/>
      </w:pPr>
      <w:r>
        <w:rPr>
          <w:bCs/>
          <w:b/>
        </w:rPr>
        <w:t xml:space="preserve">Decision:</w:t>
      </w:r>
      <w:r>
        <w:t xml:space="preserve"> </w:t>
      </w:r>
      <w:r>
        <w:t xml:space="preserve">Start with descriptive statistics, then test each hypothesis on per-respondent values; when each person contributes several AOIs or stimuli, use a mixed model.</w:t>
      </w:r>
    </w:p>
    <w:p>
      <w:pPr>
        <w:numPr>
          <w:ilvl w:val="0"/>
          <w:numId w:val="1217"/>
        </w:numPr>
        <w:pStyle w:val="Compact"/>
      </w:pPr>
      <w:r>
        <w:rPr>
          <w:bCs/>
          <w:b/>
        </w:rPr>
        <w:t xml:space="preserve">What it means:</w:t>
      </w:r>
      <w:r>
        <w:t xml:space="preserve"> </w:t>
      </w:r>
      <w:r>
        <w:t xml:space="preserve">One person’s numbers for different AOIs are not independent (a fast viewer is fast everywhere). A mixed model includes the respondent (and, when several stimuli are tested, the stimulus) as a random effect, so it accounts for that dependence.</w:t>
      </w:r>
    </w:p>
    <w:p>
      <w:pPr>
        <w:numPr>
          <w:ilvl w:val="0"/>
          <w:numId w:val="1217"/>
        </w:numPr>
        <w:pStyle w:val="Compact"/>
      </w:pPr>
      <w:r>
        <w:rPr>
          <w:bCs/>
          <w:b/>
        </w:rPr>
        <w:t xml:space="preserve">Lab setting:</w:t>
      </w:r>
      <w:r>
        <w:t xml:space="preserve"> </w:t>
      </w:r>
      <w:r>
        <w:t xml:space="preserve">Workshops 1 and 2: Welch t test with Cohen’s d for a single AOI between two conditions; linear mixed model (lme4 in R) for AOI by condition designs; one primary test per hypothesis.</w:t>
      </w:r>
    </w:p>
    <w:p>
      <w:pPr>
        <w:numPr>
          <w:ilvl w:val="0"/>
          <w:numId w:val="1217"/>
        </w:numPr>
        <w:pStyle w:val="Compact"/>
      </w:pPr>
      <w:r>
        <w:rPr>
          <w:bCs/>
          <w:b/>
        </w:rPr>
        <w:t xml:space="preserve">Why:</w:t>
      </w:r>
      <w:r>
        <w:t xml:space="preserve"> </w:t>
      </w:r>
      <w:r>
        <w:t xml:space="preserve">Treating repeated AOIs as independent people overstates certainty and produces false positives.</w:t>
      </w:r>
    </w:p>
    <w:p>
      <w:pPr>
        <w:numPr>
          <w:ilvl w:val="0"/>
          <w:numId w:val="1217"/>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w:t>
      </w:r>
      <w:r>
        <w:t xml:space="preserve"> </w:t>
      </w:r>
      <w:r>
        <w:t xml:space="preserve">“</w:t>
      </w:r>
      <w:r>
        <w:t xml:space="preserve">We recommend that you calculate your descriptive statistics first.</w:t>
      </w:r>
      <w:r>
        <w:t xml:space="preserve">”</w:t>
      </w:r>
    </w:p>
    <w:p>
      <w:pPr>
        <w:numPr>
          <w:ilvl w:val="0"/>
          <w:numId w:val="1217"/>
        </w:numPr>
        <w:pStyle w:val="Compact"/>
      </w:pPr>
      <w:r>
        <w:rPr>
          <w:bCs/>
          <w:b/>
        </w:rPr>
        <w:t xml:space="preserve">Research support:</w:t>
      </w:r>
      <w:r>
        <w:t xml:space="preserve"> </w:t>
      </w:r>
      <w:r>
        <w:t xml:space="preserve">Judd, Westfall, and Kenny (2012) show why stimuli and participants should both be treated as random factors. Bates, Mächler, Bolker, and Walker (2015) document the lme4 package used to fit such models.</w:t>
      </w:r>
    </w:p>
    <w:p>
      <w:pPr>
        <w:numPr>
          <w:ilvl w:val="0"/>
          <w:numId w:val="1217"/>
        </w:numPr>
        <w:pStyle w:val="Compact"/>
      </w:pPr>
      <w:r>
        <w:rPr>
          <w:bCs/>
          <w:b/>
        </w:rPr>
        <w:t xml:space="preserve">Report it as:</w:t>
      </w:r>
      <w:r>
        <w:t xml:space="preserve"> </w:t>
      </w:r>
      <w:r>
        <w:t xml:space="preserve">“</w:t>
      </w:r>
      <w:r>
        <w:t xml:space="preserve">Dwell time (%) was analyzed with a linear mixed model with AOI, condition, and their interaction as fixed effects and a random intercept for participant.</w:t>
      </w:r>
      <w:r>
        <w:t xml:space="preserve">”</w:t>
      </w:r>
    </w:p>
    <w:p>
      <w:pPr>
        <w:numPr>
          <w:ilvl w:val="0"/>
          <w:numId w:val="1217"/>
        </w:numPr>
        <w:pStyle w:val="Compact"/>
      </w:pPr>
      <w:r>
        <w:rPr>
          <w:bCs/>
          <w:b/>
        </w:rPr>
        <w:t xml:space="preserve">Common mistake:</w:t>
      </w:r>
      <w:r>
        <w:t xml:space="preserve"> </w:t>
      </w:r>
      <w:r>
        <w:t xml:space="preserve">Running a separate t test for every AOI and every metric and reporting only the significant ones.</w:t>
      </w:r>
    </w:p>
    <w:bookmarkEnd w:id="197"/>
    <w:bookmarkStart w:id="198" w:name="X84003b6d632369cc575d75d1fa1b7caa06a0ccd"/>
    <w:p>
      <w:pPr>
        <w:pStyle w:val="Heading3"/>
      </w:pPr>
      <w:r>
        <w:t xml:space="preserve">35. Check that the conclusion survives reasonable alternative settings</w:t>
      </w:r>
    </w:p>
    <w:p>
      <w:pPr>
        <w:numPr>
          <w:ilvl w:val="0"/>
          <w:numId w:val="1218"/>
        </w:numPr>
        <w:pStyle w:val="Compact"/>
      </w:pPr>
      <w:r>
        <w:rPr>
          <w:bCs/>
          <w:b/>
        </w:rPr>
        <w:t xml:space="preserve">Decision:</w:t>
      </w:r>
      <w:r>
        <w:t xml:space="preserve"> </w:t>
      </w:r>
      <w:r>
        <w:t xml:space="preserve">Rerun the primary test under one or two plausible alternatives (for example the Duration Dispersion filter for Aurora data, gaze-based metrics for glasses, the 3.0 degree cutoff for webcam) and report whether the conclusion changes.</w:t>
      </w:r>
    </w:p>
    <w:p>
      <w:pPr>
        <w:numPr>
          <w:ilvl w:val="0"/>
          <w:numId w:val="1218"/>
        </w:numPr>
        <w:pStyle w:val="Compact"/>
      </w:pPr>
      <w:r>
        <w:rPr>
          <w:bCs/>
          <w:b/>
        </w:rPr>
        <w:t xml:space="preserve">What it means:</w:t>
      </w:r>
      <w:r>
        <w:t xml:space="preserve"> </w:t>
      </w:r>
      <w:r>
        <w:t xml:space="preserve">A sensitivity analysis repeats the main analysis with a different defensible choice. It does not replace the planned analysis; it shows how fragile or robust it is.</w:t>
      </w:r>
    </w:p>
    <w:p>
      <w:pPr>
        <w:numPr>
          <w:ilvl w:val="0"/>
          <w:numId w:val="1218"/>
        </w:numPr>
        <w:pStyle w:val="Compact"/>
      </w:pPr>
      <w:r>
        <w:rPr>
          <w:bCs/>
          <w:b/>
        </w:rPr>
        <w:t xml:space="preserve">Lab setting:</w:t>
      </w:r>
      <w:r>
        <w:t xml:space="preserve"> </w:t>
      </w:r>
      <w:r>
        <w:t xml:space="preserve">Proposed lab convention: the alternatives are named in the study plan; the planned analysis stays primary.</w:t>
      </w:r>
    </w:p>
    <w:p>
      <w:pPr>
        <w:numPr>
          <w:ilvl w:val="0"/>
          <w:numId w:val="1218"/>
        </w:numPr>
        <w:pStyle w:val="Compact"/>
      </w:pPr>
      <w:r>
        <w:rPr>
          <w:bCs/>
          <w:b/>
        </w:rPr>
        <w:t xml:space="preserve">Why:</w:t>
      </w:r>
      <w:r>
        <w:t xml:space="preserve"> </w:t>
      </w:r>
      <w:r>
        <w:t xml:space="preserve">Several of the choices above rest on presets rather than evidence, and the manuals conflict on two of them (the 200 Hz filter guidance and the webcam accuracy cutoff). Showing that the result holds either way answers a reviewer’s first question.</w:t>
      </w:r>
    </w:p>
    <w:p>
      <w:pPr>
        <w:numPr>
          <w:ilvl w:val="0"/>
          <w:numId w:val="1218"/>
        </w:numPr>
        <w:pStyle w:val="Compact"/>
      </w:pPr>
      <w:r>
        <w:rPr>
          <w:bCs/>
          <w:b/>
        </w:rPr>
        <w:t xml:space="preserve">iMotions documentation:</w:t>
      </w:r>
      <w:r>
        <w:t xml:space="preserve"> </w:t>
      </w:r>
      <w:r>
        <w:t xml:space="preserve">Fixation classification with the Duration Dispersion Filter, https://help.imotions.com/lab/analysis/eye-tracking/fixation-classifiers/fixation-classification-with-the-duration-dispersion-filter:</w:t>
      </w:r>
      <w:r>
        <w:t xml:space="preserve"> </w:t>
      </w:r>
      <w:r>
        <w:t xml:space="preserve">“</w:t>
      </w:r>
      <w:r>
        <w:t xml:space="preserve">Duration dispersion filters are typically used for lower-sampling eye tracking data (below 200 Hz).</w:t>
      </w:r>
      <w:r>
        <w:t xml:space="preserve">”</w:t>
      </w:r>
    </w:p>
    <w:p>
      <w:pPr>
        <w:numPr>
          <w:ilvl w:val="0"/>
          <w:numId w:val="1218"/>
        </w:numPr>
        <w:pStyle w:val="Compact"/>
      </w:pPr>
      <w:r>
        <w:rPr>
          <w:bCs/>
          <w:b/>
        </w:rPr>
        <w:t xml:space="preserve">Research support:</w:t>
      </w:r>
      <w:r>
        <w:t xml:space="preserve"> </w:t>
      </w:r>
      <w:r>
        <w:t xml:space="preserve">Steegen et al. (2016) recommend reporting results across the set of reasonable processing choices (a multiverse analysis).</w:t>
      </w:r>
    </w:p>
    <w:p>
      <w:pPr>
        <w:numPr>
          <w:ilvl w:val="0"/>
          <w:numId w:val="1218"/>
        </w:numPr>
        <w:pStyle w:val="Compact"/>
      </w:pPr>
      <w:r>
        <w:rPr>
          <w:bCs/>
          <w:b/>
        </w:rPr>
        <w:t xml:space="preserve">Report it as:</w:t>
      </w:r>
      <w:r>
        <w:t xml:space="preserve"> </w:t>
      </w:r>
      <w:r>
        <w:t xml:space="preserve">“</w:t>
      </w:r>
      <w:r>
        <w:t xml:space="preserve">Results were unchanged when fixations were classified with the Duration Dispersion filter ([brief statistic]).</w:t>
      </w:r>
      <w:r>
        <w:t xml:space="preserve">”</w:t>
      </w:r>
    </w:p>
    <w:p>
      <w:pPr>
        <w:numPr>
          <w:ilvl w:val="0"/>
          <w:numId w:val="1218"/>
        </w:numPr>
        <w:pStyle w:val="Compact"/>
      </w:pPr>
      <w:r>
        <w:rPr>
          <w:bCs/>
          <w:b/>
        </w:rPr>
        <w:t xml:space="preserve">Common mistake:</w:t>
      </w:r>
      <w:r>
        <w:t xml:space="preserve"> </w:t>
      </w:r>
      <w:r>
        <w:t xml:space="preserve">Trying many alternatives and reporting the one that worked best as the main result.</w:t>
      </w:r>
    </w:p>
    <w:bookmarkEnd w:id="198"/>
    <w:bookmarkStart w:id="199" w:name="Xa9ca880ced15d879f8466751d6cfc9d7763201c"/>
    <w:p>
      <w:pPr>
        <w:pStyle w:val="Heading3"/>
      </w:pPr>
      <w:r>
        <w:t xml:space="preserve">36. Report the eye tracking method completely</w:t>
      </w:r>
    </w:p>
    <w:p>
      <w:pPr>
        <w:numPr>
          <w:ilvl w:val="0"/>
          <w:numId w:val="1219"/>
        </w:numPr>
        <w:pStyle w:val="Compact"/>
      </w:pPr>
      <w:r>
        <w:rPr>
          <w:bCs/>
          <w:b/>
        </w:rPr>
        <w:t xml:space="preserve">Decision:</w:t>
      </w:r>
      <w:r>
        <w:t xml:space="preserve"> </w:t>
      </w:r>
      <w:r>
        <w:t xml:space="preserve">Every methods section states the tracker, sampling rate, software version, calibration, data quality and exclusions, filter and all parameters, AOI definitions and margins, metric definitions, and export settings.</w:t>
      </w:r>
    </w:p>
    <w:p>
      <w:pPr>
        <w:numPr>
          <w:ilvl w:val="0"/>
          <w:numId w:val="1219"/>
        </w:numPr>
        <w:pStyle w:val="Compact"/>
      </w:pPr>
      <w:r>
        <w:rPr>
          <w:bCs/>
          <w:b/>
        </w:rPr>
        <w:t xml:space="preserve">What it means:</w:t>
      </w:r>
      <w:r>
        <w:t xml:space="preserve"> </w:t>
      </w:r>
      <w:r>
        <w:t xml:space="preserve">A reader should be able to rerun the analysis from the methods section. Cite iMotions in the vendor’s format with the version and year.</w:t>
      </w:r>
    </w:p>
    <w:p>
      <w:pPr>
        <w:numPr>
          <w:ilvl w:val="0"/>
          <w:numId w:val="1219"/>
        </w:numPr>
        <w:pStyle w:val="Compact"/>
      </w:pPr>
      <w:r>
        <w:rPr>
          <w:bCs/>
          <w:b/>
        </w:rPr>
        <w:t xml:space="preserve">Lab setting:</w:t>
      </w:r>
      <w:r>
        <w:t xml:space="preserve"> </w:t>
      </w:r>
      <w:r>
        <w:t xml:space="preserve">Software citation: iMotions (11.1), iMotions A/S, Copenhagen, Denmark, (2026). Report the build (11.1.47136.14 on Lab - Alien) in a footnote or supplement.</w:t>
      </w:r>
    </w:p>
    <w:p>
      <w:pPr>
        <w:numPr>
          <w:ilvl w:val="0"/>
          <w:numId w:val="1219"/>
        </w:numPr>
        <w:pStyle w:val="Compact"/>
      </w:pPr>
      <w:r>
        <w:rPr>
          <w:bCs/>
          <w:b/>
        </w:rPr>
        <w:t xml:space="preserve">Why:</w:t>
      </w:r>
      <w:r>
        <w:t xml:space="preserve"> </w:t>
      </w:r>
      <w:r>
        <w:t xml:space="preserve">Eye tracking numbers depend on settings that reviewers cannot see; reporting them is what makes the numbers interpretable and comparable.</w:t>
      </w:r>
    </w:p>
    <w:p>
      <w:pPr>
        <w:numPr>
          <w:ilvl w:val="0"/>
          <w:numId w:val="1219"/>
        </w:numPr>
        <w:pStyle w:val="Compact"/>
      </w:pPr>
      <w:r>
        <w:rPr>
          <w:bCs/>
          <w:b/>
        </w:rPr>
        <w:t xml:space="preserve">iMotions documentation:</w:t>
      </w:r>
      <w:r>
        <w:t xml:space="preserve"> </w:t>
      </w:r>
      <w:r>
        <w:t xml:space="preserve">iMotions Citation Information, https://help.imotions.com/lab/imotions-citation-information:</w:t>
      </w:r>
      <w:r>
        <w:t xml:space="preserve"> </w:t>
      </w:r>
      <w:r>
        <w:t xml:space="preserve">“</w:t>
      </w:r>
      <w:r>
        <w:t xml:space="preserve">Note: adjust the version and year where relevant.</w:t>
      </w:r>
      <w:r>
        <w:t xml:space="preserve">”</w:t>
      </w:r>
      <w:r>
        <w:t xml:space="preserve"> </w:t>
      </w:r>
      <w:r>
        <w:t xml:space="preserve">The glasses guide asks researchers to</w:t>
      </w:r>
      <w:r>
        <w:t xml:space="preserve"> </w:t>
      </w:r>
      <w:r>
        <w:t xml:space="preserve">“</w:t>
      </w:r>
      <w:r>
        <w:t xml:space="preserve">report everything they can about their analysis, from pre-processing to the metrics used</w:t>
      </w:r>
      <w:r>
        <w:t xml:space="preserve">”</w:t>
      </w:r>
      <w:r>
        <w:t xml:space="preserve"> </w:t>
      </w:r>
      <w:r>
        <w:t xml:space="preserve">(Eye Tracking Glasses Pocket Guide, local PDF). Note: the iMotions AOI article cites Holmqvist and colleagues’ minimal reporting guideline (Behavior Research Methods, DOI 10.3758/s13428-021-01762-8), which has been retracted; use Dunn et al. (2024) instead.</w:t>
      </w:r>
    </w:p>
    <w:p>
      <w:pPr>
        <w:numPr>
          <w:ilvl w:val="0"/>
          <w:numId w:val="1219"/>
        </w:numPr>
        <w:pStyle w:val="Compact"/>
      </w:pPr>
      <w:r>
        <w:rPr>
          <w:bCs/>
          <w:b/>
        </w:rPr>
        <w:t xml:space="preserve">Research support:</w:t>
      </w:r>
      <w:r>
        <w:t xml:space="preserve"> </w:t>
      </w:r>
      <w:r>
        <w:t xml:space="preserve">Dunn et al. (2024) give the current minimal reporting guideline for eye tracking research. Appelbaum et al. (2018) set the general reporting standard for participant flow, exclusions, and analysis.</w:t>
      </w:r>
    </w:p>
    <w:p>
      <w:pPr>
        <w:numPr>
          <w:ilvl w:val="0"/>
          <w:numId w:val="1219"/>
        </w:numPr>
        <w:pStyle w:val="Compact"/>
      </w:pPr>
      <w:r>
        <w:rPr>
          <w:bCs/>
          <w:b/>
        </w:rPr>
        <w:t xml:space="preserve">Report it as:</w:t>
      </w:r>
      <w:r>
        <w:t xml:space="preserve"> </w:t>
      </w:r>
      <w:r>
        <w:t xml:space="preserve">“</w:t>
      </w:r>
      <w:r>
        <w:t xml:space="preserve">Eye movements were recorded with a Smart Eye Aurora at 60 Hz (binocular) and analyzed in iMotions (11.1), iMotions A/S, Copenhagen, Denmark, (2026); after a 9-point calibration, fixations were classified with the I-VT filter (20 ms window, 30 degrees per second, gaps up to 75 ms interpolated, no noise reduction, fixations under 60 ms discarded, fixations within 75 ms and 0.5 degrees merged); AOIs had margins of about 1 to 1.5 degrees and metrics used a 100 ms dwell threshold; participants with under 70 percent valid data were excluded ([n]).</w:t>
      </w:r>
      <w:r>
        <w:t xml:space="preserve">”</w:t>
      </w:r>
    </w:p>
    <w:p>
      <w:pPr>
        <w:numPr>
          <w:ilvl w:val="0"/>
          <w:numId w:val="1219"/>
        </w:numPr>
        <w:pStyle w:val="Compact"/>
      </w:pPr>
      <w:r>
        <w:rPr>
          <w:bCs/>
          <w:b/>
        </w:rPr>
        <w:t xml:space="preserve">Common mistake:</w:t>
      </w:r>
      <w:r>
        <w:t xml:space="preserve"> </w:t>
      </w:r>
      <w:r>
        <w:t xml:space="preserve">Writing</w:t>
      </w:r>
      <w:r>
        <w:t xml:space="preserve"> </w:t>
      </w:r>
      <w:r>
        <w:t xml:space="preserve">“</w:t>
      </w:r>
      <w:r>
        <w:t xml:space="preserve">default settings were used</w:t>
      </w:r>
      <w:r>
        <w:t xml:space="preserve">”</w:t>
      </w:r>
      <w:r>
        <w:t xml:space="preserve"> </w:t>
      </w:r>
      <w:r>
        <w:t xml:space="preserve">without listing them; the defaults themselves differ between the manual and the lab machine.</w:t>
      </w:r>
    </w:p>
    <w:bookmarkEnd w:id="199"/>
    <w:bookmarkEnd w:id="200"/>
    <w:bookmarkStart w:id="201" w:name="X7c8e0c804bd70415b1363ed456355bed1a65c8e"/>
    <w:p>
      <w:pPr>
        <w:pStyle w:val="Heading2"/>
      </w:pPr>
      <w:r>
        <w:t xml:space="preserve">Open questions to verify on the lab computer (Lab - Alien, build 11.1.47136.14)</w:t>
      </w:r>
    </w:p>
    <w:p>
      <w:pPr>
        <w:numPr>
          <w:ilvl w:val="0"/>
          <w:numId w:val="1220"/>
        </w:numPr>
        <w:pStyle w:val="Compact"/>
      </w:pPr>
      <w:r>
        <w:t xml:space="preserve">GAZE ANALYSIS tab of a new Aurora study: filter name, which correction boxes are ticked by default, and the values (the I-VT values were observed only on the previous laptop’s Neon study, and the manual screenshot shows the correction boxes unticked).</w:t>
      </w:r>
    </w:p>
    <w:p>
      <w:pPr>
        <w:numPr>
          <w:ilvl w:val="0"/>
          <w:numId w:val="1220"/>
        </w:numPr>
        <w:pStyle w:val="Compact"/>
      </w:pPr>
      <w:r>
        <w:t xml:space="preserve">Whether clicking Update on GAZE ANALYSIS recalculates fixations and AOI metrics automatically, or whether AOI metrics must be recalculated by hand.</w:t>
      </w:r>
    </w:p>
    <w:p>
      <w:pPr>
        <w:numPr>
          <w:ilvl w:val="0"/>
          <w:numId w:val="1220"/>
        </w:numPr>
        <w:pStyle w:val="Compact"/>
      </w:pPr>
      <w:r>
        <w:t xml:space="preserve">The monitor’s physical width and height and resolution saved in the Aurora study settings, and Windows display scaling (must be 100 percent).</w:t>
      </w:r>
    </w:p>
    <w:p>
      <w:pPr>
        <w:numPr>
          <w:ilvl w:val="0"/>
          <w:numId w:val="1220"/>
        </w:numPr>
        <w:pStyle w:val="Compact"/>
      </w:pPr>
      <w:r>
        <w:t xml:space="preserve">The calibration quality threshold value under Global Settings &gt; Eye tracking &gt; Eye Tracker Calibration, and whether iMotions or the Smart Eye software shows a numeric accuracy in degrees after calibration (the lab procedure document expects a 5-point validation under 0.5 degrees, which no iMotions manual describes).</w:t>
      </w:r>
    </w:p>
    <w:p>
      <w:pPr>
        <w:numPr>
          <w:ilvl w:val="0"/>
          <w:numId w:val="1220"/>
        </w:numPr>
        <w:pStyle w:val="Compact"/>
      </w:pPr>
      <w:r>
        <w:t xml:space="preserve">The data quality option names under Create Analysis &gt; Segmentation Criteria &gt; Advanced Segmentation.</w:t>
      </w:r>
    </w:p>
    <w:p>
      <w:pPr>
        <w:numPr>
          <w:ilvl w:val="0"/>
          <w:numId w:val="1220"/>
        </w:numPr>
        <w:pStyle w:val="Compact"/>
      </w:pPr>
      <w:r>
        <w:t xml:space="preserve">Whether</w:t>
      </w:r>
      <w:r>
        <w:t xml:space="preserve"> </w:t>
      </w:r>
      <w:r>
        <w:t xml:space="preserve">“</w:t>
      </w:r>
      <w:r>
        <w:t xml:space="preserve">Valid data</w:t>
      </w:r>
      <w:r>
        <w:t xml:space="preserve">”</w:t>
      </w:r>
      <w:r>
        <w:t xml:space="preserve"> </w:t>
      </w:r>
      <w:r>
        <w:t xml:space="preserve">in the AOI metrics equals the percentage in “_DataQuality.txt” (Valid data includes interpolated samples).</w:t>
      </w:r>
    </w:p>
    <w:p>
      <w:pPr>
        <w:numPr>
          <w:ilvl w:val="0"/>
          <w:numId w:val="1220"/>
        </w:numPr>
        <w:pStyle w:val="Compact"/>
      </w:pPr>
      <w:r>
        <w:t xml:space="preserve">The default of</w:t>
      </w:r>
      <w:r>
        <w:t xml:space="preserve"> </w:t>
      </w:r>
      <w:r>
        <w:t xml:space="preserve">“</w:t>
      </w:r>
      <w:r>
        <w:t xml:space="preserve">Use fixations for heat maps</w:t>
      </w:r>
      <w:r>
        <w:t xml:space="preserve">”</w:t>
      </w:r>
      <w:r>
        <w:t xml:space="preserve"> </w:t>
      </w:r>
      <w:r>
        <w:t xml:space="preserve">at Create Analysis, and whether the heatmap kernel or radius can be set.</w:t>
      </w:r>
    </w:p>
    <w:p>
      <w:pPr>
        <w:numPr>
          <w:ilvl w:val="0"/>
          <w:numId w:val="1220"/>
        </w:numPr>
        <w:pStyle w:val="Compact"/>
      </w:pPr>
      <w:r>
        <w:t xml:space="preserve">Whether AOI padding in the 11.1 AOI editor is entered in pixels or degrees.</w:t>
      </w:r>
    </w:p>
    <w:p>
      <w:pPr>
        <w:numPr>
          <w:ilvl w:val="0"/>
          <w:numId w:val="1220"/>
        </w:numPr>
        <w:pStyle w:val="Compact"/>
      </w:pPr>
      <w:r>
        <w:t xml:space="preserve">The exact file names and column names of the AOI Metrics Export (Individual AOI metrics), how a never-fixated AOI appears (blank, NA, or zero), and whether TTFF max. is included.</w:t>
      </w:r>
    </w:p>
    <w:p>
      <w:pPr>
        <w:numPr>
          <w:ilvl w:val="0"/>
          <w:numId w:val="1220"/>
        </w:numPr>
        <w:pStyle w:val="Compact"/>
      </w:pPr>
      <w:r>
        <w:t xml:space="preserve">The field of view values auto-filled for the Neon in the glasses study settings.</w:t>
      </w:r>
    </w:p>
    <w:p>
      <w:pPr>
        <w:numPr>
          <w:ilvl w:val="0"/>
          <w:numId w:val="1220"/>
        </w:numPr>
        <w:pStyle w:val="Compact"/>
      </w:pPr>
      <w:r>
        <w:t xml:space="preserve">The Fixation Filter shown on the GAZE ANALYSIS tab of imported RDC and Online studies, and the exact 11.1 label for the Hidden Markov Model option.</w:t>
      </w:r>
    </w:p>
    <w:p>
      <w:pPr>
        <w:numPr>
          <w:ilvl w:val="0"/>
          <w:numId w:val="1220"/>
        </w:numPr>
        <w:pStyle w:val="Compact"/>
      </w:pPr>
      <w:r>
        <w:t xml:space="preserve">The webcam sampling rate (not stated in any manual) and whether the iMotions Online segment filter accepts 4.0 degrees.</w:t>
      </w:r>
    </w:p>
    <w:bookmarkEnd w:id="201"/>
    <w:bookmarkStart w:id="202" w:name="references-3"/>
    <w:p>
      <w:pPr>
        <w:pStyle w:val="Heading2"/>
      </w:pPr>
      <w:r>
        <w:t xml:space="preserve">References</w:t>
      </w:r>
    </w:p>
    <w:p>
      <w:pPr>
        <w:pStyle w:val="FirstParagraph"/>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w:t>
      </w:r>
    </w:p>
    <w:p>
      <w:pPr>
        <w:pStyle w:val="BodyTex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w:t>
      </w:r>
    </w:p>
    <w:p>
      <w:pPr>
        <w:pStyle w:val="BodyText"/>
      </w:pPr>
      <w:r>
        <w:t xml:space="preserve">Dunn, M. J., Alexander, R. G., Amiebenomo, O. M., Arblaster, G., Atan, D., Erichsen, J. T., Ettinger, U., Giardini, M. E., Gilchrist, I. D., Hamilton, R., Hessels, R. S., Hodgins, S., Hooge, I. T. C., Jackson, B. S., Lee, H., Macknik, S. L., Martinez-Conde, S., Mcilreavy, L., Muratori, L. M., . . . Sprenger, A. (2024). Minimal reporting guideline for research involving eye tracking (2023 edition).</w:t>
      </w:r>
      <w:r>
        <w:t xml:space="preserve"> </w:t>
      </w:r>
      <w:r>
        <w:rPr>
          <w:iCs/>
          <w:i/>
        </w:rPr>
        <w:t xml:space="preserve">Behavior Research Methods, 56</w:t>
      </w:r>
      <w:r>
        <w:t xml:space="preserve">(5), 4351–4357. https://doi.org/10.3758/s13428-023-02187-1</w:t>
      </w:r>
    </w:p>
    <w:p>
      <w:pPr>
        <w:pStyle w:val="BodyText"/>
      </w:pPr>
      <w:r>
        <w:t xml:space="preserve">Hessels, R. S., Kemner, C., van den Boomen, C., &amp; Hooge, I. T. C. (2016). The area-of-interest problem in eyetracking research: A noise-robust solution for face and sparse stimuli.</w:t>
      </w:r>
      <w:r>
        <w:t xml:space="preserve"> </w:t>
      </w:r>
      <w:r>
        <w:rPr>
          <w:iCs/>
          <w:i/>
        </w:rPr>
        <w:t xml:space="preserve">Behavior Research Methods, 48</w:t>
      </w:r>
      <w:r>
        <w:t xml:space="preserve">(4), 1694–1712. https://doi.org/10.3758/s13428-015-0676-y</w:t>
      </w:r>
    </w:p>
    <w:p>
      <w:pPr>
        <w:pStyle w:val="BodyText"/>
      </w:pPr>
      <w:r>
        <w:t xml:space="preserve">Hessels, R. S., Niehorster, D. C., Nyström, M., Andersson, R., &amp; Hooge, I. T. C. (2018). Is the eye-movement field confused about fixations and saccades? A survey among 124 researchers.</w:t>
      </w:r>
      <w:r>
        <w:t xml:space="preserve"> </w:t>
      </w:r>
      <w:r>
        <w:rPr>
          <w:iCs/>
          <w:i/>
        </w:rPr>
        <w:t xml:space="preserve">Royal Society Open Science, 5</w:t>
      </w:r>
      <w:r>
        <w:t xml:space="preserve">(8), Article 180502. https://doi.org/10.1098/rsos.180502</w:t>
      </w:r>
    </w:p>
    <w:p>
      <w:pPr>
        <w:pStyle w:val="BodyText"/>
      </w:pPr>
      <w:r>
        <w:t xml:space="preserve">Holmqvist, K., Nyström, M., Andersson, R., Dewhurst, R., Jarodzka, H., &amp; van de Weijer, J. (2011).</w:t>
      </w:r>
      <w:r>
        <w:t xml:space="preserve"> </w:t>
      </w:r>
      <w:r>
        <w:rPr>
          <w:iCs/>
          <w:i/>
        </w:rPr>
        <w:t xml:space="preserve">Eye tracking: A comprehensive guide to methods and measures</w:t>
      </w:r>
      <w:r>
        <w:t xml:space="preserve">. Oxford University Press. https://books.google.com/books?vid=ISBN9780199697083</w:t>
      </w:r>
    </w:p>
    <w:p>
      <w:pPr>
        <w:pStyle w:val="BodyText"/>
      </w:pPr>
      <w:r>
        <w:t xml:space="preserve">Holmqvist, K., Nyström, M., &amp; Mulvey, F. (2012). Eye tracker data quality: What it is and how to measure it. In</w:t>
      </w:r>
      <w:r>
        <w:t xml:space="preserve"> </w:t>
      </w:r>
      <w:r>
        <w:rPr>
          <w:iCs/>
          <w:i/>
        </w:rPr>
        <w:t xml:space="preserve">Proceedings of the Symposium on Eye Tracking Research and Applications (ETRA ’12)</w:t>
      </w:r>
      <w:r>
        <w:t xml:space="preserve"> </w:t>
      </w:r>
      <w:r>
        <w:t xml:space="preserve">(pp. 45–52). https://doi.org/10.1145/2168556.2168563</w:t>
      </w:r>
    </w:p>
    <w:p>
      <w:pPr>
        <w:pStyle w:val="BodyTex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w:t>
      </w:r>
    </w:p>
    <w:p>
      <w:pPr>
        <w:pStyle w:val="BodyText"/>
      </w:pPr>
      <w:r>
        <w:t xml:space="preserve">Niehorster, D. C., Cornelissen, T. H. W., Holmqvist, K., Hooge, I. T. C., &amp; Hessels, R. S. (2018). What to expect from your remote eye-tracker when participants are unrestrained.</w:t>
      </w:r>
      <w:r>
        <w:t xml:space="preserve"> </w:t>
      </w:r>
      <w:r>
        <w:rPr>
          <w:iCs/>
          <w:i/>
        </w:rPr>
        <w:t xml:space="preserve">Behavior Research Methods, 50</w:t>
      </w:r>
      <w:r>
        <w:t xml:space="preserve">(1), 213–227. https://doi.org/10.3758/s13428-017-0863-0</w:t>
      </w:r>
    </w:p>
    <w:p>
      <w:pPr>
        <w:pStyle w:val="BodyText"/>
      </w:pPr>
      <w:r>
        <w:t xml:space="preserve">Niehorster, D. C., Santini, T., Hessels, R. S., Hooge, I. T. C., Kasneci, E., &amp; Nyström, M. (2020). The impact of slippage on the data quality of head-worn eye trackers.</w:t>
      </w:r>
      <w:r>
        <w:t xml:space="preserve"> </w:t>
      </w:r>
      <w:r>
        <w:rPr>
          <w:iCs/>
          <w:i/>
        </w:rPr>
        <w:t xml:space="preserve">Behavior Research Methods, 52</w:t>
      </w:r>
      <w:r>
        <w:t xml:space="preserve">(3), 1140–1160. https://doi.org/10.3758/s13428-019-01307-0</w:t>
      </w:r>
    </w:p>
    <w:p>
      <w:pPr>
        <w:pStyle w:val="BodyTex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w:t>
      </w:r>
    </w:p>
    <w:p>
      <w:pPr>
        <w:pStyle w:val="BodyText"/>
      </w:pPr>
      <w:r>
        <w:t xml:space="preserve">Nyström, M., Andersson, R., Holmqvist, K., &amp; van de Weijer, J. (2013). The influence of calibration method and eye physiology on eyetracking data quality.</w:t>
      </w:r>
      <w:r>
        <w:t xml:space="preserve"> </w:t>
      </w:r>
      <w:r>
        <w:rPr>
          <w:iCs/>
          <w:i/>
        </w:rPr>
        <w:t xml:space="preserve">Behavior Research Methods, 45</w:t>
      </w:r>
      <w:r>
        <w:t xml:space="preserve">(1), 272–288. https://doi.org/10.3758/s13428-012-0247-4</w:t>
      </w:r>
    </w:p>
    <w:p>
      <w:pPr>
        <w:pStyle w:val="BodyText"/>
      </w:pPr>
      <w:r>
        <w:t xml:space="preserve">Orquin, J. L., Ashby, N. J. S., &amp; Clarke, A. D. F. (2016). Areas of interest as a signal detection problem in behavioral eye-tracking research.</w:t>
      </w:r>
      <w:r>
        <w:t xml:space="preserve"> </w:t>
      </w:r>
      <w:r>
        <w:rPr>
          <w:iCs/>
          <w:i/>
        </w:rPr>
        <w:t xml:space="preserve">Journal of Behavioral Decision Making, 29</w:t>
      </w:r>
      <w:r>
        <w:t xml:space="preserve">(2–3), 103–115. https://doi.org/10.1002/bdm.1867</w:t>
      </w:r>
    </w:p>
    <w:p>
      <w:pPr>
        <w:pStyle w:val="BodyText"/>
      </w:pPr>
      <w:r>
        <w:t xml:space="preserve">Pieters, R., &amp; Wedel, M. (2004). Attention capture and transfer in advertising: Brand, pictorial, and text-size effects.</w:t>
      </w:r>
      <w:r>
        <w:t xml:space="preserve"> </w:t>
      </w:r>
      <w:r>
        <w:rPr>
          <w:iCs/>
          <w:i/>
        </w:rPr>
        <w:t xml:space="preserve">Journal of Marketing, 68</w:t>
      </w:r>
      <w:r>
        <w:t xml:space="preserve">(2), 36–50. https://doi.org/10.1509/jmkg.68.2.36.27794</w:t>
      </w:r>
    </w:p>
    <w:p>
      <w:pPr>
        <w:pStyle w:val="BodyText"/>
      </w:pPr>
      <w:r>
        <w:t xml:space="preserve">Pupil Labs. (n.d.).</w:t>
      </w:r>
      <w:r>
        <w:t xml:space="preserve"> </w:t>
      </w:r>
      <w:r>
        <w:rPr>
          <w:iCs/>
          <w:i/>
        </w:rPr>
        <w:t xml:space="preserve">Neon documentation</w:t>
      </w:r>
      <w:r>
        <w:t xml:space="preserve"> </w:t>
      </w:r>
      <w:r>
        <w:t xml:space="preserve">[Vendor documentation, not peer reviewed]. Retrieved October 7, 2026, from https://docs.pupil-labs.com/neon/</w:t>
      </w:r>
    </w:p>
    <w:p>
      <w:pPr>
        <w:pStyle w:val="BodyText"/>
      </w:pPr>
      <w:r>
        <w:t xml:space="preserve">Rayner, K. (1998). Eye movements in reading and information processing: 20 years of research.</w:t>
      </w:r>
      <w:r>
        <w:t xml:space="preserve"> </w:t>
      </w:r>
      <w:r>
        <w:rPr>
          <w:iCs/>
          <w:i/>
        </w:rPr>
        <w:t xml:space="preserve">Psychological Bulletin, 124</w:t>
      </w:r>
      <w:r>
        <w:t xml:space="preserve">(3), 372–422. https://doi.org/10.1037/0033-2909.124.3.372</w:t>
      </w:r>
    </w:p>
    <w:p>
      <w:pPr>
        <w:pStyle w:val="BodyText"/>
      </w:pPr>
      <w:r>
        <w:t xml:space="preserve">Salvucci, D. D., &amp; Goldberg, J. H. (2000). Identifying fixations and saccades in eye-tracking protocols. In</w:t>
      </w:r>
      <w:r>
        <w:t xml:space="preserve"> </w:t>
      </w:r>
      <w:r>
        <w:rPr>
          <w:iCs/>
          <w:i/>
        </w:rPr>
        <w:t xml:space="preserve">Proceedings of the 2000 Symposium on Eye Tracking Research &amp; Applications (ETRA ’00)</w:t>
      </w:r>
      <w:r>
        <w:t xml:space="preserve"> </w:t>
      </w:r>
      <w:r>
        <w:t xml:space="preserve">(pp. 71–78). ACM. https://doi.org/10.1145/355017.355028</w:t>
      </w:r>
    </w:p>
    <w:p>
      <w:pPr>
        <w:pStyle w:val="BodyText"/>
      </w:pPr>
      <w:r>
        <w:t xml:space="preserve">Semmelmann, K., &amp; Weigelt, S. (2018). Online webcam-based eye tracking in cognitive science: A first look.</w:t>
      </w:r>
      <w:r>
        <w:t xml:space="preserve"> </w:t>
      </w:r>
      <w:r>
        <w:rPr>
          <w:iCs/>
          <w:i/>
        </w:rPr>
        <w:t xml:space="preserve">Behavior Research Methods, 50</w:t>
      </w:r>
      <w:r>
        <w:t xml:space="preserve">(2), 451–465. https://doi.org/10.3758/s13428-017-0913-7</w:t>
      </w:r>
    </w:p>
    <w:p>
      <w:pPr>
        <w:pStyle w:val="BodyText"/>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 22</w:t>
      </w:r>
      <w:r>
        <w:t xml:space="preserve">(11), 1359–1366. https://doi.org/10.1177/0956797611417632</w:t>
      </w:r>
    </w:p>
    <w:p>
      <w:pPr>
        <w:pStyle w:val="BodyTex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w:t>
      </w:r>
    </w:p>
    <w:p>
      <w:pPr>
        <w:pStyle w:val="BodyText"/>
      </w:pPr>
      <w:r>
        <w:t xml:space="preserve">Wickham, H. (2014). Tidy data.</w:t>
      </w:r>
      <w:r>
        <w:t xml:space="preserve"> </w:t>
      </w:r>
      <w:r>
        <w:rPr>
          <w:iCs/>
          <w:i/>
        </w:rPr>
        <w:t xml:space="preserve">Journal of Statistical Software, 59</w:t>
      </w:r>
      <w:r>
        <w:t xml:space="preserve">(10), 1–23. https://doi.org/10.18637/jss.v059.i10</w:t>
      </w:r>
    </w:p>
    <w:p>
      <w:pPr>
        <w:pStyle w:val="BodyText"/>
      </w:pPr>
      <w:r>
        <w:t xml:space="preserve">Yang, X., &amp; Krajbich, I. (2021). Webcam-based online eye-tracking for behavioral research.</w:t>
      </w:r>
      <w:r>
        <w:t xml:space="preserve"> </w:t>
      </w:r>
      <w:r>
        <w:rPr>
          <w:iCs/>
          <w:i/>
        </w:rPr>
        <w:t xml:space="preserve">Judgment and Decision Making, 16</w:t>
      </w:r>
      <w:r>
        <w:t xml:space="preserve">(6), 1485–1505. https://doi.org/10.1017/S1930297500008512</w:t>
      </w:r>
    </w:p>
    <w:bookmarkEnd w:id="202"/>
    <w:bookmarkEnd w:id="203"/>
    <w:bookmarkStart w:id="241" w:name="X33fd735e1aec47cef26f51dfcbd9dc6b7594729"/>
    <w:p>
      <w:pPr>
        <w:pStyle w:val="Heading1"/>
      </w:pPr>
      <w:r>
        <w:t xml:space="preserve">Part 5. EEG (Enobio 8 through Lab Streaming Layer)</w:t>
      </w:r>
    </w:p>
    <w:p>
      <w:pPr>
        <w:pStyle w:val="FirstParagraph"/>
      </w:pPr>
      <w:r>
        <w:t xml:space="preserve">Lab: Martin’s Family Clothing Consumer Behavior Research Laboratory, Jacksonville State University. Software: iMotions Lab 11.1 (build 11.1.47136.14 on</w:t>
      </w:r>
      <w:r>
        <w:t xml:space="preserve"> </w:t>
      </w:r>
      <w:r>
        <w:t xml:space="preserve">“</w:t>
      </w:r>
      <w:r>
        <w:t xml:space="preserve">Lab - Alien</w:t>
      </w:r>
      <w:r>
        <w:t xml:space="preserve">”</w:t>
      </w:r>
      <w:r>
        <w:t xml:space="preserve">). Hardware: one Neuroelectrics Enobio 8 controlled by NIC2 and streamed to iMotions through Lab Streaming Layer (LSL). Sources: the iMotions help center articles in</w:t>
      </w:r>
      <w:r>
        <w:t xml:space="preserve"> </w:t>
      </w:r>
      <w:r>
        <w:rPr>
          <w:rStyle w:val="VerbatimChar"/>
        </w:rPr>
        <w:t xml:space="preserve">corpus/</w:t>
      </w:r>
      <w:r>
        <w:t xml:space="preserve">, the lab procedure manual v3 (October 1, 2025), the Workshop 5 fact digest (</w:t>
      </w:r>
      <w:r>
        <w:rPr>
          <w:rStyle w:val="VerbatimChar"/>
        </w:rPr>
        <w:t xml:space="preserve">ws5/build/FACTS.md</w:t>
      </w:r>
      <w:r>
        <w:t xml:space="preserve">), the lab computer observations of October 10, 2026, and the verified reference lists in</w:t>
      </w:r>
      <w:r>
        <w:t xml:space="preserve"> </w:t>
      </w:r>
      <w:r>
        <w:rPr>
          <w:rStyle w:val="VerbatimChar"/>
        </w:rPr>
        <w:t xml:space="preserve">ws*/refs/references.json</w:t>
      </w:r>
      <w:r>
        <w:t xml:space="preserve">. Help center pages are reached signed in through my.imotions.com.</w:t>
      </w:r>
    </w:p>
    <w:bookmarkStart w:id="204" w:name="overview-4"/>
    <w:p>
      <w:pPr>
        <w:pStyle w:val="Heading2"/>
      </w:pPr>
      <w:r>
        <w:t xml:space="preserve">Overview</w:t>
      </w:r>
    </w:p>
    <w:p>
      <w:pPr>
        <w:pStyle w:val="FirstParagraph"/>
      </w:pPr>
      <w:r>
        <w:t xml:space="preserve">EEG (electroencephalography) records tiny voltages from electrodes on the scalp; the Enobio 8 records eight channels, named Ch1 to Ch8 in iMotions, and NIC2 streams them to iMotions through LSL while the participant watches the stimuli. After recording, an R Notebook (an analysis script that runs inside iMotions) cleans the voltage in a fixed order (band-pass filter, then notch filter, then an artifact threshold), cuts it into short overlapping windows, measures how much power each window carries at each frequency (the power spectral density, PSD), averages that power inside named frequency bands such as alpha (8 to 12 Hz), and, for frontal asymmetry (FA), compares the log of alpha power at a right frontal electrode with the log at a left frontal electrode. iMotions then writes one mean value per respondent for each stimulus, scene, or annotation, and the lab applies its exclusion rule, subtracts each person’s own baseline, and runs the statistics in R or Excel. The order matters because early choices cannot be repaired later: a recording made without the Enobio device profile cannot be processed by the notebooks, a wrong channel map silently computes</w:t>
      </w:r>
      <w:r>
        <w:t xml:space="preserve"> </w:t>
      </w:r>
      <w:r>
        <w:t xml:space="preserve">“</w:t>
      </w:r>
      <w:r>
        <w:t xml:space="preserve">frontal</w:t>
      </w:r>
      <w:r>
        <w:t xml:space="preserve">”</w:t>
      </w:r>
      <w:r>
        <w:t xml:space="preserve"> </w:t>
      </w:r>
      <w:r>
        <w:t xml:space="preserve">asymmetry from the wrong sites, filtering must remove line noise before the artifact threshold or good data are thrown away, and the exclusion rule must be fixed before anyone looks at FA results so the results do not steer the rule.</w:t>
      </w:r>
    </w:p>
    <w:bookmarkEnd w:id="204"/>
    <w:bookmarkStart w:id="205" w:name="the-short-version-4"/>
    <w:p>
      <w:pPr>
        <w:pStyle w:val="Heading2"/>
      </w:pPr>
      <w:r>
        <w:t xml:space="preserve">The short version</w:t>
      </w:r>
    </w:p>
    <w:tbl>
      <w:tblPr>
        <w:tblStyle w:val="Table"/>
        <w:tblW w:type="pct" w:w="5000"/>
        <w:tblLook w:firstRow="1" w:lastRow="0" w:firstColumn="0" w:lastColumn="0" w:noHBand="0" w:noVBand="0" w:val="0020"/>
        <w:jc w:val="start"/>
        <w:tblBorders>
          <w:top w:val="single" w:sz="4" w:color="BFB8B9"/>
          <w:left w:val="single" w:sz="4" w:color="BFB8B9"/>
          <w:bottom w:val="single" w:sz="4" w:color="BFB8B9"/>
          <w:right w:val="single" w:sz="4" w:color="BFB8B9"/>
          <w:insideH w:val="single" w:sz="4" w:color="BFB8B9"/>
          <w:insideV w:val="single" w:sz="4" w:color="BFB8B9"/>
        </w:tblBorders>
      </w:tblPr>
      <w:tblGrid>
        <w:gridCol w:w="389"/>
        <w:gridCol w:w="2856"/>
        <w:gridCol w:w="4674"/>
      </w:tblGrid>
      <w:tr>
        <w:trPr>
          <w:tblHeader w:val="true"/>
        </w:trPr>
        <w:tc>
          <w:tcPr>
            <w:shd w:val="clear" w:color="auto" w:fill="EFE9EA"/>
          </w:tcPr>
          <w:p>
            <w:pPr>
              <w:pStyle w:val="Compact"/>
              <w:jc w:val="left"/>
            </w:pPr>
            <w:r>
              <w:rPr>
                <w:sz w:val="18"/>
              </w:rPr>
              <w:t xml:space="preserve">#</w:t>
            </w:r>
          </w:p>
        </w:tc>
        <w:tc>
          <w:tcPr>
            <w:shd w:val="clear" w:color="auto" w:fill="EFE9EA"/>
          </w:tcPr>
          <w:p>
            <w:pPr>
              <w:pStyle w:val="Compact"/>
              <w:jc w:val="left"/>
            </w:pPr>
            <w:r>
              <w:rPr>
                <w:sz w:val="18"/>
              </w:rPr>
              <w:t xml:space="preserve">Decision</w:t>
            </w:r>
          </w:p>
        </w:tc>
        <w:tc>
          <w:tcPr>
            <w:shd w:val="clear" w:color="auto" w:fill="EFE9EA"/>
          </w:tcPr>
          <w:p>
            <w:pPr>
              <w:pStyle w:val="Compact"/>
              <w:jc w:val="left"/>
            </w:pPr>
            <w:r>
              <w:rPr>
                <w:sz w:val="18"/>
              </w:rPr>
              <w:t xml:space="preserve">Why, in one line</w:t>
            </w:r>
          </w:p>
        </w:tc>
      </w:tr>
      <w:tr>
        <w:tc>
          <w:tcPr/>
          <w:p>
            <w:pPr>
              <w:pStyle w:val="Compact"/>
              <w:jc w:val="left"/>
            </w:pPr>
            <w:r>
              <w:rPr>
                <w:sz w:val="18"/>
              </w:rPr>
              <w:t xml:space="preserve">1</w:t>
            </w:r>
          </w:p>
        </w:tc>
        <w:tc>
          <w:tcPr/>
          <w:p>
            <w:pPr>
              <w:pStyle w:val="Compact"/>
              <w:jc w:val="left"/>
            </w:pPr>
            <w:r>
              <w:rPr>
                <w:sz w:val="18"/>
              </w:rPr>
              <w:t xml:space="preserve">Select the Enobio device profile before the first recording</w:t>
            </w:r>
          </w:p>
        </w:tc>
        <w:tc>
          <w:tcPr/>
          <w:p>
            <w:pPr>
              <w:pStyle w:val="Compact"/>
              <w:jc w:val="left"/>
            </w:pPr>
            <w:r>
              <w:rPr>
                <w:sz w:val="18"/>
              </w:rPr>
              <w:t xml:space="preserve">Without the profile the data still record, but the FA, PSD, and ISC notebooks cannot be added later, so the session would have to be repeated.</w:t>
            </w:r>
          </w:p>
        </w:tc>
      </w:tr>
      <w:tr>
        <w:tc>
          <w:tcPr/>
          <w:p>
            <w:pPr>
              <w:pStyle w:val="Compact"/>
              <w:jc w:val="left"/>
            </w:pPr>
            <w:r>
              <w:rPr>
                <w:sz w:val="18"/>
              </w:rPr>
              <w:t xml:space="preserve">2</w:t>
            </w:r>
          </w:p>
        </w:tc>
        <w:tc>
          <w:tcPr/>
          <w:p>
            <w:pPr>
              <w:pStyle w:val="Compact"/>
              <w:jc w:val="left"/>
            </w:pPr>
            <w:r>
              <w:rPr>
                <w:sz w:val="18"/>
              </w:rPr>
              <w:t xml:space="preserve">Confirm the sampling rate</w:t>
            </w:r>
          </w:p>
        </w:tc>
        <w:tc>
          <w:tcPr/>
          <w:p>
            <w:pPr>
              <w:pStyle w:val="Compact"/>
              <w:jc w:val="left"/>
            </w:pPr>
            <w:r>
              <w:rPr>
                <w:sz w:val="18"/>
              </w:rPr>
              <w:t xml:space="preserve">The notebooks need the low-pass edge of the band-pass filter (100 Hz by default) to sit below the Nyquist frequency; at 500 Hz it does, and the bands used for FA and PSD stop at 40 Hz.</w:t>
            </w:r>
          </w:p>
        </w:tc>
      </w:tr>
      <w:tr>
        <w:tc>
          <w:tcPr/>
          <w:p>
            <w:pPr>
              <w:pStyle w:val="Compact"/>
              <w:jc w:val="left"/>
            </w:pPr>
            <w:r>
              <w:rPr>
                <w:sz w:val="18"/>
              </w:rPr>
              <w:t xml:space="preserve">3</w:t>
            </w:r>
          </w:p>
        </w:tc>
        <w:tc>
          <w:tcPr/>
          <w:p>
            <w:pPr>
              <w:pStyle w:val="Compact"/>
              <w:jc w:val="left"/>
            </w:pPr>
            <w:r>
              <w:rPr>
                <w:sz w:val="18"/>
              </w:rPr>
              <w:t xml:space="preserve">Choose the connection between the Enobio and the computer</w:t>
            </w:r>
          </w:p>
        </w:tc>
        <w:tc>
          <w:tcPr/>
          <w:p>
            <w:pPr>
              <w:pStyle w:val="Compact"/>
              <w:jc w:val="left"/>
            </w:pPr>
            <w:r>
              <w:rPr>
                <w:sz w:val="18"/>
              </w:rPr>
              <w:t xml:space="preserve">The iMotions timing article describes a wired link as</w:t>
            </w:r>
            <w:r>
              <w:rPr>
                <w:sz w:val="18"/>
              </w:rPr>
              <w:t xml:space="preserve"> </w:t>
            </w:r>
            <w:r>
              <w:rPr>
                <w:sz w:val="18"/>
              </w:rPr>
              <w:t xml:space="preserve">“</w:t>
            </w:r>
            <w:r>
              <w:rPr>
                <w:sz w:val="18"/>
              </w:rPr>
              <w:t xml:space="preserve">the most reliable type of communication (without data loss)</w:t>
            </w:r>
            <w:r>
              <w:rPr>
                <w:sz w:val="18"/>
              </w:rPr>
              <w:t xml:space="preserve">”</w:t>
            </w:r>
            <w:r>
              <w:rPr>
                <w:sz w:val="18"/>
              </w:rPr>
              <w:t xml:space="preserve">, while Wi-Fi delays vary</w:t>
            </w:r>
            <w:r>
              <w:rPr>
                <w:sz w:val="18"/>
              </w:rPr>
              <w:t xml:space="preserve"> </w:t>
            </w:r>
            <w:r>
              <w:rPr>
                <w:sz w:val="18"/>
              </w:rPr>
              <w:t xml:space="preserve">“</w:t>
            </w:r>
            <w:r>
              <w:rPr>
                <w:sz w:val="18"/>
              </w:rPr>
              <w:t xml:space="preserve">between 5 milliseconds and several hundreds of milliseconds</w:t>
            </w:r>
            <w:r>
              <w:rPr>
                <w:sz w:val="18"/>
              </w:rPr>
              <w:t xml:space="preserve">”</w:t>
            </w:r>
            <w:r>
              <w:rPr>
                <w:sz w:val="18"/>
              </w:rPr>
              <w:t xml:space="preserve">.</w:t>
            </w:r>
          </w:p>
        </w:tc>
      </w:tr>
      <w:tr>
        <w:tc>
          <w:tcPr/>
          <w:p>
            <w:pPr>
              <w:pStyle w:val="Compact"/>
              <w:jc w:val="left"/>
            </w:pPr>
            <w:r>
              <w:rPr>
                <w:sz w:val="18"/>
              </w:rPr>
              <w:t xml:space="preserve">4</w:t>
            </w:r>
          </w:p>
        </w:tc>
        <w:tc>
          <w:tcPr/>
          <w:p>
            <w:pPr>
              <w:pStyle w:val="Compact"/>
              <w:jc w:val="left"/>
            </w:pPr>
            <w:r>
              <w:rPr>
                <w:sz w:val="18"/>
              </w:rPr>
              <w:t xml:space="preserve">Verify and record the channel map (montage)</w:t>
            </w:r>
          </w:p>
        </w:tc>
        <w:tc>
          <w:tcPr/>
          <w:p>
            <w:pPr>
              <w:pStyle w:val="Compact"/>
              <w:jc w:val="left"/>
            </w:pPr>
            <w:r>
              <w:rPr>
                <w:sz w:val="18"/>
              </w:rPr>
              <w:t xml:space="preserve">Every FA result depends on knowing which channels are F3 and F4 (decision 16).</w:t>
            </w:r>
          </w:p>
        </w:tc>
      </w:tr>
      <w:tr>
        <w:tc>
          <w:tcPr/>
          <w:p>
            <w:pPr>
              <w:pStyle w:val="Compact"/>
              <w:jc w:val="left"/>
            </w:pPr>
            <w:r>
              <w:rPr>
                <w:sz w:val="18"/>
              </w:rPr>
              <w:t xml:space="preserve">5</w:t>
            </w:r>
          </w:p>
        </w:tc>
        <w:tc>
          <w:tcPr/>
          <w:p>
            <w:pPr>
              <w:pStyle w:val="Compact"/>
              <w:jc w:val="left"/>
            </w:pPr>
            <w:r>
              <w:rPr>
                <w:sz w:val="18"/>
              </w:rPr>
              <w:t xml:space="preserve">Keep one reference placement for every respondent</w:t>
            </w:r>
          </w:p>
        </w:tc>
        <w:tc>
          <w:tcPr/>
          <w:p>
            <w:pPr>
              <w:pStyle w:val="Compact"/>
              <w:jc w:val="left"/>
            </w:pPr>
            <w:r>
              <w:rPr>
                <w:sz w:val="18"/>
              </w:rPr>
              <w:t xml:space="preserve">The reference is part of every channel’s value, so changing it changes the asymmetry score.</w:t>
            </w:r>
          </w:p>
        </w:tc>
      </w:tr>
      <w:tr>
        <w:tc>
          <w:tcPr/>
          <w:p>
            <w:pPr>
              <w:pStyle w:val="Compact"/>
              <w:jc w:val="left"/>
            </w:pPr>
            <w:r>
              <w:rPr>
                <w:sz w:val="18"/>
              </w:rPr>
              <w:t xml:space="preserve">6</w:t>
            </w:r>
          </w:p>
        </w:tc>
        <w:tc>
          <w:tcPr/>
          <w:p>
            <w:pPr>
              <w:pStyle w:val="Compact"/>
              <w:jc w:val="left"/>
            </w:pPr>
            <w:r>
              <w:rPr>
                <w:sz w:val="18"/>
              </w:rPr>
              <w:t xml:space="preserve">Check signal quality before recording, and note noisy moments during it</w:t>
            </w:r>
          </w:p>
        </w:tc>
        <w:tc>
          <w:tcPr/>
          <w:p>
            <w:pPr>
              <w:pStyle w:val="Compact"/>
              <w:jc w:val="left"/>
            </w:pPr>
            <w:r>
              <w:rPr>
                <w:sz w:val="18"/>
              </w:rPr>
              <w:t xml:space="preserve">Most EEG problems cannot be cleaned out afterward; the best data are clean data.</w:t>
            </w:r>
          </w:p>
        </w:tc>
      </w:tr>
      <w:tr>
        <w:tc>
          <w:tcPr/>
          <w:p>
            <w:pPr>
              <w:pStyle w:val="Compact"/>
              <w:jc w:val="left"/>
            </w:pPr>
            <w:r>
              <w:rPr>
                <w:sz w:val="18"/>
              </w:rPr>
              <w:t xml:space="preserve">7</w:t>
            </w:r>
          </w:p>
        </w:tc>
        <w:tc>
          <w:tcPr/>
          <w:p>
            <w:pPr>
              <w:pStyle w:val="Compact"/>
              <w:jc w:val="left"/>
            </w:pPr>
            <w:r>
              <w:rPr>
                <w:sz w:val="18"/>
              </w:rPr>
              <w:t xml:space="preserve">Accept software timing; do not attempt event-related potentials</w:t>
            </w:r>
          </w:p>
        </w:tc>
        <w:tc>
          <w:tcPr/>
          <w:p>
            <w:pPr>
              <w:pStyle w:val="Compact"/>
              <w:jc w:val="left"/>
            </w:pPr>
            <w:r>
              <w:rPr>
                <w:sz w:val="18"/>
              </w:rPr>
              <w:t xml:space="preserve">iMotions describes its timing precision as</w:t>
            </w:r>
            <w:r>
              <w:rPr>
                <w:sz w:val="18"/>
              </w:rPr>
              <w:t xml:space="preserve"> </w:t>
            </w:r>
            <w:r>
              <w:rPr>
                <w:sz w:val="18"/>
              </w:rPr>
              <w:t xml:space="preserve">“</w:t>
            </w:r>
            <w:r>
              <w:rPr>
                <w:sz w:val="18"/>
              </w:rPr>
              <w:t xml:space="preserve">in the range of tens of milliseconds</w:t>
            </w:r>
            <w:r>
              <w:rPr>
                <w:sz w:val="18"/>
              </w:rPr>
              <w:t xml:space="preserve">”</w:t>
            </w:r>
            <w:r>
              <w:rPr>
                <w:sz w:val="18"/>
              </w:rPr>
              <w:t xml:space="preserve">, and an alpha change may take</w:t>
            </w:r>
            <w:r>
              <w:rPr>
                <w:sz w:val="18"/>
              </w:rPr>
              <w:t xml:space="preserve"> </w:t>
            </w:r>
            <w:r>
              <w:rPr>
                <w:sz w:val="18"/>
              </w:rPr>
              <w:t xml:space="preserve">“</w:t>
            </w:r>
            <w:r>
              <w:rPr>
                <w:sz w:val="18"/>
              </w:rPr>
              <w:t xml:space="preserve">a few hundred milliseconds, and up to a few seconds</w:t>
            </w:r>
            <w:r>
              <w:rPr>
                <w:sz w:val="18"/>
              </w:rPr>
              <w:t xml:space="preserve">”</w:t>
            </w:r>
            <w:r>
              <w:rPr>
                <w:sz w:val="18"/>
              </w:rPr>
              <w:t xml:space="preserve">, so FA computed in 1 second windows is not affected, but…</w:t>
            </w:r>
          </w:p>
        </w:tc>
      </w:tr>
      <w:tr>
        <w:tc>
          <w:tcPr/>
          <w:p>
            <w:pPr>
              <w:pStyle w:val="Compact"/>
              <w:jc w:val="left"/>
            </w:pPr>
            <w:r>
              <w:rPr>
                <w:sz w:val="18"/>
              </w:rPr>
              <w:t xml:space="preserve">8</w:t>
            </w:r>
          </w:p>
        </w:tc>
        <w:tc>
          <w:tcPr/>
          <w:p>
            <w:pPr>
              <w:pStyle w:val="Compact"/>
              <w:jc w:val="left"/>
            </w:pPr>
            <w:r>
              <w:rPr>
                <w:sz w:val="18"/>
              </w:rPr>
              <w:t xml:space="preserve">Record a baseline right before each test stimulus</w:t>
            </w:r>
          </w:p>
        </w:tc>
        <w:tc>
          <w:tcPr/>
          <w:p>
            <w:pPr>
              <w:pStyle w:val="Compact"/>
              <w:jc w:val="left"/>
            </w:pPr>
            <w:r>
              <w:rPr>
                <w:sz w:val="18"/>
              </w:rPr>
              <w:t xml:space="preserve">FA scores carry meaning only relative to another score, and each person has a stable asymmetry of their own; a baseline close in time removes that personal level and much of the drift over a session.</w:t>
            </w:r>
          </w:p>
        </w:tc>
      </w:tr>
      <w:tr>
        <w:tc>
          <w:tcPr/>
          <w:p>
            <w:pPr>
              <w:pStyle w:val="Compact"/>
              <w:jc w:val="left"/>
            </w:pPr>
            <w:r>
              <w:rPr>
                <w:sz w:val="18"/>
              </w:rPr>
              <w:t xml:space="preserve">9</w:t>
            </w:r>
          </w:p>
        </w:tc>
        <w:tc>
          <w:tcPr/>
          <w:p>
            <w:pPr>
              <w:pStyle w:val="Compact"/>
              <w:jc w:val="left"/>
            </w:pPr>
            <w:r>
              <w:rPr>
                <w:sz w:val="18"/>
              </w:rPr>
              <w:t xml:space="preserve">Choose the notebooks for the question and set up the flows</w:t>
            </w:r>
          </w:p>
        </w:tc>
        <w:tc>
          <w:tcPr/>
          <w:p>
            <w:pPr>
              <w:pStyle w:val="Compact"/>
              <w:jc w:val="left"/>
            </w:pPr>
            <w:r>
              <w:rPr>
                <w:sz w:val="18"/>
              </w:rPr>
              <w:t xml:space="preserve">Choosing the notebook from the research question keeps the analysis focused; unique names matter because a duplicate name means the flow never runs.</w:t>
            </w:r>
          </w:p>
        </w:tc>
      </w:tr>
      <w:tr>
        <w:tc>
          <w:tcPr/>
          <w:p>
            <w:pPr>
              <w:pStyle w:val="Compact"/>
              <w:jc w:val="left"/>
            </w:pPr>
            <w:r>
              <w:rPr>
                <w:sz w:val="18"/>
              </w:rPr>
              <w:t xml:space="preserve">10</w:t>
            </w:r>
          </w:p>
        </w:tc>
        <w:tc>
          <w:tcPr/>
          <w:p>
            <w:pPr>
              <w:pStyle w:val="Compact"/>
              <w:jc w:val="left"/>
            </w:pPr>
            <w:r>
              <w:rPr>
                <w:sz w:val="18"/>
              </w:rPr>
              <w:t xml:space="preserve">Band-pass filter: keep 0.5 to 100 Hz</w:t>
            </w:r>
          </w:p>
        </w:tc>
        <w:tc>
          <w:tcPr/>
          <w:p>
            <w:pPr>
              <w:pStyle w:val="Compact"/>
              <w:jc w:val="left"/>
            </w:pPr>
            <w:r>
              <w:rPr>
                <w:sz w:val="18"/>
              </w:rPr>
              <w:t xml:space="preserve">The alpha band (8 to 12 Hz) and all default bands (up to 40 Hz) sit well inside the passband, while slow drift from sweat or cable movement is removed before the artifact threshold judges the signal.</w:t>
            </w:r>
          </w:p>
        </w:tc>
      </w:tr>
      <w:tr>
        <w:tc>
          <w:tcPr/>
          <w:p>
            <w:pPr>
              <w:pStyle w:val="Compact"/>
              <w:jc w:val="left"/>
            </w:pPr>
            <w:r>
              <w:rPr>
                <w:sz w:val="18"/>
              </w:rPr>
              <w:t xml:space="preserve">11</w:t>
            </w:r>
          </w:p>
        </w:tc>
        <w:tc>
          <w:tcPr/>
          <w:p>
            <w:pPr>
              <w:pStyle w:val="Compact"/>
              <w:jc w:val="left"/>
            </w:pPr>
            <w:r>
              <w:rPr>
                <w:sz w:val="18"/>
              </w:rPr>
              <w:t xml:space="preserve">Notch filter: 60 Hz, applied once, in iMotions</w:t>
            </w:r>
          </w:p>
        </w:tc>
        <w:tc>
          <w:tcPr/>
          <w:p>
            <w:pPr>
              <w:pStyle w:val="Compact"/>
              <w:jc w:val="left"/>
            </w:pPr>
            <w:r>
              <w:rPr>
                <w:sz w:val="18"/>
              </w:rPr>
              <w:t xml:space="preserve">The wrong notch leaves the hum in, and the hum can push samples over the artifact threshold so that good data are discarded.</w:t>
            </w:r>
          </w:p>
        </w:tc>
      </w:tr>
      <w:tr>
        <w:tc>
          <w:tcPr/>
          <w:p>
            <w:pPr>
              <w:pStyle w:val="Compact"/>
              <w:jc w:val="left"/>
            </w:pPr>
            <w:r>
              <w:rPr>
                <w:sz w:val="18"/>
              </w:rPr>
              <w:t xml:space="preserve">12</w:t>
            </w:r>
          </w:p>
        </w:tc>
        <w:tc>
          <w:tcPr/>
          <w:p>
            <w:pPr>
              <w:pStyle w:val="Compact"/>
              <w:jc w:val="left"/>
            </w:pPr>
            <w:r>
              <w:rPr>
                <w:sz w:val="18"/>
              </w:rPr>
              <w:t xml:space="preserve">Artifact threshold: 120 microvolts</w:t>
            </w:r>
          </w:p>
        </w:tc>
        <w:tc>
          <w:tcPr/>
          <w:p>
            <w:pPr>
              <w:pStyle w:val="Compact"/>
              <w:jc w:val="left"/>
            </w:pPr>
            <w:r>
              <w:rPr>
                <w:sz w:val="18"/>
              </w:rPr>
              <w:t xml:space="preserve">The threshold removes large artifacts (lost contact, big movements) without discarding ordinary brain activity; a lower threshold removes more blinks but also more usable data.</w:t>
            </w:r>
          </w:p>
        </w:tc>
      </w:tr>
      <w:tr>
        <w:tc>
          <w:tcPr/>
          <w:p>
            <w:pPr>
              <w:pStyle w:val="Compact"/>
              <w:jc w:val="left"/>
            </w:pPr>
            <w:r>
              <w:rPr>
                <w:sz w:val="18"/>
              </w:rPr>
              <w:t xml:space="preserve">13</w:t>
            </w:r>
          </w:p>
        </w:tc>
        <w:tc>
          <w:tcPr/>
          <w:p>
            <w:pPr>
              <w:pStyle w:val="Compact"/>
              <w:jc w:val="left"/>
            </w:pPr>
            <w:r>
              <w:rPr>
                <w:sz w:val="18"/>
              </w:rPr>
              <w:t xml:space="preserve">Power calculation method: Welch</w:t>
            </w:r>
          </w:p>
        </w:tc>
        <w:tc>
          <w:tcPr/>
          <w:p>
            <w:pPr>
              <w:pStyle w:val="Compact"/>
              <w:jc w:val="left"/>
            </w:pPr>
            <w:r>
              <w:rPr>
                <w:sz w:val="18"/>
              </w:rPr>
              <w:t xml:space="preserve">Welch’s method is the standard estimator in the research literature, so results can be described and compared in standard terms.</w:t>
            </w:r>
          </w:p>
        </w:tc>
      </w:tr>
      <w:tr>
        <w:tc>
          <w:tcPr/>
          <w:p>
            <w:pPr>
              <w:pStyle w:val="Compact"/>
              <w:jc w:val="left"/>
            </w:pPr>
            <w:r>
              <w:rPr>
                <w:sz w:val="18"/>
              </w:rPr>
              <w:t xml:space="preserve">14</w:t>
            </w:r>
          </w:p>
        </w:tc>
        <w:tc>
          <w:tcPr/>
          <w:p>
            <w:pPr>
              <w:pStyle w:val="Compact"/>
              <w:jc w:val="left"/>
            </w:pPr>
            <w:r>
              <w:rPr>
                <w:sz w:val="18"/>
              </w:rPr>
              <w:t xml:space="preserve">Window length: 1 second</w:t>
            </w:r>
          </w:p>
        </w:tc>
        <w:tc>
          <w:tcPr/>
          <w:p>
            <w:pPr>
              <w:pStyle w:val="Compact"/>
              <w:jc w:val="left"/>
            </w:pPr>
            <w:r>
              <w:rPr>
                <w:sz w:val="18"/>
              </w:rPr>
              <w:t xml:space="preserve">One second balances frequency detail against the number of windows a short scene provides (decision 20).</w:t>
            </w:r>
          </w:p>
        </w:tc>
      </w:tr>
      <w:tr>
        <w:tc>
          <w:tcPr/>
          <w:p>
            <w:pPr>
              <w:pStyle w:val="Compact"/>
              <w:jc w:val="left"/>
            </w:pPr>
            <w:r>
              <w:rPr>
                <w:sz w:val="18"/>
              </w:rPr>
              <w:t xml:space="preserve">15</w:t>
            </w:r>
          </w:p>
        </w:tc>
        <w:tc>
          <w:tcPr/>
          <w:p>
            <w:pPr>
              <w:pStyle w:val="Compact"/>
              <w:jc w:val="left"/>
            </w:pPr>
            <w:r>
              <w:rPr>
                <w:sz w:val="18"/>
              </w:rPr>
              <w:t xml:space="preserve">Frequency bands: alpha defined as 8 to 12 Hz</w:t>
            </w:r>
          </w:p>
        </w:tc>
        <w:tc>
          <w:tcPr/>
          <w:p>
            <w:pPr>
              <w:pStyle w:val="Compact"/>
              <w:jc w:val="left"/>
            </w:pPr>
            <w:r>
              <w:rPr>
                <w:sz w:val="18"/>
              </w:rPr>
              <w:t xml:space="preserve">Alpha is the band the FA literature uses, and the defaults are what the software actually computed, so they are what the methods section must state.</w:t>
            </w:r>
          </w:p>
        </w:tc>
      </w:tr>
      <w:tr>
        <w:tc>
          <w:tcPr/>
          <w:p>
            <w:pPr>
              <w:pStyle w:val="Compact"/>
              <w:jc w:val="left"/>
            </w:pPr>
            <w:r>
              <w:rPr>
                <w:sz w:val="18"/>
              </w:rPr>
              <w:t xml:space="preserve">16</w:t>
            </w:r>
          </w:p>
        </w:tc>
        <w:tc>
          <w:tcPr/>
          <w:p>
            <w:pPr>
              <w:pStyle w:val="Compact"/>
              <w:jc w:val="left"/>
            </w:pPr>
            <w:r>
              <w:rPr>
                <w:sz w:val="18"/>
              </w:rPr>
              <w:t xml:space="preserve">Electrode sets: F3 on the left (Ch5), F4 on the right (Ch6)</w:t>
            </w:r>
          </w:p>
        </w:tc>
        <w:tc>
          <w:tcPr/>
          <w:p>
            <w:pPr>
              <w:pStyle w:val="Compact"/>
              <w:jc w:val="left"/>
            </w:pPr>
            <w:r>
              <w:rPr>
                <w:sz w:val="18"/>
              </w:rPr>
              <w:t xml:space="preserve">Under the assumed map the defaults are Fz (midline) and P3 (left parietal), not a frontal pair, yet the flow still runs and exports a column called frontal asymmetry.</w:t>
            </w:r>
          </w:p>
        </w:tc>
      </w:tr>
      <w:tr>
        <w:tc>
          <w:tcPr/>
          <w:p>
            <w:pPr>
              <w:pStyle w:val="Compact"/>
              <w:jc w:val="left"/>
            </w:pPr>
            <w:r>
              <w:rPr>
                <w:sz w:val="18"/>
              </w:rPr>
              <w:t xml:space="preserve">17</w:t>
            </w:r>
          </w:p>
        </w:tc>
        <w:tc>
          <w:tcPr/>
          <w:p>
            <w:pPr>
              <w:pStyle w:val="Compact"/>
              <w:jc w:val="left"/>
            </w:pPr>
            <w:r>
              <w:rPr>
                <w:sz w:val="18"/>
              </w:rPr>
              <w:t xml:space="preserve">The asymmetry index: ln(right) minus ln(left), and what its sign means</w:t>
            </w:r>
          </w:p>
        </w:tc>
        <w:tc>
          <w:tcPr/>
          <w:p>
            <w:pPr>
              <w:pStyle w:val="Compact"/>
              <w:jc w:val="left"/>
            </w:pPr>
            <w:r>
              <w:rPr>
                <w:sz w:val="18"/>
              </w:rPr>
              <w:t xml:space="preserve">The direction follows from the inverse link between alpha and activity, so writing the sign rule once prevents reversed conclusions.</w:t>
            </w:r>
          </w:p>
        </w:tc>
      </w:tr>
      <w:tr>
        <w:tc>
          <w:tcPr/>
          <w:p>
            <w:pPr>
              <w:pStyle w:val="Compact"/>
              <w:jc w:val="left"/>
            </w:pPr>
            <w:r>
              <w:rPr>
                <w:sz w:val="18"/>
              </w:rPr>
              <w:t xml:space="preserve">18</w:t>
            </w:r>
          </w:p>
        </w:tc>
        <w:tc>
          <w:tcPr/>
          <w:p>
            <w:pPr>
              <w:pStyle w:val="Compact"/>
              <w:jc w:val="left"/>
            </w:pPr>
            <w:r>
              <w:rPr>
                <w:sz w:val="18"/>
              </w:rPr>
              <w:t xml:space="preserve">Segments: whole stimuli, scenes, and stimulus annotations</w:t>
            </w:r>
          </w:p>
        </w:tc>
        <w:tc>
          <w:tcPr/>
          <w:p>
            <w:pPr>
              <w:pStyle w:val="Compact"/>
              <w:jc w:val="left"/>
            </w:pPr>
            <w:r>
              <w:rPr>
                <w:sz w:val="18"/>
              </w:rPr>
              <w:t xml:space="preserve">Advertising questions are often about a moment (a brand reveal, an end scene), and a planned window avoids searching the timeline for the largest effect.</w:t>
            </w:r>
          </w:p>
        </w:tc>
      </w:tr>
      <w:tr>
        <w:tc>
          <w:tcPr/>
          <w:p>
            <w:pPr>
              <w:pStyle w:val="Compact"/>
              <w:jc w:val="left"/>
            </w:pPr>
            <w:r>
              <w:rPr>
                <w:sz w:val="18"/>
              </w:rPr>
              <w:t xml:space="preserve">19</w:t>
            </w:r>
          </w:p>
        </w:tc>
        <w:tc>
          <w:tcPr/>
          <w:p>
            <w:pPr>
              <w:pStyle w:val="Compact"/>
              <w:jc w:val="left"/>
            </w:pPr>
            <w:r>
              <w:rPr>
                <w:sz w:val="18"/>
              </w:rPr>
              <w:t xml:space="preserve">Check data loss in Reports and apply a written exclusion rule</w:t>
            </w:r>
          </w:p>
        </w:tc>
        <w:tc>
          <w:tcPr/>
          <w:p>
            <w:pPr>
              <w:pStyle w:val="Compact"/>
              <w:jc w:val="left"/>
            </w:pPr>
            <w:r>
              <w:rPr>
                <w:sz w:val="18"/>
              </w:rPr>
              <w:t xml:space="preserve">A respondent with large data loss at F3 or F4 has FA values built from few windows, and a rule fixed in advance keeps the decision independent of the results.</w:t>
            </w:r>
          </w:p>
        </w:tc>
      </w:tr>
      <w:tr>
        <w:tc>
          <w:tcPr/>
          <w:p>
            <w:pPr>
              <w:pStyle w:val="Compact"/>
              <w:jc w:val="left"/>
            </w:pPr>
            <w:r>
              <w:rPr>
                <w:sz w:val="18"/>
              </w:rPr>
              <w:t xml:space="preserve">20</w:t>
            </w:r>
          </w:p>
        </w:tc>
        <w:tc>
          <w:tcPr/>
          <w:p>
            <w:pPr>
              <w:pStyle w:val="Compact"/>
              <w:jc w:val="left"/>
            </w:pPr>
            <w:r>
              <w:rPr>
                <w:sz w:val="18"/>
              </w:rPr>
              <w:t xml:space="preserve">Minimum data per condition</w:t>
            </w:r>
          </w:p>
        </w:tc>
        <w:tc>
          <w:tcPr/>
          <w:p>
            <w:pPr>
              <w:pStyle w:val="Compact"/>
              <w:jc w:val="left"/>
            </w:pPr>
            <w:r>
              <w:rPr>
                <w:sz w:val="18"/>
              </w:rPr>
              <w:t xml:space="preserve">A score built from a handful of windows can swing on one blink, so the reader needs the window count to judge it.</w:t>
            </w:r>
          </w:p>
        </w:tc>
      </w:tr>
      <w:tr>
        <w:tc>
          <w:tcPr/>
          <w:p>
            <w:pPr>
              <w:pStyle w:val="Compact"/>
              <w:jc w:val="left"/>
            </w:pPr>
            <w:r>
              <w:rPr>
                <w:sz w:val="18"/>
              </w:rPr>
              <w:t xml:space="preserve">21</w:t>
            </w:r>
          </w:p>
        </w:tc>
        <w:tc>
          <w:tcPr/>
          <w:p>
            <w:pPr>
              <w:pStyle w:val="Compact"/>
              <w:jc w:val="left"/>
            </w:pPr>
            <w:r>
              <w:rPr>
                <w:sz w:val="18"/>
              </w:rPr>
              <w:t xml:space="preserve">PSD notebook for band power (optional)</w:t>
            </w:r>
          </w:p>
        </w:tc>
        <w:tc>
          <w:tcPr/>
          <w:p>
            <w:pPr>
              <w:pStyle w:val="Compact"/>
              <w:jc w:val="left"/>
            </w:pPr>
            <w:r>
              <w:rPr>
                <w:sz w:val="18"/>
              </w:rPr>
              <w:t xml:space="preserve">Band power answers questions about load or attention that FA does not, but reading a mental state from one band at one site needs a task built to vary that state.</w:t>
            </w:r>
          </w:p>
        </w:tc>
      </w:tr>
      <w:tr>
        <w:tc>
          <w:tcPr/>
          <w:p>
            <w:pPr>
              <w:pStyle w:val="Compact"/>
              <w:jc w:val="left"/>
            </w:pPr>
            <w:r>
              <w:rPr>
                <w:sz w:val="18"/>
              </w:rPr>
              <w:t xml:space="preserve">22</w:t>
            </w:r>
          </w:p>
        </w:tc>
        <w:tc>
          <w:tcPr/>
          <w:p>
            <w:pPr>
              <w:pStyle w:val="Compact"/>
              <w:jc w:val="left"/>
            </w:pPr>
            <w:r>
              <w:rPr>
                <w:sz w:val="18"/>
              </w:rPr>
              <w:t xml:space="preserve">Intersubject correlation (ISC): a group measure, for awareness</w:t>
            </w:r>
          </w:p>
        </w:tc>
        <w:tc>
          <w:tcPr/>
          <w:p>
            <w:pPr>
              <w:pStyle w:val="Compact"/>
              <w:jc w:val="left"/>
            </w:pPr>
            <w:r>
              <w:rPr>
                <w:sz w:val="18"/>
              </w:rPr>
              <w:t xml:space="preserve">Synchrony can show which moments of a video drove viewers together, but it describes the audience, so it cannot be tested per respondent.</w:t>
            </w:r>
          </w:p>
        </w:tc>
      </w:tr>
      <w:tr>
        <w:tc>
          <w:tcPr/>
          <w:p>
            <w:pPr>
              <w:pStyle w:val="Compact"/>
              <w:jc w:val="left"/>
            </w:pPr>
            <w:r>
              <w:rPr>
                <w:sz w:val="18"/>
              </w:rPr>
              <w:t xml:space="preserve">23</w:t>
            </w:r>
          </w:p>
        </w:tc>
        <w:tc>
          <w:tcPr/>
          <w:p>
            <w:pPr>
              <w:pStyle w:val="Compact"/>
              <w:jc w:val="left"/>
            </w:pPr>
            <w:r>
              <w:rPr>
                <w:sz w:val="18"/>
              </w:rPr>
              <w:t xml:space="preserve">Aggregation notebooks: group curves for viewing, not for testing</w:t>
            </w:r>
          </w:p>
        </w:tc>
        <w:tc>
          <w:tcPr/>
          <w:p>
            <w:pPr>
              <w:pStyle w:val="Compact"/>
              <w:jc w:val="left"/>
            </w:pPr>
            <w:r>
              <w:rPr>
                <w:sz w:val="18"/>
              </w:rPr>
              <w:t xml:space="preserve">A group curve has one value per moment, not one per person, so it cannot show how much people differ, which every test needs.</w:t>
            </w:r>
          </w:p>
        </w:tc>
      </w:tr>
      <w:tr>
        <w:tc>
          <w:tcPr/>
          <w:p>
            <w:pPr>
              <w:pStyle w:val="Compact"/>
              <w:jc w:val="left"/>
            </w:pPr>
            <w:r>
              <w:rPr>
                <w:sz w:val="18"/>
              </w:rPr>
              <w:t xml:space="preserve">24</w:t>
            </w:r>
          </w:p>
        </w:tc>
        <w:tc>
          <w:tcPr/>
          <w:p>
            <w:pPr>
              <w:pStyle w:val="Compact"/>
              <w:jc w:val="left"/>
            </w:pPr>
            <w:r>
              <w:rPr>
                <w:sz w:val="18"/>
              </w:rPr>
              <w:t xml:space="preserve">Use the right export for each number</w:t>
            </w:r>
          </w:p>
        </w:tc>
        <w:tc>
          <w:tcPr/>
          <w:p>
            <w:pPr>
              <w:pStyle w:val="Compact"/>
              <w:jc w:val="left"/>
            </w:pPr>
            <w:r>
              <w:rPr>
                <w:sz w:val="18"/>
              </w:rPr>
              <w:t xml:space="preserve">Each file answers a different question, and the notebook’s segment mean is computed in a specific way (power averaged before the log), so a mean of the exported timeline will not match it exactly.</w:t>
            </w:r>
          </w:p>
        </w:tc>
      </w:tr>
      <w:tr>
        <w:tc>
          <w:tcPr/>
          <w:p>
            <w:pPr>
              <w:pStyle w:val="Compact"/>
              <w:jc w:val="left"/>
            </w:pPr>
            <w:r>
              <w:rPr>
                <w:sz w:val="18"/>
              </w:rPr>
              <w:t xml:space="preserve">25</w:t>
            </w:r>
          </w:p>
        </w:tc>
        <w:tc>
          <w:tcPr/>
          <w:p>
            <w:pPr>
              <w:pStyle w:val="Compact"/>
              <w:jc w:val="left"/>
            </w:pPr>
            <w:r>
              <w:rPr>
                <w:sz w:val="18"/>
              </w:rPr>
              <w:t xml:space="preserve">Baseline correction: subtract each person’s own preceding baseline</w:t>
            </w:r>
          </w:p>
        </w:tc>
        <w:tc>
          <w:tcPr/>
          <w:p>
            <w:pPr>
              <w:pStyle w:val="Compact"/>
              <w:jc w:val="left"/>
            </w:pPr>
            <w:r>
              <w:rPr>
                <w:sz w:val="18"/>
              </w:rPr>
              <w:t xml:space="preserve">Raw FA mixes a trait-like personal level with the response to the stimulus; in the simulated Workshop 5 data a respondent’s two baselines correlated r = .82, and without correction the key scene effect vanished.</w:t>
            </w:r>
          </w:p>
        </w:tc>
      </w:tr>
      <w:tr>
        <w:tc>
          <w:tcPr/>
          <w:p>
            <w:pPr>
              <w:pStyle w:val="Compact"/>
              <w:jc w:val="left"/>
            </w:pPr>
            <w:r>
              <w:rPr>
                <w:sz w:val="18"/>
              </w:rPr>
              <w:t xml:space="preserve">26</w:t>
            </w:r>
          </w:p>
        </w:tc>
        <w:tc>
          <w:tcPr/>
          <w:p>
            <w:pPr>
              <w:pStyle w:val="Compact"/>
              <w:jc w:val="left"/>
            </w:pPr>
            <w:r>
              <w:rPr>
                <w:sz w:val="18"/>
              </w:rPr>
              <w:t xml:space="preserve">Analyze one value per respondent, describe before testing</w:t>
            </w:r>
          </w:p>
        </w:tc>
        <w:tc>
          <w:tcPr/>
          <w:p>
            <w:pPr>
              <w:pStyle w:val="Compact"/>
              <w:jc w:val="left"/>
            </w:pPr>
            <w:r>
              <w:rPr>
                <w:sz w:val="18"/>
              </w:rPr>
              <w:t xml:space="preserve">Using windows or time points as cases inflates the sample size and produces false certainty; describing first catches errors such as a reversed channel pair.</w:t>
            </w:r>
          </w:p>
        </w:tc>
      </w:tr>
      <w:tr>
        <w:tc>
          <w:tcPr/>
          <w:p>
            <w:pPr>
              <w:pStyle w:val="Compact"/>
              <w:jc w:val="left"/>
            </w:pPr>
            <w:r>
              <w:rPr>
                <w:sz w:val="18"/>
              </w:rPr>
              <w:t xml:space="preserve">27</w:t>
            </w:r>
          </w:p>
        </w:tc>
        <w:tc>
          <w:tcPr/>
          <w:p>
            <w:pPr>
              <w:pStyle w:val="Compact"/>
              <w:jc w:val="left"/>
            </w:pPr>
            <w:r>
              <w:rPr>
                <w:sz w:val="18"/>
              </w:rPr>
              <w:t xml:space="preserve">Pick the test from the design and report an effect size</w:t>
            </w:r>
          </w:p>
        </w:tc>
        <w:tc>
          <w:tcPr/>
          <w:p>
            <w:pPr>
              <w:pStyle w:val="Compact"/>
              <w:jc w:val="left"/>
            </w:pPr>
            <w:r>
              <w:rPr>
                <w:sz w:val="18"/>
              </w:rPr>
              <w:t xml:space="preserve">The test must match how the data were collected, and the effect size lets readers judge practical importance and plan the next study.</w:t>
            </w:r>
          </w:p>
        </w:tc>
      </w:tr>
      <w:tr>
        <w:tc>
          <w:tcPr/>
          <w:p>
            <w:pPr>
              <w:pStyle w:val="Compact"/>
              <w:jc w:val="left"/>
            </w:pPr>
            <w:r>
              <w:rPr>
                <w:sz w:val="18"/>
              </w:rPr>
              <w:t xml:space="preserve">28</w:t>
            </w:r>
          </w:p>
        </w:tc>
        <w:tc>
          <w:tcPr/>
          <w:p>
            <w:pPr>
              <w:pStyle w:val="Compact"/>
              <w:jc w:val="left"/>
            </w:pPr>
            <w:r>
              <w:rPr>
                <w:sz w:val="18"/>
              </w:rPr>
              <w:t xml:space="preserve">Sensitivity analyses: rerun under other defensible choices</w:t>
            </w:r>
          </w:p>
        </w:tc>
        <w:tc>
          <w:tcPr/>
          <w:p>
            <w:pPr>
              <w:pStyle w:val="Compact"/>
              <w:jc w:val="left"/>
            </w:pPr>
            <w:r>
              <w:rPr>
                <w:sz w:val="18"/>
              </w:rPr>
              <w:t xml:space="preserve">EEG metrics depend on processing choices; showing that a result survives other reasonable choices makes it more credible, and showing where it breaks is honest.</w:t>
            </w:r>
          </w:p>
        </w:tc>
      </w:tr>
      <w:tr>
        <w:tc>
          <w:tcPr/>
          <w:p>
            <w:pPr>
              <w:pStyle w:val="Compact"/>
              <w:jc w:val="left"/>
            </w:pPr>
            <w:r>
              <w:rPr>
                <w:sz w:val="18"/>
              </w:rPr>
              <w:t xml:space="preserve">29</w:t>
            </w:r>
          </w:p>
        </w:tc>
        <w:tc>
          <w:tcPr/>
          <w:p>
            <w:pPr>
              <w:pStyle w:val="Compact"/>
              <w:jc w:val="left"/>
            </w:pPr>
            <w:r>
              <w:rPr>
                <w:sz w:val="18"/>
              </w:rPr>
              <w:t xml:space="preserve">Interpret FA as relative approach motivation, not as liking or purchase</w:t>
            </w:r>
          </w:p>
        </w:tc>
        <w:tc>
          <w:tcPr/>
          <w:p>
            <w:pPr>
              <w:pStyle w:val="Compact"/>
              <w:jc w:val="left"/>
            </w:pPr>
            <w:r>
              <w:rPr>
                <w:sz w:val="18"/>
              </w:rPr>
              <w:t xml:space="preserve">Approach can accompany anger, and the demo study showed that FA and ratings can tell different stories (three of four respondents gave each commercial a thumbs up).</w:t>
            </w:r>
          </w:p>
        </w:tc>
      </w:tr>
      <w:tr>
        <w:tc>
          <w:tcPr/>
          <w:p>
            <w:pPr>
              <w:pStyle w:val="Compact"/>
              <w:jc w:val="left"/>
            </w:pPr>
            <w:r>
              <w:rPr>
                <w:sz w:val="18"/>
              </w:rPr>
              <w:t xml:space="preserve">30</w:t>
            </w:r>
          </w:p>
        </w:tc>
        <w:tc>
          <w:tcPr/>
          <w:p>
            <w:pPr>
              <w:pStyle w:val="Compact"/>
              <w:jc w:val="left"/>
            </w:pPr>
            <w:r>
              <w:rPr>
                <w:sz w:val="18"/>
              </w:rPr>
              <w:t xml:space="preserve">Report every setting</w:t>
            </w:r>
          </w:p>
        </w:tc>
        <w:tc>
          <w:tcPr/>
          <w:p>
            <w:pPr>
              <w:pStyle w:val="Compact"/>
              <w:jc w:val="left"/>
            </w:pPr>
            <w:r>
              <w:rPr>
                <w:sz w:val="18"/>
              </w:rPr>
              <w:t xml:space="preserve">EEG results depend on processing choices, so a result without its settings cannot be checked, repeated, or compared.</w:t>
            </w:r>
          </w:p>
        </w:tc>
      </w:tr>
    </w:tbl>
    <w:bookmarkEnd w:id="205"/>
    <w:bookmarkStart w:id="214" w:name="Xd0c95fdd89c19a0f4f1a8bd5c057068dbee0c16"/>
    <w:p>
      <w:pPr>
        <w:pStyle w:val="Heading2"/>
      </w:pPr>
      <w:r>
        <w:t xml:space="preserve">Part A. Before and during recording (choices that decide what can be analyzed)</w:t>
      </w:r>
    </w:p>
    <w:bookmarkStart w:id="206" w:name="X2440d4479d8e16d0a416c5e8a8fdc50edf94644"/>
    <w:p>
      <w:pPr>
        <w:pStyle w:val="Heading3"/>
      </w:pPr>
      <w:r>
        <w:t xml:space="preserve">1. Select the Enobio device profile before the first recording</w:t>
      </w:r>
    </w:p>
    <w:p>
      <w:pPr>
        <w:numPr>
          <w:ilvl w:val="0"/>
          <w:numId w:val="1221"/>
        </w:numPr>
        <w:pStyle w:val="Compact"/>
      </w:pPr>
      <w:r>
        <w:rPr>
          <w:bCs/>
          <w:b/>
        </w:rPr>
        <w:t xml:space="preserve">Decision:</w:t>
      </w:r>
      <w:r>
        <w:t xml:space="preserve"> </w:t>
      </w:r>
      <w:r>
        <w:t xml:space="preserve">Configure the LSL device with the</w:t>
      </w:r>
      <w:r>
        <w:t xml:space="preserve"> </w:t>
      </w:r>
      <w:r>
        <w:t xml:space="preserve">“</w:t>
      </w:r>
      <w:r>
        <w:t xml:space="preserve">Enobio (Enobio)</w:t>
      </w:r>
      <w:r>
        <w:t xml:space="preserve">”</w:t>
      </w:r>
      <w:r>
        <w:t xml:space="preserve"> </w:t>
      </w:r>
      <w:r>
        <w:t xml:space="preserve">device profile before collecting any data.</w:t>
      </w:r>
    </w:p>
    <w:p>
      <w:pPr>
        <w:numPr>
          <w:ilvl w:val="0"/>
          <w:numId w:val="1221"/>
        </w:numPr>
        <w:pStyle w:val="Compact"/>
      </w:pPr>
      <w:r>
        <w:rPr>
          <w:bCs/>
          <w:b/>
        </w:rPr>
        <w:t xml:space="preserve">What it means:</w:t>
      </w:r>
      <w:r>
        <w:t xml:space="preserve"> </w:t>
      </w:r>
      <w:r>
        <w:t xml:space="preserve">Lab Streaming Layer (LSL) is a protocol that carries data streams, with time stamps, between programs. A device profile is a small text file (JSON format) that tells iMotions the channel names and signal types in the stream. The EEG R Notebooks only work on recordings that were made with a profile selected.</w:t>
      </w:r>
    </w:p>
    <w:p>
      <w:pPr>
        <w:numPr>
          <w:ilvl w:val="0"/>
          <w:numId w:val="1221"/>
        </w:numPr>
        <w:pStyle w:val="Compact"/>
      </w:pPr>
      <w:r>
        <w:rPr>
          <w:bCs/>
          <w:b/>
        </w:rPr>
        <w:t xml:space="preserve">Lab setting:</w:t>
      </w:r>
      <w:r>
        <w:t xml:space="preserve"> </w:t>
      </w:r>
      <w:r>
        <w:t xml:space="preserve">On October 10, 2026, Global Settings &gt; Sensors on</w:t>
      </w:r>
      <w:r>
        <w:t xml:space="preserve"> </w:t>
      </w:r>
      <w:r>
        <w:t xml:space="preserve">“</w:t>
      </w:r>
      <w:r>
        <w:t xml:space="preserve">Lab - Alien</w:t>
      </w:r>
      <w:r>
        <w:t xml:space="preserve">”</w:t>
      </w:r>
      <w:r>
        <w:t xml:space="preserve"> </w:t>
      </w:r>
      <w:r>
        <w:t xml:space="preserve">showed a Lab Streaming Layer device named</w:t>
      </w:r>
      <w:r>
        <w:t xml:space="preserve"> </w:t>
      </w:r>
      <w:r>
        <w:t xml:space="preserve">“</w:t>
      </w:r>
      <w:r>
        <w:t xml:space="preserve">LSL</w:t>
      </w:r>
      <w:r>
        <w:t xml:space="preserve">”</w:t>
      </w:r>
      <w:r>
        <w:t xml:space="preserve"> </w:t>
      </w:r>
      <w:r>
        <w:t xml:space="preserve">with</w:t>
      </w:r>
      <w:r>
        <w:t xml:space="preserve"> </w:t>
      </w:r>
      <w:r>
        <w:t xml:space="preserve">“</w:t>
      </w:r>
      <w:r>
        <w:t xml:space="preserve">Device profile:</w:t>
      </w:r>
      <w:r>
        <w:t xml:space="preserve">”</w:t>
      </w:r>
      <w:r>
        <w:t xml:space="preserve"> </w:t>
      </w:r>
      <w:r>
        <w:t xml:space="preserve">empty and</w:t>
      </w:r>
      <w:r>
        <w:t xml:space="preserve"> </w:t>
      </w:r>
      <w:r>
        <w:t xml:space="preserve">“</w:t>
      </w:r>
      <w:r>
        <w:t xml:space="preserve">Enable data collection</w:t>
      </w:r>
      <w:r>
        <w:t xml:space="preserve">”</w:t>
      </w:r>
      <w:r>
        <w:t xml:space="preserve"> </w:t>
      </w:r>
      <w:r>
        <w:t xml:space="preserve">greyed; the profile list offers</w:t>
      </w:r>
      <w:r>
        <w:t xml:space="preserve"> </w:t>
      </w:r>
      <w:r>
        <w:t xml:space="preserve">“</w:t>
      </w:r>
      <w:r>
        <w:t xml:space="preserve">EmotivEPOC+ (EmotivEPOC+)</w:t>
      </w:r>
      <w:r>
        <w:t xml:space="preserve">”</w:t>
      </w:r>
      <w:r>
        <w:t xml:space="preserve"> </w:t>
      </w:r>
      <w:r>
        <w:t xml:space="preserve">and</w:t>
      </w:r>
      <w:r>
        <w:t xml:space="preserve"> </w:t>
      </w:r>
      <w:r>
        <w:t xml:space="preserve">“</w:t>
      </w:r>
      <w:r>
        <w:t xml:space="preserve">Enobio (Enobio)</w:t>
      </w:r>
      <w:r>
        <w:t xml:space="preserve">”</w:t>
      </w:r>
      <w:r>
        <w:t xml:space="preserve">. Before the first session: choose</w:t>
      </w:r>
      <w:r>
        <w:t xml:space="preserve"> </w:t>
      </w:r>
      <w:r>
        <w:t xml:space="preserve">“</w:t>
      </w:r>
      <w:r>
        <w:t xml:space="preserve">Enobio (Enobio)</w:t>
      </w:r>
      <w:r>
        <w:t xml:space="preserve">”</w:t>
      </w:r>
      <w:r>
        <w:t xml:space="preserve">, click Search, select the outlet</w:t>
      </w:r>
      <w:r>
        <w:t xml:space="preserve"> </w:t>
      </w:r>
      <w:r>
        <w:t xml:space="preserve">“</w:t>
      </w:r>
      <w:r>
        <w:t xml:space="preserve">LSLOutletStreamName-EEG</w:t>
      </w:r>
      <w:r>
        <w:t xml:space="preserve">”</w:t>
      </w:r>
      <w:r>
        <w:t xml:space="preserve">, tick</w:t>
      </w:r>
      <w:r>
        <w:t xml:space="preserve"> </w:t>
      </w:r>
      <w:r>
        <w:t xml:space="preserve">“</w:t>
      </w:r>
      <w:r>
        <w:t xml:space="preserve">EEG</w:t>
      </w:r>
      <w:r>
        <w:t xml:space="preserve">”</w:t>
      </w:r>
      <w:r>
        <w:t xml:space="preserve"> </w:t>
      </w:r>
      <w:r>
        <w:t xml:space="preserve">under Active Inlets, tick</w:t>
      </w:r>
      <w:r>
        <w:t xml:space="preserve"> </w:t>
      </w:r>
      <w:r>
        <w:t xml:space="preserve">“</w:t>
      </w:r>
      <w:r>
        <w:t xml:space="preserve">Enable data collection</w:t>
      </w:r>
      <w:r>
        <w:t xml:space="preserve">”</w:t>
      </w:r>
      <w:r>
        <w:t xml:space="preserve">, click OK, and confirm the sensor widget appears; then tick Lab Streaming Layer in the study’s sensors.</w:t>
      </w:r>
    </w:p>
    <w:p>
      <w:pPr>
        <w:numPr>
          <w:ilvl w:val="0"/>
          <w:numId w:val="1221"/>
        </w:numPr>
        <w:pStyle w:val="Compact"/>
      </w:pPr>
      <w:r>
        <w:rPr>
          <w:bCs/>
          <w:b/>
        </w:rPr>
        <w:t xml:space="preserve">Why:</w:t>
      </w:r>
      <w:r>
        <w:t xml:space="preserve"> </w:t>
      </w:r>
      <w:r>
        <w:t xml:space="preserve">Without the profile the data still record, but the FA, PSD, and ISC notebooks cannot be added later, so the session would have to be repeated.</w:t>
      </w:r>
    </w:p>
    <w:p>
      <w:pPr>
        <w:numPr>
          <w:ilvl w:val="0"/>
          <w:numId w:val="1221"/>
        </w:numPr>
        <w:pStyle w:val="Compact"/>
      </w:pPr>
      <w:r>
        <w:rPr>
          <w:bCs/>
          <w:b/>
        </w:rPr>
        <w:t xml:space="preserve">iMotions documentation:</w:t>
      </w:r>
      <w:r>
        <w:t xml:space="preserve"> </w:t>
      </w:r>
      <w:r>
        <w:t xml:space="preserve">How to collect EEG data with an LSL device in iMotions, https://help.imotions.com/lab/sensor-setup/eeg/how-to-collect-eeg-data-with-an-lsl-device-in-imotions:</w:t>
      </w:r>
      <w:r>
        <w:t xml:space="preserve"> </w:t>
      </w:r>
      <w:r>
        <w:t xml:space="preserve">“</w:t>
      </w:r>
      <w:r>
        <w:t xml:space="preserve">The device profile must be added before you start collecting data.</w:t>
      </w:r>
      <w:r>
        <w:t xml:space="preserve">”</w:t>
      </w:r>
    </w:p>
    <w:p>
      <w:pPr>
        <w:numPr>
          <w:ilvl w:val="0"/>
          <w:numId w:val="1221"/>
        </w:numPr>
        <w:pStyle w:val="Compact"/>
      </w:pPr>
      <w:r>
        <w:rPr>
          <w:bCs/>
          <w:b/>
        </w:rPr>
        <w:t xml:space="preserve">Research support:</w:t>
      </w:r>
      <w:r>
        <w:t xml:space="preserve"> </w:t>
      </w:r>
      <w:r>
        <w:t xml:space="preserve">Kothe, C., Shirazi, S. Y., Stenner, T., Medine, D., Boulay, C., Grivich, M. I., Artoni, F., Mullen, T., Delorme, A., &amp; Makeig, S. (2025). The lab streaming layer for synchronized multimodal recording.</w:t>
      </w:r>
      <w:r>
        <w:t xml:space="preserve"> </w:t>
      </w:r>
      <w:r>
        <w:rPr>
          <w:iCs/>
          <w:i/>
        </w:rPr>
        <w:t xml:space="preserve">Imaging Neuroscience, 3</w:t>
      </w:r>
      <w:r>
        <w:t xml:space="preserve">, Article IMAG.a.136. https://doi.org/10.1162/IMAG.a.136. This paper describes LSL as a system for synchronized multimodal recording, which explains what the stream is; the device profile rule itself is an iMotions requirement with no published source.</w:t>
      </w:r>
    </w:p>
    <w:p>
      <w:pPr>
        <w:numPr>
          <w:ilvl w:val="0"/>
          <w:numId w:val="1221"/>
        </w:numPr>
        <w:pStyle w:val="Compact"/>
      </w:pPr>
      <w:r>
        <w:rPr>
          <w:bCs/>
          <w:b/>
        </w:rPr>
        <w:t xml:space="preserve">Report it as:</w:t>
      </w:r>
      <w:r>
        <w:t xml:space="preserve"> </w:t>
      </w:r>
      <w:r>
        <w:t xml:space="preserve">“</w:t>
      </w:r>
      <w:r>
        <w:t xml:space="preserve">EEG was recorded with a Neuroelectrics Enobio 8 controlled by NIC2 and streamed to iMotions Lab 11.1 through Lab Streaming Layer with the Enobio device profile selected before recording.</w:t>
      </w:r>
      <w:r>
        <w:t xml:space="preserve">”</w:t>
      </w:r>
    </w:p>
    <w:p>
      <w:pPr>
        <w:numPr>
          <w:ilvl w:val="0"/>
          <w:numId w:val="1221"/>
        </w:numPr>
        <w:pStyle w:val="Compact"/>
      </w:pPr>
      <w:r>
        <w:rPr>
          <w:bCs/>
          <w:b/>
        </w:rPr>
        <w:t xml:space="preserve">Common mistake:</w:t>
      </w:r>
      <w:r>
        <w:t xml:space="preserve"> </w:t>
      </w:r>
      <w:r>
        <w:t xml:space="preserve">Starting a session with the</w:t>
      </w:r>
      <w:r>
        <w:t xml:space="preserve"> </w:t>
      </w:r>
      <w:r>
        <w:t xml:space="preserve">“</w:t>
      </w:r>
      <w:r>
        <w:t xml:space="preserve">Device profile</w:t>
      </w:r>
      <w:r>
        <w:t xml:space="preserve">”</w:t>
      </w:r>
      <w:r>
        <w:t xml:space="preserve"> </w:t>
      </w:r>
      <w:r>
        <w:t xml:space="preserve">box still empty, as it was found on the lab computer on October 10, 2026.</w:t>
      </w:r>
    </w:p>
    <w:p>
      <w:pPr>
        <w:numPr>
          <w:ilvl w:val="0"/>
          <w:numId w:val="1221"/>
        </w:numPr>
        <w:pStyle w:val="Compact"/>
      </w:pPr>
      <w:r>
        <w:rPr>
          <w:bCs/>
          <w:b/>
        </w:rPr>
        <w:t xml:space="preserve">Conflict:</w:t>
      </w:r>
      <w:r>
        <w:t xml:space="preserve"> </w:t>
      </w:r>
      <w:r>
        <w:t xml:space="preserve">The FA and PSD articles say typed LSL channel names</w:t>
      </w:r>
      <w:r>
        <w:t xml:space="preserve"> </w:t>
      </w:r>
      <w:r>
        <w:t xml:space="preserve">“</w:t>
      </w:r>
      <w:r>
        <w:t xml:space="preserve">will now work even if the user forgot to create a profile</w:t>
      </w:r>
      <w:r>
        <w:t xml:space="preserve">”</w:t>
      </w:r>
      <w:r>
        <w:t xml:space="preserve">, while the LSL article says no processing can be added later; the lab follows the stricter LSL article because a lost session cannot be recovered.</w:t>
      </w:r>
    </w:p>
    <w:bookmarkEnd w:id="206"/>
    <w:bookmarkStart w:id="207" w:name="confirm-the-sampling-rate"/>
    <w:p>
      <w:pPr>
        <w:pStyle w:val="Heading3"/>
      </w:pPr>
      <w:r>
        <w:t xml:space="preserve">2. Confirm the sampling rate</w:t>
      </w:r>
    </w:p>
    <w:p>
      <w:pPr>
        <w:numPr>
          <w:ilvl w:val="0"/>
          <w:numId w:val="1222"/>
        </w:numPr>
        <w:pStyle w:val="Compact"/>
      </w:pPr>
      <w:r>
        <w:rPr>
          <w:bCs/>
          <w:b/>
        </w:rPr>
        <w:t xml:space="preserve">Decision:</w:t>
      </w:r>
      <w:r>
        <w:t xml:space="preserve"> </w:t>
      </w:r>
      <w:r>
        <w:t xml:space="preserve">Record at the Enobio’s 500 Hz and confirm it in iMotions before each session.</w:t>
      </w:r>
    </w:p>
    <w:p>
      <w:pPr>
        <w:numPr>
          <w:ilvl w:val="0"/>
          <w:numId w:val="1222"/>
        </w:numPr>
        <w:pStyle w:val="Compact"/>
      </w:pPr>
      <w:r>
        <w:rPr>
          <w:bCs/>
          <w:b/>
        </w:rPr>
        <w:t xml:space="preserve">What it means:</w:t>
      </w:r>
      <w:r>
        <w:t xml:space="preserve"> </w:t>
      </w:r>
      <w:r>
        <w:t xml:space="preserve">The sampling rate is how many voltage samples per second the device stores, in hertz (Hz). The highest frequency a recording can describe is half the sampling rate, called the Nyquist frequency: 250 Hz at 500 Hz.</w:t>
      </w:r>
    </w:p>
    <w:p>
      <w:pPr>
        <w:numPr>
          <w:ilvl w:val="0"/>
          <w:numId w:val="1222"/>
        </w:numPr>
        <w:pStyle w:val="Compact"/>
      </w:pPr>
      <w:r>
        <w:rPr>
          <w:bCs/>
          <w:b/>
        </w:rPr>
        <w:t xml:space="preserve">Lab setting:</w:t>
      </w:r>
      <w:r>
        <w:t xml:space="preserve"> </w:t>
      </w:r>
      <w:r>
        <w:t xml:space="preserve">500 Hz (lab manual:</w:t>
      </w:r>
      <w:r>
        <w:t xml:space="preserve"> </w:t>
      </w:r>
      <w:r>
        <w:t xml:space="preserve">“</w:t>
      </w:r>
      <w:r>
        <w:t xml:space="preserve">Sampling rate is 500 Hz with 24-bit resolution</w:t>
      </w:r>
      <w:r>
        <w:t xml:space="preserve">”</w:t>
      </w:r>
      <w:r>
        <w:t xml:space="preserve">). Verify on the lab computer: the sensor widget should show a green display with the sampling rate.</w:t>
      </w:r>
    </w:p>
    <w:p>
      <w:pPr>
        <w:numPr>
          <w:ilvl w:val="0"/>
          <w:numId w:val="1222"/>
        </w:numPr>
        <w:pStyle w:val="Compact"/>
      </w:pPr>
      <w:r>
        <w:rPr>
          <w:bCs/>
          <w:b/>
        </w:rPr>
        <w:t xml:space="preserve">Why:</w:t>
      </w:r>
      <w:r>
        <w:t xml:space="preserve"> </w:t>
      </w:r>
      <w:r>
        <w:t xml:space="preserve">The notebooks need the low-pass edge of the band-pass filter (100 Hz by default) to sit below the Nyquist frequency; at 500 Hz it does, and the bands used for FA and PSD stop at 40 Hz.</w:t>
      </w:r>
    </w:p>
    <w:p>
      <w:pPr>
        <w:numPr>
          <w:ilvl w:val="0"/>
          <w:numId w:val="1222"/>
        </w:numPr>
        <w:pStyle w:val="Compact"/>
      </w:pPr>
      <w:r>
        <w:rPr>
          <w:bCs/>
          <w:b/>
        </w:rPr>
        <w:t xml:space="preserve">iMotions documentation:</w:t>
      </w:r>
      <w:r>
        <w:t xml:space="preserve"> </w:t>
      </w:r>
      <w:r>
        <w:t xml:space="preserve">How to collect EEG data with an LSL device in iMotions, https://help.imotions.com/lab/sensor-setup/eeg/how-to-collect-eeg-data-with-an-lsl-device-in-imotions:</w:t>
      </w:r>
      <w:r>
        <w:t xml:space="preserve"> </w:t>
      </w:r>
      <w:r>
        <w:t xml:space="preserve">“</w:t>
      </w:r>
      <w:r>
        <w:t xml:space="preserve">a green display showing the sampling rate of the device.</w:t>
      </w:r>
      <w:r>
        <w:t xml:space="preserve">”</w:t>
      </w:r>
    </w:p>
    <w:p>
      <w:pPr>
        <w:numPr>
          <w:ilvl w:val="0"/>
          <w:numId w:val="1222"/>
        </w:numPr>
        <w:pStyle w:val="Compact"/>
      </w:pPr>
      <w:r>
        <w:rPr>
          <w:bCs/>
          <w:b/>
        </w:rPr>
        <w:t xml:space="preserve">Research support:</w:t>
      </w:r>
      <w:r>
        <w:t xml:space="preserve"> </w:t>
      </w:r>
      <w:r>
        <w:t xml:space="preserve">Keil, A., Debener, S., Gratton, G., Junghöfer, M., Kappenman, E. S., Luck, S. J., Luu, P., Miller, G. A., &amp; Yee, C. M. (2014). Committee report: Publication guidelines and recommendations for studies using electroencephalography and magnetoencephalography.</w:t>
      </w:r>
      <w:r>
        <w:t xml:space="preserve"> </w:t>
      </w:r>
      <w:r>
        <w:rPr>
          <w:iCs/>
          <w:i/>
        </w:rPr>
        <w:t xml:space="preserve">Psychophysiology, 51</w:t>
      </w:r>
      <w:r>
        <w:t xml:space="preserve">(1), 1–21. https://doi.org/10.1111/psyp.12147. These guidelines ask EEG studies to report the recording parameters, including the sampling rate, so a reader can judge and repeat the work.</w:t>
      </w:r>
    </w:p>
    <w:p>
      <w:pPr>
        <w:numPr>
          <w:ilvl w:val="0"/>
          <w:numId w:val="1222"/>
        </w:numPr>
        <w:pStyle w:val="Compact"/>
      </w:pPr>
      <w:r>
        <w:rPr>
          <w:bCs/>
          <w:b/>
        </w:rPr>
        <w:t xml:space="preserve">Report it as:</w:t>
      </w:r>
      <w:r>
        <w:t xml:space="preserve"> </w:t>
      </w:r>
      <w:r>
        <w:t xml:space="preserve">“</w:t>
      </w:r>
      <w:r>
        <w:t xml:space="preserve">EEG was sampled at 500 Hz (24-bit resolution) at eight scalp sites.</w:t>
      </w:r>
      <w:r>
        <w:t xml:space="preserve">”</w:t>
      </w:r>
    </w:p>
    <w:p>
      <w:pPr>
        <w:numPr>
          <w:ilvl w:val="0"/>
          <w:numId w:val="1222"/>
        </w:numPr>
        <w:pStyle w:val="Compact"/>
      </w:pPr>
      <w:r>
        <w:rPr>
          <w:bCs/>
          <w:b/>
        </w:rPr>
        <w:t xml:space="preserve">Common mistake:</w:t>
      </w:r>
      <w:r>
        <w:t xml:space="preserve"> </w:t>
      </w:r>
      <w:r>
        <w:t xml:space="preserve">Writing 500 Hz from the lab manual without checking the widget on the day of recording.</w:t>
      </w:r>
    </w:p>
    <w:bookmarkEnd w:id="207"/>
    <w:bookmarkStart w:id="208" w:name="Xce45a0ebd26771ae40eaba6ed193260837fbc32"/>
    <w:p>
      <w:pPr>
        <w:pStyle w:val="Heading3"/>
      </w:pPr>
      <w:r>
        <w:t xml:space="preserve">3. Choose the connection between the Enobio and the computer</w:t>
      </w:r>
    </w:p>
    <w:p>
      <w:pPr>
        <w:numPr>
          <w:ilvl w:val="0"/>
          <w:numId w:val="1223"/>
        </w:numPr>
        <w:pStyle w:val="Compact"/>
      </w:pPr>
      <w:r>
        <w:rPr>
          <w:bCs/>
          <w:b/>
        </w:rPr>
        <w:t xml:space="preserve">Decision:</w:t>
      </w:r>
      <w:r>
        <w:t xml:space="preserve"> </w:t>
      </w:r>
      <w:r>
        <w:t xml:space="preserve">Connect the Enobio by USB when possible, and log the connection used.</w:t>
      </w:r>
    </w:p>
    <w:p>
      <w:pPr>
        <w:numPr>
          <w:ilvl w:val="0"/>
          <w:numId w:val="1223"/>
        </w:numPr>
        <w:pStyle w:val="Compact"/>
      </w:pPr>
      <w:r>
        <w:rPr>
          <w:bCs/>
          <w:b/>
        </w:rPr>
        <w:t xml:space="preserve">What it means:</w:t>
      </w:r>
      <w:r>
        <w:t xml:space="preserve"> </w:t>
      </w:r>
      <w:r>
        <w:t xml:space="preserve">The Enobio can send data to the computer by USB cable, Wi-Fi, or Bluetooth. A wireless dropout leaves a gap in the stream, and a gap becomes missing data in every later step.</w:t>
      </w:r>
    </w:p>
    <w:p>
      <w:pPr>
        <w:numPr>
          <w:ilvl w:val="0"/>
          <w:numId w:val="1223"/>
        </w:numPr>
        <w:pStyle w:val="Compact"/>
      </w:pPr>
      <w:r>
        <w:rPr>
          <w:bCs/>
          <w:b/>
        </w:rPr>
        <w:t xml:space="preserve">Lab setting:</w:t>
      </w:r>
      <w:r>
        <w:t xml:space="preserve"> </w:t>
      </w:r>
      <w:r>
        <w:t xml:space="preserve">USB, following iMotions; the lab manual describes Wi-Fi (</w:t>
      </w:r>
      <w:r>
        <w:t xml:space="preserve">“</w:t>
      </w:r>
      <w:r>
        <w:t xml:space="preserve">wireless is typical</w:t>
      </w:r>
      <w:r>
        <w:t xml:space="preserve">”</w:t>
      </w:r>
      <w:r>
        <w:t xml:space="preserve">). Verify on the lab computer which connection the lab uses and write it in the session log.</w:t>
      </w:r>
    </w:p>
    <w:p>
      <w:pPr>
        <w:numPr>
          <w:ilvl w:val="0"/>
          <w:numId w:val="1223"/>
        </w:numPr>
        <w:pStyle w:val="Compact"/>
      </w:pPr>
      <w:r>
        <w:rPr>
          <w:bCs/>
          <w:b/>
        </w:rPr>
        <w:t xml:space="preserve">Why:</w:t>
      </w:r>
      <w:r>
        <w:t xml:space="preserve"> </w:t>
      </w:r>
      <w:r>
        <w:t xml:space="preserve">The iMotions timing article describes a wired link as</w:t>
      </w:r>
      <w:r>
        <w:t xml:space="preserve"> </w:t>
      </w:r>
      <w:r>
        <w:t xml:space="preserve">“</w:t>
      </w:r>
      <w:r>
        <w:t xml:space="preserve">the most reliable type of communication (without data loss)</w:t>
      </w:r>
      <w:r>
        <w:t xml:space="preserve">”</w:t>
      </w:r>
      <w:r>
        <w:t xml:space="preserve">, while Wi-Fi delays vary</w:t>
      </w:r>
      <w:r>
        <w:t xml:space="preserve"> </w:t>
      </w:r>
      <w:r>
        <w:t xml:space="preserve">“</w:t>
      </w:r>
      <w:r>
        <w:t xml:space="preserve">between 5 milliseconds and several hundreds of milliseconds</w:t>
      </w:r>
      <w:r>
        <w:t xml:space="preserve">”</w:t>
      </w:r>
      <w:r>
        <w:t xml:space="preserve">. Fewer gaps means fewer missing PSD windows and fewer excluded respondents.</w:t>
      </w:r>
    </w:p>
    <w:p>
      <w:pPr>
        <w:numPr>
          <w:ilvl w:val="0"/>
          <w:numId w:val="1223"/>
        </w:numPr>
        <w:pStyle w:val="Compact"/>
      </w:pPr>
      <w:r>
        <w:rPr>
          <w:bCs/>
          <w:b/>
        </w:rPr>
        <w:t xml:space="preserve">iMotions documentation:</w:t>
      </w:r>
      <w:r>
        <w:t xml:space="preserve"> </w:t>
      </w:r>
      <w:r>
        <w:t xml:space="preserve">Setting up NeuroElectrics Enobio, https://help.imotions.com/lab/sensor-setup/eeg/neuroelectrics/setting-up-neuroelectrics-enobio:</w:t>
      </w:r>
      <w:r>
        <w:t xml:space="preserve"> </w:t>
      </w:r>
      <w:r>
        <w:t xml:space="preserve">“</w:t>
      </w:r>
      <w:r>
        <w:t xml:space="preserve">can be connected to your computer via USB cable (recommended), WiFi, or BlueTooth</w:t>
      </w:r>
      <w:r>
        <w:t xml:space="preserve">”</w:t>
      </w:r>
    </w:p>
    <w:p>
      <w:pPr>
        <w:numPr>
          <w:ilvl w:val="0"/>
          <w:numId w:val="1223"/>
        </w:numPr>
        <w:pStyle w:val="Compact"/>
      </w:pPr>
      <w:r>
        <w:rPr>
          <w:bCs/>
          <w:b/>
        </w:rPr>
        <w:t xml:space="preserve">Research support:</w:t>
      </w:r>
      <w:r>
        <w:t xml:space="preserve"> </w:t>
      </w:r>
      <w:r>
        <w:t xml:space="preserve">Lab convention; no published source. No verified study compares Enobio USB and Wi-Fi recordings; the choice follows the iMotions recommendation.</w:t>
      </w:r>
    </w:p>
    <w:p>
      <w:pPr>
        <w:numPr>
          <w:ilvl w:val="0"/>
          <w:numId w:val="1223"/>
        </w:numPr>
        <w:pStyle w:val="Compact"/>
      </w:pPr>
      <w:r>
        <w:rPr>
          <w:bCs/>
          <w:b/>
        </w:rPr>
        <w:t xml:space="preserve">Report it as:</w:t>
      </w:r>
      <w:r>
        <w:t xml:space="preserve"> </w:t>
      </w:r>
      <w:r>
        <w:t xml:space="preserve">“</w:t>
      </w:r>
      <w:r>
        <w:t xml:space="preserve">The Enobio was connected to the recording computer by USB.</w:t>
      </w:r>
      <w:r>
        <w:t xml:space="preserve">”</w:t>
      </w:r>
    </w:p>
    <w:p>
      <w:pPr>
        <w:numPr>
          <w:ilvl w:val="0"/>
          <w:numId w:val="1223"/>
        </w:numPr>
        <w:pStyle w:val="Compact"/>
      </w:pPr>
      <w:r>
        <w:rPr>
          <w:bCs/>
          <w:b/>
        </w:rPr>
        <w:t xml:space="preserve">Common mistake:</w:t>
      </w:r>
      <w:r>
        <w:t xml:space="preserve"> </w:t>
      </w:r>
      <w:r>
        <w:t xml:space="preserve">Recording over Wi-Fi and noticing a stream gap only later, when the respondent’s data loss pushes them past the exclusion rule.</w:t>
      </w:r>
    </w:p>
    <w:p>
      <w:pPr>
        <w:numPr>
          <w:ilvl w:val="0"/>
          <w:numId w:val="1223"/>
        </w:numPr>
        <w:pStyle w:val="Compact"/>
      </w:pPr>
      <w:r>
        <w:rPr>
          <w:bCs/>
          <w:b/>
        </w:rPr>
        <w:t xml:space="preserve">Conflict:</w:t>
      </w:r>
      <w:r>
        <w:t xml:space="preserve"> </w:t>
      </w:r>
      <w:r>
        <w:t xml:space="preserve">iMotions recommends USB and the lab manual describes Wi-Fi; the lab follows iMotions because a wired link avoids data loss.</w:t>
      </w:r>
    </w:p>
    <w:bookmarkEnd w:id="208"/>
    <w:bookmarkStart w:id="209" w:name="Xfb6bf711ecb6e6650bb623f9312c9d397683635"/>
    <w:p>
      <w:pPr>
        <w:pStyle w:val="Heading3"/>
      </w:pPr>
      <w:r>
        <w:t xml:space="preserve">4. Verify and record the channel map (montage)</w:t>
      </w:r>
    </w:p>
    <w:p>
      <w:pPr>
        <w:numPr>
          <w:ilvl w:val="0"/>
          <w:numId w:val="1224"/>
        </w:numPr>
        <w:pStyle w:val="Compact"/>
      </w:pPr>
      <w:r>
        <w:rPr>
          <w:bCs/>
          <w:b/>
        </w:rPr>
        <w:t xml:space="preserve">Decision:</w:t>
      </w:r>
      <w:r>
        <w:t xml:space="preserve"> </w:t>
      </w:r>
      <w:r>
        <w:t xml:space="preserve">Read which scalp site each of Ch1 to Ch8 holds from the lab’s NIC2 protocol, and confirm it with a quick signal check, before the first participant.</w:t>
      </w:r>
    </w:p>
    <w:p>
      <w:pPr>
        <w:numPr>
          <w:ilvl w:val="0"/>
          <w:numId w:val="1224"/>
        </w:numPr>
        <w:pStyle w:val="Compact"/>
      </w:pPr>
      <w:r>
        <w:rPr>
          <w:bCs/>
          <w:b/>
        </w:rPr>
        <w:t xml:space="preserve">What it means:</w:t>
      </w:r>
      <w:r>
        <w:t xml:space="preserve"> </w:t>
      </w:r>
      <w:r>
        <w:t xml:space="preserve">A montage is the list of scalp sites the electrodes occupy, named in the international 10-10 (or 10-20) system: F means frontal, odd numbers are on the left, even numbers on the right, and z is the midline. iMotions does not know the sites; it only shows the channel numbers Ch1 to Ch8. The channel map links each number to a site.</w:t>
      </w:r>
    </w:p>
    <w:p>
      <w:pPr>
        <w:numPr>
          <w:ilvl w:val="0"/>
          <w:numId w:val="1224"/>
        </w:numPr>
        <w:pStyle w:val="Compact"/>
      </w:pPr>
      <w:r>
        <w:rPr>
          <w:bCs/>
          <w:b/>
        </w:rPr>
        <w:t xml:space="preserve">Lab setting:</w:t>
      </w:r>
      <w:r>
        <w:t xml:space="preserve"> </w:t>
      </w:r>
      <w:r>
        <w:t xml:space="preserve">Assumed, not yet verified: Ch1 Fz, Ch2 Cz, Ch3 Pz, Ch4 Oz, Ch5 F3, Ch6 F4, Ch7 P3, Ch8 P4 (the lab manual’s example order</w:t>
      </w:r>
      <w:r>
        <w:t xml:space="preserve"> </w:t>
      </w:r>
      <w:r>
        <w:t xml:space="preserve">“</w:t>
      </w:r>
      <w:r>
        <w:t xml:space="preserve">Fz, Cz, Pz, Oz, F3, F4, P3, P4</w:t>
      </w:r>
      <w:r>
        <w:t xml:space="preserve">”</w:t>
      </w:r>
      <w:r>
        <w:t xml:space="preserve">). Verify on the lab computer: open the NIC2 protocol, screenshot the electrode order, and copy it into the study plan and the session log. Signal check: blinks should be largest at the frontal channels, and when the participant closes the eyes for about 10 seconds, alpha waves should be strongest at the occipital channel (Oz, assumed Ch4). Inference: the PSD notebook’s HTML report plots each channel’s spectrum from 0 to 45 Hz, so a short eyes-closed recording should show the alpha peak largest at the occipital channel.</w:t>
      </w:r>
    </w:p>
    <w:p>
      <w:pPr>
        <w:numPr>
          <w:ilvl w:val="0"/>
          <w:numId w:val="1224"/>
        </w:numPr>
        <w:pStyle w:val="Compact"/>
      </w:pPr>
      <w:r>
        <w:rPr>
          <w:bCs/>
          <w:b/>
        </w:rPr>
        <w:t xml:space="preserve">Why:</w:t>
      </w:r>
      <w:r>
        <w:t xml:space="preserve"> </w:t>
      </w:r>
      <w:r>
        <w:t xml:space="preserve">Every FA result depends on knowing which channels are F3 and F4 (decision 16). A wrong map produces a normal-looking export with the wrong meaning.</w:t>
      </w:r>
    </w:p>
    <w:p>
      <w:pPr>
        <w:numPr>
          <w:ilvl w:val="0"/>
          <w:numId w:val="1224"/>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You will have to find the original channel names in the Enobio software.</w:t>
      </w:r>
      <w:r>
        <w:t xml:space="preserve">”</w:t>
      </w:r>
    </w:p>
    <w:p>
      <w:pPr>
        <w:numPr>
          <w:ilvl w:val="0"/>
          <w:numId w:val="1224"/>
        </w:numPr>
        <w:pStyle w:val="Compact"/>
      </w:pPr>
      <w:r>
        <w:rPr>
          <w:bCs/>
          <w:b/>
        </w:rPr>
        <w:t xml:space="preserve">Research support:</w:t>
      </w:r>
      <w:r>
        <w:t xml:space="preserve"> </w:t>
      </w:r>
      <w:r>
        <w:t xml:space="preserve">Oostenveld, R., &amp; Praamstra, P. (2001). The five percent electrode system for high-resolution EEG and ERP measurements.</w:t>
      </w:r>
      <w:r>
        <w:t xml:space="preserve"> </w:t>
      </w:r>
      <w:r>
        <w:rPr>
          <w:iCs/>
          <w:i/>
        </w:rPr>
        <w:t xml:space="preserve">Clinical Neurophysiology, 112</w:t>
      </w:r>
      <w:r>
        <w:t xml:space="preserve">, 713–719. https://doi.org/10.1016/S1388-2457(00)00527-7. This paper sets out the standard electrode names that extend the 10-20 and 10-10 systems, which is why F3 and F4 mean the same place on any cap. Keil et al. (2014) ask that electrode locations be reported.</w:t>
      </w:r>
    </w:p>
    <w:p>
      <w:pPr>
        <w:numPr>
          <w:ilvl w:val="0"/>
          <w:numId w:val="1224"/>
        </w:numPr>
        <w:pStyle w:val="Compact"/>
      </w:pPr>
      <w:r>
        <w:rPr>
          <w:bCs/>
          <w:b/>
        </w:rPr>
        <w:t xml:space="preserve">Report it as:</w:t>
      </w:r>
      <w:r>
        <w:t xml:space="preserve"> </w:t>
      </w:r>
      <w:r>
        <w:t xml:space="preserve">“</w:t>
      </w:r>
      <w:r>
        <w:t xml:space="preserve">Electrodes were placed at Fz, Cz, Pz, Oz, F3, F4, P3, and P4 (NIC2 channels Ch1 to Ch8), a map verified from the NIC2 protocol on [date] and by an eyes-closed alpha check.</w:t>
      </w:r>
      <w:r>
        <w:t xml:space="preserve">”</w:t>
      </w:r>
    </w:p>
    <w:p>
      <w:pPr>
        <w:numPr>
          <w:ilvl w:val="0"/>
          <w:numId w:val="1224"/>
        </w:numPr>
        <w:pStyle w:val="Compact"/>
      </w:pPr>
      <w:r>
        <w:rPr>
          <w:bCs/>
          <w:b/>
        </w:rPr>
        <w:t xml:space="preserve">Common mistake:</w:t>
      </w:r>
      <w:r>
        <w:t xml:space="preserve"> </w:t>
      </w:r>
      <w:r>
        <w:t xml:space="preserve">Reading the channel numbers as sites (for example assuming Ch1 is a left frontal electrode).</w:t>
      </w:r>
    </w:p>
    <w:p>
      <w:pPr>
        <w:numPr>
          <w:ilvl w:val="0"/>
          <w:numId w:val="1224"/>
        </w:numPr>
        <w:pStyle w:val="Compact"/>
      </w:pPr>
      <w:r>
        <w:rPr>
          <w:bCs/>
          <w:b/>
        </w:rPr>
        <w:t xml:space="preserve">Conflict:</w:t>
      </w:r>
      <w:r>
        <w:t xml:space="preserve"> </w:t>
      </w:r>
      <w:r>
        <w:t xml:space="preserve">The lab manual names the 10-20 system and iMotions names the 10-10 system; all eight lab sites carry the same names in both, so the lab reports the system printed on its cap (10-20, per the lab manual) and the eight site names.</w:t>
      </w:r>
    </w:p>
    <w:bookmarkEnd w:id="209"/>
    <w:bookmarkStart w:id="210" w:name="Xf0ce850de92c1a34db95c9ee07717163c335433"/>
    <w:p>
      <w:pPr>
        <w:pStyle w:val="Heading3"/>
      </w:pPr>
      <w:r>
        <w:t xml:space="preserve">5. Keep one reference placement for every respondent</w:t>
      </w:r>
    </w:p>
    <w:p>
      <w:pPr>
        <w:numPr>
          <w:ilvl w:val="0"/>
          <w:numId w:val="1225"/>
        </w:numPr>
        <w:pStyle w:val="Compact"/>
      </w:pPr>
      <w:r>
        <w:rPr>
          <w:bCs/>
          <w:b/>
        </w:rPr>
        <w:t xml:space="preserve">Decision:</w:t>
      </w:r>
      <w:r>
        <w:t xml:space="preserve"> </w:t>
      </w:r>
      <w:r>
        <w:t xml:space="preserve">Use the same reference (ear clip, or CMS and DRL leads) on the same side for everyone, and do not re-reference.</w:t>
      </w:r>
    </w:p>
    <w:p>
      <w:pPr>
        <w:numPr>
          <w:ilvl w:val="0"/>
          <w:numId w:val="1225"/>
        </w:numPr>
        <w:pStyle w:val="Compact"/>
      </w:pPr>
      <w:r>
        <w:rPr>
          <w:bCs/>
          <w:b/>
        </w:rPr>
        <w:t xml:space="preserve">What it means:</w:t>
      </w:r>
      <w:r>
        <w:t xml:space="preserve"> </w:t>
      </w:r>
      <w:r>
        <w:t xml:space="preserve">Every EEG channel is measured as a voltage difference against a reference electrode; the Enobio uses CMS and DRL leads (its reference and ground) or an ear clip. Re-referencing means recomputing the channels against a different reference in software, which the iMotions notebooks offer only for BrainProducts systems.</w:t>
      </w:r>
    </w:p>
    <w:p>
      <w:pPr>
        <w:numPr>
          <w:ilvl w:val="0"/>
          <w:numId w:val="1225"/>
        </w:numPr>
        <w:pStyle w:val="Compact"/>
      </w:pPr>
      <w:r>
        <w:rPr>
          <w:bCs/>
          <w:b/>
        </w:rPr>
        <w:t xml:space="preserve">Lab setting:</w:t>
      </w:r>
      <w:r>
        <w:t xml:space="preserve"> </w:t>
      </w:r>
      <w:r>
        <w:t xml:space="preserve">Lab manual:</w:t>
      </w:r>
      <w:r>
        <w:t xml:space="preserve"> </w:t>
      </w:r>
      <w:r>
        <w:t xml:space="preserve">“</w:t>
      </w:r>
      <w:r>
        <w:t xml:space="preserve">common reference is an ear clip or similar</w:t>
      </w:r>
      <w:r>
        <w:t xml:space="preserve">”</w:t>
      </w:r>
      <w:r>
        <w:t xml:space="preserve">; without the ear clip, iMotions says to place the CMS and DRL leads</w:t>
      </w:r>
      <w:r>
        <w:t xml:space="preserve"> </w:t>
      </w:r>
      <w:r>
        <w:t xml:space="preserve">“</w:t>
      </w:r>
      <w:r>
        <w:t xml:space="preserve">as close together as possible without them touching</w:t>
      </w:r>
      <w:r>
        <w:t xml:space="preserve">”</w:t>
      </w:r>
      <w:r>
        <w:t xml:space="preserve">. No re-referencing (the option is BrainProducts only). Verify on the lab computer and in the kit which side the ear clip goes on, and log it.</w:t>
      </w:r>
    </w:p>
    <w:p>
      <w:pPr>
        <w:numPr>
          <w:ilvl w:val="0"/>
          <w:numId w:val="1225"/>
        </w:numPr>
        <w:pStyle w:val="Compact"/>
      </w:pPr>
      <w:r>
        <w:rPr>
          <w:bCs/>
          <w:b/>
        </w:rPr>
        <w:t xml:space="preserve">Why:</w:t>
      </w:r>
      <w:r>
        <w:t xml:space="preserve"> </w:t>
      </w:r>
      <w:r>
        <w:t xml:space="preserve">The reference is part of every channel’s value, so changing it changes the asymmetry score. Keeping it fixed keeps scores comparable across people.</w:t>
      </w:r>
    </w:p>
    <w:p>
      <w:pPr>
        <w:numPr>
          <w:ilvl w:val="0"/>
          <w:numId w:val="1225"/>
        </w:numPr>
        <w:pStyle w:val="Compact"/>
      </w:pPr>
      <w:r>
        <w:rPr>
          <w:bCs/>
          <w:b/>
        </w:rPr>
        <w:t xml:space="preserve">iMotions documentation:</w:t>
      </w:r>
      <w:r>
        <w:t xml:space="preserve"> </w:t>
      </w:r>
      <w:r>
        <w:t xml:space="preserve">Introduction to: EEG, https://help.imotions.com/lab/getting-started/multimodal-data-overview/introduction-to-eeg:</w:t>
      </w:r>
      <w:r>
        <w:t xml:space="preserve"> </w:t>
      </w:r>
      <w:r>
        <w:t xml:space="preserve">“</w:t>
      </w:r>
      <w:r>
        <w:t xml:space="preserve">the reference cannot be switched between left and right sides.</w:t>
      </w:r>
      <w:r>
        <w:t xml:space="preserve">”</w:t>
      </w:r>
    </w:p>
    <w:p>
      <w:pPr>
        <w:numPr>
          <w:ilvl w:val="0"/>
          <w:numId w:val="1225"/>
        </w:numPr>
        <w:pStyle w:val="Compact"/>
      </w:pPr>
      <w:r>
        <w:rPr>
          <w:bCs/>
          <w:b/>
        </w:rPr>
        <w:t xml:space="preserve">Research support:</w:t>
      </w:r>
      <w:r>
        <w:t xml:space="preserve"> </w:t>
      </w:r>
      <w:r>
        <w:t xml:space="preserve">Allen, J. J. B., Coan, J. A., &amp; Nazarian, M. (2004). Issues and assumptions on the road from raw signals to metrics of frontal EEG asymmetry in emotion.</w:t>
      </w:r>
      <w:r>
        <w:t xml:space="preserve"> </w:t>
      </w:r>
      <w:r>
        <w:rPr>
          <w:iCs/>
          <w:i/>
        </w:rPr>
        <w:t xml:space="preserve">Biological Psychology, 67</w:t>
      </w:r>
      <w:r>
        <w:t xml:space="preserve">(1–2), 183–218. https://doi.org/10.1016/j.biopsycho.2004.03.007. This primer discusses how the choice of reference changes frontal asymmetry metrics. Smith, E. E., Reznik, S. J., Stewart, J. L., &amp; Allen, J. J. B. (2017). Assessing and conceptualizing frontal EEG asymmetry: An updated primer on recording, processing, analyzing, and interpreting frontal alpha asymmetry.</w:t>
      </w:r>
      <w:r>
        <w:t xml:space="preserve"> </w:t>
      </w:r>
      <w:r>
        <w:rPr>
          <w:iCs/>
          <w:i/>
        </w:rPr>
        <w:t xml:space="preserve">International Journal of Psychophysiology, 111</w:t>
      </w:r>
      <w:r>
        <w:t xml:space="preserve">, 98–114. https://doi.org/10.1016/j.ijpsycho.2016.11.005. This updated primer treats the reference as a recording choice that must be fixed and reported.</w:t>
      </w:r>
    </w:p>
    <w:p>
      <w:pPr>
        <w:numPr>
          <w:ilvl w:val="0"/>
          <w:numId w:val="1225"/>
        </w:numPr>
        <w:pStyle w:val="Compact"/>
      </w:pPr>
      <w:r>
        <w:rPr>
          <w:bCs/>
          <w:b/>
        </w:rPr>
        <w:t xml:space="preserve">Report it as:</w:t>
      </w:r>
      <w:r>
        <w:t xml:space="preserve"> </w:t>
      </w:r>
      <w:r>
        <w:t xml:space="preserve">“</w:t>
      </w:r>
      <w:r>
        <w:t xml:space="preserve">The online reference was the Enobio ear clip on the [left/right] earlobe (CMS/DRL), and no re-referencing was applied.</w:t>
      </w:r>
      <w:r>
        <w:t xml:space="preserve">”</w:t>
      </w:r>
    </w:p>
    <w:p>
      <w:pPr>
        <w:numPr>
          <w:ilvl w:val="0"/>
          <w:numId w:val="1225"/>
        </w:numPr>
        <w:pStyle w:val="Compact"/>
      </w:pPr>
      <w:r>
        <w:rPr>
          <w:bCs/>
          <w:b/>
        </w:rPr>
        <w:t xml:space="preserve">Common mistake:</w:t>
      </w:r>
      <w:r>
        <w:t xml:space="preserve"> </w:t>
      </w:r>
      <w:r>
        <w:t xml:space="preserve">Moving the ear clip to the other ear for a participant who wears earrings, which changes that person’s asymmetry scores.</w:t>
      </w:r>
    </w:p>
    <w:bookmarkEnd w:id="210"/>
    <w:bookmarkStart w:id="211" w:name="X0367ee10954e976a4a42557e3a1331e0e260f0f"/>
    <w:p>
      <w:pPr>
        <w:pStyle w:val="Heading3"/>
      </w:pPr>
      <w:r>
        <w:t xml:space="preserve">6. Check signal quality before recording, and note noisy moments during it</w:t>
      </w:r>
    </w:p>
    <w:p>
      <w:pPr>
        <w:numPr>
          <w:ilvl w:val="0"/>
          <w:numId w:val="1226"/>
        </w:numPr>
        <w:pStyle w:val="Compact"/>
      </w:pPr>
      <w:r>
        <w:rPr>
          <w:bCs/>
          <w:b/>
        </w:rPr>
        <w:t xml:space="preserve">Decision:</w:t>
      </w:r>
      <w:r>
        <w:t xml:space="preserve"> </w:t>
      </w:r>
      <w:r>
        <w:t xml:space="preserve">Get Green (or at worst Yellow) quality at F3 and F4 in NIC2, provoke blinks and jaw clenches to see that the signal responds, and log anything noisy.</w:t>
      </w:r>
    </w:p>
    <w:p>
      <w:pPr>
        <w:numPr>
          <w:ilvl w:val="0"/>
          <w:numId w:val="1226"/>
        </w:numPr>
        <w:pStyle w:val="Compact"/>
      </w:pPr>
      <w:r>
        <w:rPr>
          <w:bCs/>
          <w:b/>
        </w:rPr>
        <w:t xml:space="preserve">What it means:</w:t>
      </w:r>
      <w:r>
        <w:t xml:space="preserve"> </w:t>
      </w:r>
      <w:r>
        <w:t xml:space="preserve">Impedance is the electrical resistance between electrode and skin; high impedance lets noise in. NIC2’s Liveview page shows a Red, Yellow, or Green status for each electrode. An artifact is voltage that does not come from the brain (blinks, muscles, movement, a lost contact, mains hum).</w:t>
      </w:r>
    </w:p>
    <w:p>
      <w:pPr>
        <w:numPr>
          <w:ilvl w:val="0"/>
          <w:numId w:val="1226"/>
        </w:numPr>
        <w:pStyle w:val="Compact"/>
      </w:pPr>
      <w:r>
        <w:rPr>
          <w:bCs/>
          <w:b/>
        </w:rPr>
        <w:t xml:space="preserve">Lab setting:</w:t>
      </w:r>
      <w:r>
        <w:t xml:space="preserve"> </w:t>
      </w:r>
      <w:r>
        <w:t xml:space="preserve">Lab manual target</w:t>
      </w:r>
      <w:r>
        <w:t xml:space="preserve"> </w:t>
      </w:r>
      <w:r>
        <w:t xml:space="preserve">“</w:t>
      </w:r>
      <w:r>
        <w:t xml:space="preserve">below 10 kΩ, and ideally below 5 kΩ</w:t>
      </w:r>
      <w:r>
        <w:t xml:space="preserve">”</w:t>
      </w:r>
      <w:r>
        <w:t xml:space="preserve">. Press the electrode for about 10 seconds, part hair, add a small amount of gel, re-check; check the reference first. Before recording: blink test, jaw clench, eyes closed for about 10 seconds. During recording, a live marker (a key press that tags the timeline) can mark a sneeze or cough; iMotions calls this</w:t>
      </w:r>
      <w:r>
        <w:t xml:space="preserve"> </w:t>
      </w:r>
      <w:r>
        <w:t xml:space="preserve">“</w:t>
      </w:r>
      <w:r>
        <w:t xml:space="preserve">recommended, but not essential</w:t>
      </w:r>
      <w:r>
        <w:t xml:space="preserve">”</w:t>
      </w:r>
      <w:r>
        <w:t xml:space="preserve">. Workshop 5 rule: an unresolved Red at F3 or F4 excludes the respondent (decision 19).</w:t>
      </w:r>
    </w:p>
    <w:p>
      <w:pPr>
        <w:numPr>
          <w:ilvl w:val="0"/>
          <w:numId w:val="1226"/>
        </w:numPr>
        <w:pStyle w:val="Compact"/>
      </w:pPr>
      <w:r>
        <w:rPr>
          <w:bCs/>
          <w:b/>
        </w:rPr>
        <w:t xml:space="preserve">Why:</w:t>
      </w:r>
      <w:r>
        <w:t xml:space="preserve"> </w:t>
      </w:r>
      <w:r>
        <w:t xml:space="preserve">Most EEG problems cannot be cleaned out afterward; the best data are clean data. Seeing blinks at the frontal sites also confirms those electrodes are live.</w:t>
      </w:r>
    </w:p>
    <w:p>
      <w:pPr>
        <w:numPr>
          <w:ilvl w:val="0"/>
          <w:numId w:val="1226"/>
        </w:numPr>
        <w:pStyle w:val="Compact"/>
      </w:pPr>
      <w:r>
        <w:rPr>
          <w:bCs/>
          <w:b/>
        </w:rPr>
        <w:t xml:space="preserve">iMotions documentation:</w:t>
      </w:r>
      <w:r>
        <w:t xml:space="preserve"> </w:t>
      </w:r>
      <w:r>
        <w:t xml:space="preserve">How to check EEG data quality, https://help.imotions.com/lab/sensor-setup/eeg/how-to-check-eeg-data-quality:</w:t>
      </w:r>
      <w:r>
        <w:t xml:space="preserve"> </w:t>
      </w:r>
      <w:r>
        <w:t xml:space="preserve">“</w:t>
      </w:r>
      <w:r>
        <w:t xml:space="preserve">Are impedance values green?</w:t>
      </w:r>
      <w:r>
        <w:t xml:space="preserve">”</w:t>
      </w:r>
    </w:p>
    <w:p>
      <w:pPr>
        <w:numPr>
          <w:ilvl w:val="0"/>
          <w:numId w:val="1226"/>
        </w:numPr>
        <w:pStyle w:val="Compact"/>
      </w:pPr>
      <w:r>
        <w:rPr>
          <w:bCs/>
          <w:b/>
        </w:rPr>
        <w:t xml:space="preserve">Research support:</w:t>
      </w:r>
      <w:r>
        <w:t xml:space="preserve"> </w:t>
      </w:r>
      <w:r>
        <w:t xml:space="preserve">Keil et al. (2014) (full reference under decision 2) ask EEG reports to state how electrode contact or impedance was checked, because signal quality limits what the data can show.</w:t>
      </w:r>
    </w:p>
    <w:p>
      <w:pPr>
        <w:numPr>
          <w:ilvl w:val="0"/>
          <w:numId w:val="1226"/>
        </w:numPr>
        <w:pStyle w:val="Compact"/>
      </w:pPr>
      <w:r>
        <w:rPr>
          <w:bCs/>
          <w:b/>
        </w:rPr>
        <w:t xml:space="preserve">Report it as:</w:t>
      </w:r>
      <w:r>
        <w:t xml:space="preserve"> </w:t>
      </w:r>
      <w:r>
        <w:t xml:space="preserve">“</w:t>
      </w:r>
      <w:r>
        <w:t xml:space="preserve">Signal quality was checked in NIC2 before recording; F3 and F4 showed a Green or Yellow status for every respondent, and final status per channel was logged.</w:t>
      </w:r>
      <w:r>
        <w:t xml:space="preserve">”</w:t>
      </w:r>
    </w:p>
    <w:p>
      <w:pPr>
        <w:numPr>
          <w:ilvl w:val="0"/>
          <w:numId w:val="1226"/>
        </w:numPr>
        <w:pStyle w:val="Compact"/>
      </w:pPr>
      <w:r>
        <w:rPr>
          <w:bCs/>
          <w:b/>
        </w:rPr>
        <w:t xml:space="preserve">Common mistake:</w:t>
      </w:r>
      <w:r>
        <w:t xml:space="preserve"> </w:t>
      </w:r>
      <w:r>
        <w:t xml:space="preserve">Recording with a Red status at F3 or F4 to save time.</w:t>
      </w:r>
    </w:p>
    <w:p>
      <w:pPr>
        <w:numPr>
          <w:ilvl w:val="0"/>
          <w:numId w:val="1226"/>
        </w:numPr>
        <w:pStyle w:val="Compact"/>
      </w:pPr>
      <w:r>
        <w:rPr>
          <w:bCs/>
          <w:b/>
        </w:rPr>
        <w:t xml:space="preserve">Conflict:</w:t>
      </w:r>
      <w:r>
        <w:t xml:space="preserve"> </w:t>
      </w:r>
      <w:r>
        <w:t xml:space="preserve">The lab manual describes a four-color kΩ scale (Green, Yellow, Orange, Red), while the iMotions Enobio article describes a three-color</w:t>
      </w:r>
      <w:r>
        <w:t xml:space="preserve"> </w:t>
      </w:r>
      <w:r>
        <w:t xml:space="preserve">“</w:t>
      </w:r>
      <w:r>
        <w:t xml:space="preserve">Red/Yellow/Green status</w:t>
      </w:r>
      <w:r>
        <w:t xml:space="preserve">”</w:t>
      </w:r>
      <w:r>
        <w:t xml:space="preserve"> </w:t>
      </w:r>
      <w:r>
        <w:t xml:space="preserve">in NIC2; the lab follows what NIC2 actually displays and logs kΩ values only if NIC2 shows them.</w:t>
      </w:r>
    </w:p>
    <w:bookmarkEnd w:id="211"/>
    <w:bookmarkStart w:id="212" w:name="Xa1f4be380ab7a4dfa09692fe853a0c4c31f5fe1"/>
    <w:p>
      <w:pPr>
        <w:pStyle w:val="Heading3"/>
      </w:pPr>
      <w:r>
        <w:t xml:space="preserve">7. Accept software timing; do not attempt event-related potentials</w:t>
      </w:r>
    </w:p>
    <w:p>
      <w:pPr>
        <w:numPr>
          <w:ilvl w:val="0"/>
          <w:numId w:val="1227"/>
        </w:numPr>
        <w:pStyle w:val="Compact"/>
      </w:pPr>
      <w:r>
        <w:rPr>
          <w:bCs/>
          <w:b/>
        </w:rPr>
        <w:t xml:space="preserve">Decision:</w:t>
      </w:r>
      <w:r>
        <w:t xml:space="preserve"> </w:t>
      </w:r>
      <w:r>
        <w:t xml:space="preserve">Leave the Enobio latency at 0 ms, leave</w:t>
      </w:r>
      <w:r>
        <w:t xml:space="preserve"> </w:t>
      </w:r>
      <w:r>
        <w:t xml:space="preserve">“</w:t>
      </w:r>
      <w:r>
        <w:t xml:space="preserve">Use LSL timestamp in analysis and export</w:t>
      </w:r>
      <w:r>
        <w:t xml:space="preserve">”</w:t>
      </w:r>
      <w:r>
        <w:t xml:space="preserve"> </w:t>
      </w:r>
      <w:r>
        <w:t xml:space="preserve">as found until iMotions explains it, and analyze slow measures (FA, PSD) rather than millisecond responses.</w:t>
      </w:r>
    </w:p>
    <w:p>
      <w:pPr>
        <w:numPr>
          <w:ilvl w:val="0"/>
          <w:numId w:val="1227"/>
        </w:numPr>
        <w:pStyle w:val="Compact"/>
      </w:pPr>
      <w:r>
        <w:rPr>
          <w:bCs/>
          <w:b/>
        </w:rPr>
        <w:t xml:space="preserve">What it means:</w:t>
      </w:r>
      <w:r>
        <w:t xml:space="preserve"> </w:t>
      </w:r>
      <w:r>
        <w:t xml:space="preserve">Latency is the delay between a real event and its time stamp in iMotions. iMotions corrects known device delays, but the Enobio is not in its table, so its stream is corrected by 0 ms. An event-related potential (ERP) is a brain response averaged time-locked to an event, which needs millisecond timing.</w:t>
      </w:r>
    </w:p>
    <w:p>
      <w:pPr>
        <w:numPr>
          <w:ilvl w:val="0"/>
          <w:numId w:val="1227"/>
        </w:numPr>
        <w:pStyle w:val="Compact"/>
      </w:pPr>
      <w:r>
        <w:rPr>
          <w:bCs/>
          <w:b/>
        </w:rPr>
        <w:t xml:space="preserve">Lab setting:</w:t>
      </w:r>
      <w:r>
        <w:t xml:space="preserve"> </w:t>
      </w:r>
      <w:r>
        <w:t xml:space="preserve">Latency settings (click the study name, tab</w:t>
      </w:r>
      <w:r>
        <w:t xml:space="preserve"> </w:t>
      </w:r>
      <w:r>
        <w:t xml:space="preserve">‘</w:t>
      </w:r>
      <w:r>
        <w:t xml:space="preserve">latency settings</w:t>
      </w:r>
      <w:r>
        <w:t xml:space="preserve">’</w:t>
      </w:r>
      <w:r>
        <w:t xml:space="preserve">): Enobio is not listed, so</w:t>
      </w:r>
      <w:r>
        <w:t xml:space="preserve"> </w:t>
      </w:r>
      <w:r>
        <w:t xml:space="preserve">“</w:t>
      </w:r>
      <w:r>
        <w:t xml:space="preserve">Other</w:t>
      </w:r>
      <w:r>
        <w:t xml:space="preserve">”</w:t>
      </w:r>
      <w:r>
        <w:t xml:space="preserve"> </w:t>
      </w:r>
      <w:r>
        <w:t xml:space="preserve">0 ms applies. Global Settings &gt; Sensors shows an unticked box</w:t>
      </w:r>
      <w:r>
        <w:t xml:space="preserve"> </w:t>
      </w:r>
      <w:r>
        <w:t xml:space="preserve">“</w:t>
      </w:r>
      <w:r>
        <w:t xml:space="preserve">Use LSL timestamp in analysis and export</w:t>
      </w:r>
      <w:r>
        <w:t xml:space="preserve">”</w:t>
      </w:r>
      <w:r>
        <w:t xml:space="preserve"> </w:t>
      </w:r>
      <w:r>
        <w:t xml:space="preserve">that the printed manuals do not describe; verify on the lab computer and ask iMotions support what it changes before using it.</w:t>
      </w:r>
    </w:p>
    <w:p>
      <w:pPr>
        <w:numPr>
          <w:ilvl w:val="0"/>
          <w:numId w:val="1227"/>
        </w:numPr>
        <w:pStyle w:val="Compact"/>
      </w:pPr>
      <w:r>
        <w:rPr>
          <w:bCs/>
          <w:b/>
        </w:rPr>
        <w:t xml:space="preserve">Why:</w:t>
      </w:r>
      <w:r>
        <w:t xml:space="preserve"> </w:t>
      </w:r>
      <w:r>
        <w:t xml:space="preserve">iMotions describes its timing precision as</w:t>
      </w:r>
      <w:r>
        <w:t xml:space="preserve"> </w:t>
      </w:r>
      <w:r>
        <w:t xml:space="preserve">“</w:t>
      </w:r>
      <w:r>
        <w:t xml:space="preserve">in the range of tens of milliseconds</w:t>
      </w:r>
      <w:r>
        <w:t xml:space="preserve">”</w:t>
      </w:r>
      <w:r>
        <w:t xml:space="preserve">, and an alpha change may take</w:t>
      </w:r>
      <w:r>
        <w:t xml:space="preserve"> </w:t>
      </w:r>
      <w:r>
        <w:t xml:space="preserve">“</w:t>
      </w:r>
      <w:r>
        <w:t xml:space="preserve">a few hundred milliseconds, and up to a few seconds</w:t>
      </w:r>
      <w:r>
        <w:t xml:space="preserve">”</w:t>
      </w:r>
      <w:r>
        <w:t xml:space="preserve">, so FA computed in 1 second windows is not affected, but ERPs are out of reach without trigger hardware.</w:t>
      </w:r>
    </w:p>
    <w:p>
      <w:pPr>
        <w:numPr>
          <w:ilvl w:val="0"/>
          <w:numId w:val="1227"/>
        </w:numPr>
        <w:pStyle w:val="Compact"/>
      </w:pPr>
      <w:r>
        <w:rPr>
          <w:bCs/>
          <w:b/>
        </w:rPr>
        <w:t xml:space="preserve">iMotions documentation:</w:t>
      </w:r>
      <w:r>
        <w:t xml:space="preserve"> </w:t>
      </w:r>
      <w:r>
        <w:t xml:space="preserve">Latency settings, https://help.imotions.com/lab/study-setup-and-design/imotions-setup/latency-settings:</w:t>
      </w:r>
      <w:r>
        <w:t xml:space="preserve"> </w:t>
      </w:r>
      <w:r>
        <w:t xml:space="preserve">“</w:t>
      </w:r>
      <w:r>
        <w:t xml:space="preserve">If the estimated latencies are not available, the timestamps are corrected by 0 milliseconds.</w:t>
      </w:r>
      <w:r>
        <w:t xml:space="preserve">”</w:t>
      </w:r>
    </w:p>
    <w:p>
      <w:pPr>
        <w:numPr>
          <w:ilvl w:val="0"/>
          <w:numId w:val="1227"/>
        </w:numPr>
        <w:pStyle w:val="Compact"/>
      </w:pPr>
      <w:r>
        <w:rPr>
          <w:bCs/>
          <w:b/>
        </w:rPr>
        <w:t xml:space="preserve">Research support:</w:t>
      </w:r>
      <w:r>
        <w:t xml:space="preserve"> </w:t>
      </w:r>
      <w:r>
        <w:t xml:space="preserve">Kothe et al. (2025) (full reference under decision 1) describe how LSL time-stamps samples and synchronizes streams from different devices, which is the timing the lab relies on. Luck, S. J. (2014).</w:t>
      </w:r>
      <w:r>
        <w:t xml:space="preserve"> </w:t>
      </w:r>
      <w:r>
        <w:rPr>
          <w:iCs/>
          <w:i/>
        </w:rPr>
        <w:t xml:space="preserve">An introduction to the event-related potential technique</w:t>
      </w:r>
      <w:r>
        <w:t xml:space="preserve"> </w:t>
      </w:r>
      <w:r>
        <w:t xml:space="preserve">(2nd ed.). MIT Press. https://mitpressbookstore.mit.edu/book/9780262525855. This book explains the ERP technique, whose responses are time-locked to events and therefore need precise event timing that the lab’s software synchronization does not provide.</w:t>
      </w:r>
    </w:p>
    <w:p>
      <w:pPr>
        <w:numPr>
          <w:ilvl w:val="0"/>
          <w:numId w:val="1227"/>
        </w:numPr>
        <w:pStyle w:val="Compact"/>
      </w:pPr>
      <w:r>
        <w:rPr>
          <w:bCs/>
          <w:b/>
        </w:rPr>
        <w:t xml:space="preserve">Report it as:</w:t>
      </w:r>
      <w:r>
        <w:t xml:space="preserve"> </w:t>
      </w:r>
      <w:r>
        <w:t xml:space="preserve">“</w:t>
      </w:r>
      <w:r>
        <w:t xml:space="preserve">Streams were synchronized by iMotions software timing with no latency correction for the Enobio (0 ms), the</w:t>
      </w:r>
      <w:r>
        <w:t xml:space="preserve"> </w:t>
      </w:r>
      <w:r>
        <w:t xml:space="preserve">‘</w:t>
      </w:r>
      <w:r>
        <w:t xml:space="preserve">Use LSL timestamp in analysis and export</w:t>
      </w:r>
      <w:r>
        <w:t xml:space="preserve">’</w:t>
      </w:r>
      <w:r>
        <w:t xml:space="preserve"> </w:t>
      </w:r>
      <w:r>
        <w:t xml:space="preserve">option was [unticked], and no event-related potentials were analyzed.</w:t>
      </w:r>
      <w:r>
        <w:t xml:space="preserve">”</w:t>
      </w:r>
    </w:p>
    <w:p>
      <w:pPr>
        <w:numPr>
          <w:ilvl w:val="0"/>
          <w:numId w:val="1227"/>
        </w:numPr>
        <w:pStyle w:val="Compact"/>
      </w:pPr>
      <w:r>
        <w:rPr>
          <w:bCs/>
          <w:b/>
        </w:rPr>
        <w:t xml:space="preserve">Common mistake:</w:t>
      </w:r>
      <w:r>
        <w:t xml:space="preserve"> </w:t>
      </w:r>
      <w:r>
        <w:t xml:space="preserve">Reading a sub-second difference between two scenes as meaningful, or calling a short spike an ERP.</w:t>
      </w:r>
    </w:p>
    <w:bookmarkEnd w:id="212"/>
    <w:bookmarkStart w:id="213" w:name="X8985850222a5c48b9c33150991aaa51e2624c05"/>
    <w:p>
      <w:pPr>
        <w:pStyle w:val="Heading3"/>
      </w:pPr>
      <w:r>
        <w:t xml:space="preserve">8. Record a baseline right before each test stimulus</w:t>
      </w:r>
    </w:p>
    <w:p>
      <w:pPr>
        <w:numPr>
          <w:ilvl w:val="0"/>
          <w:numId w:val="1228"/>
        </w:numPr>
        <w:pStyle w:val="Compact"/>
      </w:pPr>
      <w:r>
        <w:rPr>
          <w:bCs/>
          <w:b/>
        </w:rPr>
        <w:t xml:space="preserve">Decision:</w:t>
      </w:r>
      <w:r>
        <w:t xml:space="preserve"> </w:t>
      </w:r>
      <w:r>
        <w:t xml:space="preserve">Show a neutral baseline stimulus immediately before each test stimulus, so each stimulus can be compared with the same person’s own resting level.</w:t>
      </w:r>
    </w:p>
    <w:p>
      <w:pPr>
        <w:numPr>
          <w:ilvl w:val="0"/>
          <w:numId w:val="1228"/>
        </w:numPr>
        <w:pStyle w:val="Compact"/>
      </w:pPr>
      <w:r>
        <w:rPr>
          <w:bCs/>
          <w:b/>
        </w:rPr>
        <w:t xml:space="preserve">What it means:</w:t>
      </w:r>
      <w:r>
        <w:t xml:space="preserve"> </w:t>
      </w:r>
      <w:r>
        <w:t xml:space="preserve">A baseline is a calm period (for example a neutral video) recorded under the same conditions as the test. Later (decision 25), each stimulus score is expressed as a change from its baseline.</w:t>
      </w:r>
    </w:p>
    <w:p>
      <w:pPr>
        <w:numPr>
          <w:ilvl w:val="0"/>
          <w:numId w:val="1228"/>
        </w:numPr>
        <w:pStyle w:val="Compact"/>
      </w:pPr>
      <w:r>
        <w:rPr>
          <w:bCs/>
          <w:b/>
        </w:rPr>
        <w:t xml:space="preserve">Lab setting:</w:t>
      </w:r>
      <w:r>
        <w:t xml:space="preserve"> </w:t>
      </w:r>
      <w:r>
        <w:t xml:space="preserve">The iMotions demo study DEMO - SonyBravia uses two 1-minute videos of fish in a coral reef; Workshop 5 used a 60 s baseline before each commercial. The lab manual also offers an optional eyes-open and eyes-closed baseline, useful as a signal check (decision 4).</w:t>
      </w:r>
    </w:p>
    <w:p>
      <w:pPr>
        <w:numPr>
          <w:ilvl w:val="0"/>
          <w:numId w:val="1228"/>
        </w:numPr>
        <w:pStyle w:val="Compact"/>
      </w:pPr>
      <w:r>
        <w:rPr>
          <w:bCs/>
          <w:b/>
        </w:rPr>
        <w:t xml:space="preserve">Why:</w:t>
      </w:r>
      <w:r>
        <w:t xml:space="preserve"> </w:t>
      </w:r>
      <w:r>
        <w:t xml:space="preserve">FA scores carry meaning only relative to another score, and each person has a stable asymmetry of their own; a baseline close in time removes that personal level and much of the drift over a session.</w:t>
      </w:r>
    </w:p>
    <w:p>
      <w:pPr>
        <w:numPr>
          <w:ilvl w:val="0"/>
          <w:numId w:val="1228"/>
        </w:numPr>
        <w:pStyle w:val="Compact"/>
      </w:pPr>
      <w:r>
        <w:rPr>
          <w:bCs/>
          <w:b/>
        </w:rPr>
        <w:t xml:space="preserve">iMotions documentation:</w:t>
      </w:r>
      <w:r>
        <w:t xml:space="preserve"> </w:t>
      </w:r>
      <w:r>
        <w:t xml:space="preserve">Demo study: Sony Bravia (Testing of video-commercials) - 9.0, https://help.imotions.com/lab/getting-started/demo-studies/9-0-demo-studies/demo-study-sony-bravia-testing-of-video-commercials-9-0:</w:t>
      </w:r>
      <w:r>
        <w:t xml:space="preserve"> </w:t>
      </w:r>
      <w:r>
        <w:t xml:space="preserve">“</w:t>
      </w:r>
      <w:r>
        <w:t xml:space="preserve">it is often useful to add a</w:t>
      </w:r>
      <w:r>
        <w:t xml:space="preserve"> </w:t>
      </w:r>
      <w:r>
        <w:t xml:space="preserve">‘</w:t>
      </w:r>
      <w:r>
        <w:t xml:space="preserve">baseline</w:t>
      </w:r>
      <w:r>
        <w:t xml:space="preserve">’</w:t>
      </w:r>
      <w:r>
        <w:t xml:space="preserve"> </w:t>
      </w:r>
      <w:r>
        <w:t xml:space="preserve">to the study to compare your results against</w:t>
      </w:r>
      <w:r>
        <w:t xml:space="preserve">”</w:t>
      </w:r>
    </w:p>
    <w:p>
      <w:pPr>
        <w:numPr>
          <w:ilvl w:val="0"/>
          <w:numId w:val="1228"/>
        </w:numPr>
        <w:pStyle w:val="Compact"/>
      </w:pPr>
      <w:r>
        <w:rPr>
          <w:bCs/>
          <w:b/>
        </w:rPr>
        <w:t xml:space="preserve">Research support:</w:t>
      </w:r>
      <w:r>
        <w:t xml:space="preserve"> </w:t>
      </w:r>
      <w:r>
        <w:t xml:space="preserve">Coan, J. A., &amp; Allen, J. J. B. (2004). Frontal EEG asymmetry as a moderator and mediator of emotion.</w:t>
      </w:r>
      <w:r>
        <w:t xml:space="preserve"> </w:t>
      </w:r>
      <w:r>
        <w:rPr>
          <w:iCs/>
          <w:i/>
        </w:rPr>
        <w:t xml:space="preserve">Biological Psychology, 67</w:t>
      </w:r>
      <w:r>
        <w:t xml:space="preserve">(1–2), 7–50. https://doi.org/10.1016/j.biopsycho.2004.03.002. This review distinguishes asymmetry as a stable individual difference (trait) from asymmetry that changes with the situation (state), which is why a person’s own baseline is the fairest comparison.</w:t>
      </w:r>
    </w:p>
    <w:p>
      <w:pPr>
        <w:numPr>
          <w:ilvl w:val="0"/>
          <w:numId w:val="1228"/>
        </w:numPr>
        <w:pStyle w:val="Compact"/>
      </w:pPr>
      <w:r>
        <w:rPr>
          <w:bCs/>
          <w:b/>
        </w:rPr>
        <w:t xml:space="preserve">Report it as:</w:t>
      </w:r>
      <w:r>
        <w:t xml:space="preserve"> </w:t>
      </w:r>
      <w:r>
        <w:t xml:space="preserve">“</w:t>
      </w:r>
      <w:r>
        <w:t xml:space="preserve">A 60 s neutral video served as the baseline immediately before each commercial.</w:t>
      </w:r>
      <w:r>
        <w:t xml:space="preserve">”</w:t>
      </w:r>
    </w:p>
    <w:p>
      <w:pPr>
        <w:numPr>
          <w:ilvl w:val="0"/>
          <w:numId w:val="1228"/>
        </w:numPr>
        <w:pStyle w:val="Compact"/>
      </w:pPr>
      <w:r>
        <w:rPr>
          <w:bCs/>
          <w:b/>
        </w:rPr>
        <w:t xml:space="preserve">Common mistake:</w:t>
      </w:r>
      <w:r>
        <w:t xml:space="preserve"> </w:t>
      </w:r>
      <w:r>
        <w:t xml:space="preserve">Recording one baseline at the start of a long session and comparing it with a stimulus shown 20 minutes later.</w:t>
      </w:r>
    </w:p>
    <w:p>
      <w:pPr>
        <w:numPr>
          <w:ilvl w:val="0"/>
          <w:numId w:val="1228"/>
        </w:numPr>
        <w:pStyle w:val="Compact"/>
      </w:pPr>
      <w:r>
        <w:rPr>
          <w:bCs/>
          <w:b/>
        </w:rPr>
        <w:t xml:space="preserve">Conflict:</w:t>
      </w:r>
      <w:r>
        <w:t xml:space="preserve"> </w:t>
      </w:r>
      <w:r>
        <w:t xml:space="preserve">The lab manual gives</w:t>
      </w:r>
      <w:r>
        <w:t xml:space="preserve"> </w:t>
      </w:r>
      <w:r>
        <w:t xml:space="preserve">“</w:t>
      </w:r>
      <w:r>
        <w:t xml:space="preserve">3 minutes eyes open, 3 minutes eyes closed</w:t>
      </w:r>
      <w:r>
        <w:t xml:space="preserve">”</w:t>
      </w:r>
      <w:r>
        <w:t xml:space="preserve"> </w:t>
      </w:r>
      <w:r>
        <w:t xml:space="preserve">in section 5.2.4 and</w:t>
      </w:r>
      <w:r>
        <w:t xml:space="preserve"> </w:t>
      </w:r>
      <w:r>
        <w:t xml:space="preserve">“</w:t>
      </w:r>
      <w:r>
        <w:t xml:space="preserve">eyes open 2.5 min, eyes closed 2.5 min for EEG normalization</w:t>
      </w:r>
      <w:r>
        <w:t xml:space="preserve">”</w:t>
      </w:r>
      <w:r>
        <w:t xml:space="preserve"> </w:t>
      </w:r>
      <w:r>
        <w:t xml:space="preserve">in section 7.1.5; the lab treats that resting baseline as optional, and Mark should choose one length and record it in the study plan.</w:t>
      </w:r>
    </w:p>
    <w:bookmarkEnd w:id="213"/>
    <w:bookmarkEnd w:id="214"/>
    <w:bookmarkStart w:id="230" w:name="X14daef2012e209b4b018e737717c985eea48c17"/>
    <w:p>
      <w:pPr>
        <w:pStyle w:val="Heading2"/>
      </w:pPr>
      <w:r>
        <w:t xml:space="preserve">Part B. Inside iMotions: the R Notebooks and their parameters</w:t>
      </w:r>
    </w:p>
    <w:bookmarkStart w:id="215" w:name="X092f2049260adbff61d747e9797ce721919ed84"/>
    <w:p>
      <w:pPr>
        <w:pStyle w:val="Heading3"/>
      </w:pPr>
      <w:r>
        <w:t xml:space="preserve">9. Choose the notebooks for the question and set up the flows</w:t>
      </w:r>
    </w:p>
    <w:p>
      <w:pPr>
        <w:numPr>
          <w:ilvl w:val="0"/>
          <w:numId w:val="1229"/>
        </w:numPr>
        <w:pStyle w:val="Compact"/>
      </w:pPr>
      <w:r>
        <w:rPr>
          <w:bCs/>
          <w:b/>
        </w:rPr>
        <w:t xml:space="preserve">Decision:</w:t>
      </w:r>
      <w:r>
        <w:t xml:space="preserve"> </w:t>
      </w:r>
      <w:r>
        <w:t xml:space="preserve">Use EEG Frontal Asymmetry for approach and withdrawal motivation, EEG Power Spectral Density for band power, and EEG Intersubject Correlation only for group synchrony; give each flow a unique name.</w:t>
      </w:r>
    </w:p>
    <w:p>
      <w:pPr>
        <w:numPr>
          <w:ilvl w:val="0"/>
          <w:numId w:val="1229"/>
        </w:numPr>
        <w:pStyle w:val="Compact"/>
      </w:pPr>
      <w:r>
        <w:rPr>
          <w:bCs/>
          <w:b/>
        </w:rPr>
        <w:t xml:space="preserve">What it means:</w:t>
      </w:r>
      <w:r>
        <w:t xml:space="preserve"> </w:t>
      </w:r>
      <w:r>
        <w:t xml:space="preserve">A flow is one notebook with one set of parameters, added on the analysis’s Signal Processing page with</w:t>
      </w:r>
      <w:r>
        <w:t xml:space="preserve"> </w:t>
      </w:r>
      <w:r>
        <w:t xml:space="preserve">‘</w:t>
      </w:r>
      <w:r>
        <w:t xml:space="preserve">+</w:t>
      </w:r>
      <w:r>
        <w:t xml:space="preserve">’</w:t>
      </w:r>
      <w:r>
        <w:t xml:space="preserve">, then</w:t>
      </w:r>
      <w:r>
        <w:t xml:space="preserve"> </w:t>
      </w:r>
      <w:r>
        <w:t xml:space="preserve">‘</w:t>
      </w:r>
      <w:r>
        <w:t xml:space="preserve">Devices</w:t>
      </w:r>
      <w:r>
        <w:t xml:space="preserve">’</w:t>
      </w:r>
      <w:r>
        <w:t xml:space="preserve"> </w:t>
      </w:r>
      <w:r>
        <w:t xml:space="preserve">(the EEG device) and</w:t>
      </w:r>
      <w:r>
        <w:t xml:space="preserve"> </w:t>
      </w:r>
      <w:r>
        <w:t xml:space="preserve">‘</w:t>
      </w:r>
      <w:r>
        <w:t xml:space="preserve">Algorithms</w:t>
      </w:r>
      <w:r>
        <w:t xml:space="preserve">’</w:t>
      </w:r>
      <w:r>
        <w:t xml:space="preserve"> </w:t>
      </w:r>
      <w:r>
        <w:t xml:space="preserve">(the notebook). The EEG notebooks are Power Spectral Density, its Aggregation, Frontal Asymmetry, its Aggregation, and Intersubject Correlation (What are R-Notebooks?). The FA notebook runs the PSD steps internally, so FA does not need a separate PSD flow. There is no EEG epoching notebook and no separate workload notebook.</w:t>
      </w:r>
    </w:p>
    <w:p>
      <w:pPr>
        <w:numPr>
          <w:ilvl w:val="0"/>
          <w:numId w:val="1229"/>
        </w:numPr>
        <w:pStyle w:val="Compact"/>
      </w:pPr>
      <w:r>
        <w:rPr>
          <w:bCs/>
          <w:b/>
        </w:rPr>
        <w:t xml:space="preserve">Lab setting:</w:t>
      </w:r>
      <w:r>
        <w:t xml:space="preserve"> </w:t>
      </w:r>
      <w:r>
        <w:t xml:space="preserve">Device: the lab’s Lab Streaming Layer EEG device. One FA flow with a descriptive name such as</w:t>
      </w:r>
      <w:r>
        <w:t xml:space="preserve"> </w:t>
      </w:r>
      <w:r>
        <w:t xml:space="preserve">“</w:t>
      </w:r>
      <w:r>
        <w:t xml:space="preserve">FA_F3F4_alpha</w:t>
      </w:r>
      <w:r>
        <w:t xml:space="preserve">”</w:t>
      </w:r>
      <w:r>
        <w:t xml:space="preserve"> </w:t>
      </w:r>
      <w:r>
        <w:t xml:space="preserve">(Workshop 5). PSD only when band power or ISC is needed. In 11.1 the FA flow groups its parameters under</w:t>
      </w:r>
      <w:r>
        <w:t xml:space="preserve"> </w:t>
      </w:r>
      <w:r>
        <w:t xml:space="preserve">“</w:t>
      </w:r>
      <w:r>
        <w:t xml:space="preserve">Preprocessing</w:t>
      </w:r>
      <w:r>
        <w:t xml:space="preserve">”</w:t>
      </w:r>
      <w:r>
        <w:t xml:space="preserve">,</w:t>
      </w:r>
      <w:r>
        <w:t xml:space="preserve"> </w:t>
      </w:r>
      <w:r>
        <w:t xml:space="preserve">“</w:t>
      </w:r>
      <w:r>
        <w:t xml:space="preserve">PSD computation</w:t>
      </w:r>
      <w:r>
        <w:t xml:space="preserve">”</w:t>
      </w:r>
      <w:r>
        <w:t xml:space="preserve">, and</w:t>
      </w:r>
      <w:r>
        <w:t xml:space="preserve"> </w:t>
      </w:r>
      <w:r>
        <w:t xml:space="preserve">“</w:t>
      </w:r>
      <w:r>
        <w:t xml:space="preserve">Powerbands</w:t>
      </w:r>
      <w:r>
        <w:t xml:space="preserve">”</w:t>
      </w:r>
      <w:r>
        <w:t xml:space="preserve">, with</w:t>
      </w:r>
      <w:r>
        <w:t xml:space="preserve"> </w:t>
      </w:r>
      <w:r>
        <w:t xml:space="preserve">“</w:t>
      </w:r>
      <w:r>
        <w:t xml:space="preserve">Save as default</w:t>
      </w:r>
      <w:r>
        <w:t xml:space="preserve">”</w:t>
      </w:r>
      <w:r>
        <w:t xml:space="preserve"> </w:t>
      </w:r>
      <w:r>
        <w:t xml:space="preserve">and</w:t>
      </w:r>
      <w:r>
        <w:t xml:space="preserve"> </w:t>
      </w:r>
      <w:r>
        <w:t xml:space="preserve">“</w:t>
      </w:r>
      <w:r>
        <w:t xml:space="preserve">Factory default</w:t>
      </w:r>
      <w:r>
        <w:t xml:space="preserve">”</w:t>
      </w:r>
      <w:r>
        <w:t xml:space="preserve"> </w:t>
      </w:r>
      <w:r>
        <w:t xml:space="preserve">buttons (seen on the lab computer, October 10, 2026). Screenshot each group and paste it into the study plan.</w:t>
      </w:r>
    </w:p>
    <w:p>
      <w:pPr>
        <w:numPr>
          <w:ilvl w:val="0"/>
          <w:numId w:val="1229"/>
        </w:numPr>
        <w:pStyle w:val="Compact"/>
      </w:pPr>
      <w:r>
        <w:rPr>
          <w:bCs/>
          <w:b/>
        </w:rPr>
        <w:t xml:space="preserve">Why:</w:t>
      </w:r>
      <w:r>
        <w:t xml:space="preserve"> </w:t>
      </w:r>
      <w:r>
        <w:t xml:space="preserve">Choosing the notebook from the research question keeps the analysis focused; unique names matter because a duplicate name means the flow never runs.</w:t>
      </w:r>
    </w:p>
    <w:p>
      <w:pPr>
        <w:numPr>
          <w:ilvl w:val="0"/>
          <w:numId w:val="1229"/>
        </w:numPr>
        <w:pStyle w:val="Compact"/>
      </w:pPr>
      <w:r>
        <w:rPr>
          <w:bCs/>
          <w:b/>
        </w:rPr>
        <w:t xml:space="preserve">iMotions documentation:</w:t>
      </w:r>
      <w:r>
        <w:t xml:space="preserve"> </w:t>
      </w:r>
      <w:r>
        <w:t xml:space="preserve">Adding the same R-notebook multiple times to an Analysis, https://help.imotions.com/lab/analysis/signal-processing-r-notebooks/adding-the-same-r-notebook-multiple-times-to-an-analysis:</w:t>
      </w:r>
      <w:r>
        <w:t xml:space="preserve"> </w:t>
      </w:r>
      <w:r>
        <w:t xml:space="preserve">“</w:t>
      </w:r>
      <w:r>
        <w:t xml:space="preserve">otherwise the R-notebook will be added to the Active Flow but not executed.</w:t>
      </w:r>
      <w:r>
        <w:t xml:space="preserve">”</w:t>
      </w:r>
    </w:p>
    <w:p>
      <w:pPr>
        <w:numPr>
          <w:ilvl w:val="0"/>
          <w:numId w:val="1229"/>
        </w:numPr>
        <w:pStyle w:val="Compact"/>
      </w:pPr>
      <w:r>
        <w:rPr>
          <w:bCs/>
          <w:b/>
        </w:rPr>
        <w:t xml:space="preserve">Research support:</w:t>
      </w:r>
      <w:r>
        <w:t xml:space="preserve"> </w:t>
      </w:r>
      <w:r>
        <w:t xml:space="preserve">Software procedure; no published source. The research behind each metric appears in decisions 17 (FA), 21 (PSD), and 22 (ISC).</w:t>
      </w:r>
    </w:p>
    <w:p>
      <w:pPr>
        <w:numPr>
          <w:ilvl w:val="0"/>
          <w:numId w:val="1229"/>
        </w:numPr>
        <w:pStyle w:val="Compact"/>
      </w:pPr>
      <w:r>
        <w:rPr>
          <w:bCs/>
          <w:b/>
        </w:rPr>
        <w:t xml:space="preserve">Report it as:</w:t>
      </w:r>
      <w:r>
        <w:t xml:space="preserve"> </w:t>
      </w:r>
      <w:r>
        <w:t xml:space="preserve">“</w:t>
      </w:r>
      <w:r>
        <w:t xml:space="preserve">EEG was processed with the iMotions EEG Frontal Asymmetry R Notebook (flow</w:t>
      </w:r>
      <w:r>
        <w:t xml:space="preserve"> </w:t>
      </w:r>
      <w:r>
        <w:t xml:space="preserve">‘</w:t>
      </w:r>
      <w:r>
        <w:t xml:space="preserve">FA_F3F4_alpha</w:t>
      </w:r>
      <w:r>
        <w:t xml:space="preserve">’</w:t>
      </w:r>
      <w:r>
        <w:t xml:space="preserve">) in iMotions Lab 11.1.</w:t>
      </w:r>
      <w:r>
        <w:t xml:space="preserve">”</w:t>
      </w:r>
    </w:p>
    <w:p>
      <w:pPr>
        <w:numPr>
          <w:ilvl w:val="0"/>
          <w:numId w:val="1229"/>
        </w:numPr>
        <w:pStyle w:val="Compact"/>
      </w:pPr>
      <w:r>
        <w:rPr>
          <w:bCs/>
          <w:b/>
        </w:rPr>
        <w:t xml:space="preserve">Common mistake:</w:t>
      </w:r>
      <w:r>
        <w:t xml:space="preserve"> </w:t>
      </w:r>
      <w:r>
        <w:t xml:space="preserve">Adding a second FA flow with the default name and assuming it ran.</w:t>
      </w:r>
    </w:p>
    <w:bookmarkEnd w:id="215"/>
    <w:bookmarkStart w:id="216" w:name="band-pass-filter-keep-0.5-to-100-hz"/>
    <w:p>
      <w:pPr>
        <w:pStyle w:val="Heading3"/>
      </w:pPr>
      <w:r>
        <w:t xml:space="preserve">10. Band-pass filter: keep 0.5 to 100 Hz</w:t>
      </w:r>
    </w:p>
    <w:p>
      <w:pPr>
        <w:numPr>
          <w:ilvl w:val="0"/>
          <w:numId w:val="1230"/>
        </w:numPr>
        <w:pStyle w:val="Compact"/>
      </w:pPr>
      <w:r>
        <w:rPr>
          <w:bCs/>
          <w:b/>
        </w:rPr>
        <w:t xml:space="preserve">Decision:</w:t>
      </w:r>
      <w:r>
        <w:t xml:space="preserve"> </w:t>
      </w:r>
      <w:r>
        <w:t xml:space="preserve">Keep the default band-pass filter of 0.5 to 100 Hz.</w:t>
      </w:r>
    </w:p>
    <w:p>
      <w:pPr>
        <w:numPr>
          <w:ilvl w:val="0"/>
          <w:numId w:val="1230"/>
        </w:numPr>
        <w:pStyle w:val="Compact"/>
      </w:pPr>
      <w:r>
        <w:rPr>
          <w:bCs/>
          <w:b/>
        </w:rPr>
        <w:t xml:space="preserve">What it means:</w:t>
      </w:r>
      <w:r>
        <w:t xml:space="preserve"> </w:t>
      </w:r>
      <w:r>
        <w:t xml:space="preserve">A band-pass filter keeps frequencies inside a range and weakens those outside it: here it removes very slow drift below 0.5 Hz and fast noise above 100 Hz.</w:t>
      </w:r>
      <w:r>
        <w:t xml:space="preserve"> </w:t>
      </w:r>
      <w:r>
        <w:t xml:space="preserve">“</w:t>
      </w:r>
      <w:r>
        <w:t xml:space="preserve">Zero phase-lag</w:t>
      </w:r>
      <w:r>
        <w:t xml:space="preserve">”</w:t>
      </w:r>
      <w:r>
        <w:t xml:space="preserve"> </w:t>
      </w:r>
      <w:r>
        <w:t xml:space="preserve">means the filter does not shift the signal in time; Butterworth is the filter design.</w:t>
      </w:r>
    </w:p>
    <w:p>
      <w:pPr>
        <w:numPr>
          <w:ilvl w:val="0"/>
          <w:numId w:val="1230"/>
        </w:numPr>
        <w:pStyle w:val="Compact"/>
      </w:pPr>
      <w:r>
        <w:rPr>
          <w:bCs/>
          <w:b/>
        </w:rPr>
        <w:t xml:space="preserve">Lab setting:</w:t>
      </w:r>
      <w:r>
        <w:t xml:space="preserve"> </w:t>
      </w:r>
      <w:r>
        <w:t xml:space="preserve">0.5 - 100 Hz (default; verify the value shown in the 11.1</w:t>
      </w:r>
      <w:r>
        <w:t xml:space="preserve"> </w:t>
      </w:r>
      <w:r>
        <w:t xml:space="preserve">“</w:t>
      </w:r>
      <w:r>
        <w:t xml:space="preserve">Preprocessing</w:t>
      </w:r>
      <w:r>
        <w:t xml:space="preserve">”</w:t>
      </w:r>
      <w:r>
        <w:t xml:space="preserve"> </w:t>
      </w:r>
      <w:r>
        <w:t xml:space="preserve">group). At 500 Hz the 100 Hz edge is below the 250 Hz Nyquist frequency, so iMotions uses it as typed.</w:t>
      </w:r>
    </w:p>
    <w:p>
      <w:pPr>
        <w:numPr>
          <w:ilvl w:val="0"/>
          <w:numId w:val="1230"/>
        </w:numPr>
        <w:pStyle w:val="Compact"/>
      </w:pPr>
      <w:r>
        <w:rPr>
          <w:bCs/>
          <w:b/>
        </w:rPr>
        <w:t xml:space="preserve">Why:</w:t>
      </w:r>
      <w:r>
        <w:t xml:space="preserve"> </w:t>
      </w:r>
      <w:r>
        <w:t xml:space="preserve">The alpha band (8 to 12 Hz) and all default bands (up to 40 Hz) sit well inside the passband, while slow drift from sweat or cable movement is removed before the artifact threshold judges the signal.</w:t>
      </w:r>
    </w:p>
    <w:p>
      <w:pPr>
        <w:numPr>
          <w:ilvl w:val="0"/>
          <w:numId w:val="1230"/>
        </w:numPr>
        <w:pStyle w:val="Compact"/>
      </w:pPr>
      <w:r>
        <w:rPr>
          <w:bCs/>
          <w:b/>
        </w:rPr>
        <w:t xml:space="preserve">iMotions documentation:</w:t>
      </w:r>
      <w:r>
        <w:t xml:space="preserve"> </w:t>
      </w:r>
      <w:r>
        <w:t xml:space="preserve">R Notebook: EEG Power Spectral Density (PSD), https://help.imotions.com/lab/analysis/eeg/r-notebook-eeg-power-spectral-density-psd:</w:t>
      </w:r>
      <w:r>
        <w:t xml:space="preserve"> </w:t>
      </w:r>
      <w:r>
        <w:t xml:space="preserve">“</w:t>
      </w:r>
      <w:r>
        <w:t xml:space="preserve">a zero phase-lag band-pass filter (Butterworth)</w:t>
      </w:r>
      <w:r>
        <w:t xml:space="preserve">”</w:t>
      </w:r>
    </w:p>
    <w:p>
      <w:pPr>
        <w:numPr>
          <w:ilvl w:val="0"/>
          <w:numId w:val="1230"/>
        </w:numPr>
        <w:pStyle w:val="Compact"/>
      </w:pPr>
      <w:r>
        <w:rPr>
          <w:bCs/>
          <w:b/>
        </w:rPr>
        <w:t xml:space="preserve">Research support:</w:t>
      </w:r>
      <w:r>
        <w:t xml:space="preserve"> </w:t>
      </w:r>
      <w:r>
        <w:t xml:space="preserve">Keil et al. (2014) (full reference under decision 2) ask that the filter type and cutoffs be reported, because filters change the signal that later steps measure.</w:t>
      </w:r>
    </w:p>
    <w:p>
      <w:pPr>
        <w:numPr>
          <w:ilvl w:val="0"/>
          <w:numId w:val="1230"/>
        </w:numPr>
        <w:pStyle w:val="Compact"/>
      </w:pPr>
      <w:r>
        <w:rPr>
          <w:bCs/>
          <w:b/>
        </w:rPr>
        <w:t xml:space="preserve">Report it as:</w:t>
      </w:r>
      <w:r>
        <w:t xml:space="preserve"> </w:t>
      </w:r>
      <w:r>
        <w:t xml:space="preserve">“</w:t>
      </w:r>
      <w:r>
        <w:t xml:space="preserve">The EEG was band-pass filtered from 0.5 to 100 Hz with a zero phase-lag Butterworth filter (filter order not stated by the vendor).</w:t>
      </w:r>
      <w:r>
        <w:t xml:space="preserve">”</w:t>
      </w:r>
    </w:p>
    <w:p>
      <w:pPr>
        <w:numPr>
          <w:ilvl w:val="0"/>
          <w:numId w:val="1230"/>
        </w:numPr>
        <w:pStyle w:val="Compact"/>
      </w:pPr>
      <w:r>
        <w:rPr>
          <w:bCs/>
          <w:b/>
        </w:rPr>
        <w:t xml:space="preserve">Common mistake:</w:t>
      </w:r>
      <w:r>
        <w:t xml:space="preserve"> </w:t>
      </w:r>
      <w:r>
        <w:t xml:space="preserve">Typing the range with a dash other than the plain hyphen; the manual says</w:t>
      </w:r>
      <w:r>
        <w:t xml:space="preserve"> </w:t>
      </w:r>
      <w:r>
        <w:t xml:space="preserve">“</w:t>
      </w:r>
      <w:r>
        <w:t xml:space="preserve">Please always use</w:t>
      </w:r>
      <w:r>
        <w:t xml:space="preserve">”</w:t>
      </w:r>
      <w:r>
        <w:t xml:space="preserve">-” as a separator”.</w:t>
      </w:r>
    </w:p>
    <w:bookmarkEnd w:id="216"/>
    <w:bookmarkStart w:id="217" w:name="X90a77e8cd4d82e74d0f3c20d34444541903242c"/>
    <w:p>
      <w:pPr>
        <w:pStyle w:val="Heading3"/>
      </w:pPr>
      <w:r>
        <w:t xml:space="preserve">11. Notch filter: 60 Hz, applied once, in iMotions</w:t>
      </w:r>
    </w:p>
    <w:p>
      <w:pPr>
        <w:numPr>
          <w:ilvl w:val="0"/>
          <w:numId w:val="1231"/>
        </w:numPr>
        <w:pStyle w:val="Compact"/>
      </w:pPr>
      <w:r>
        <w:rPr>
          <w:bCs/>
          <w:b/>
        </w:rPr>
        <w:t xml:space="preserve">Decision:</w:t>
      </w:r>
      <w:r>
        <w:t xml:space="preserve"> </w:t>
      </w:r>
      <w:r>
        <w:t xml:space="preserve">Set the notch filter to 60 Hz in the notebook and leave NIC2’s recording line filter off.</w:t>
      </w:r>
    </w:p>
    <w:p>
      <w:pPr>
        <w:numPr>
          <w:ilvl w:val="0"/>
          <w:numId w:val="1231"/>
        </w:numPr>
        <w:pStyle w:val="Compact"/>
      </w:pPr>
      <w:r>
        <w:rPr>
          <w:bCs/>
          <w:b/>
        </w:rPr>
        <w:t xml:space="preserve">What it means:</w:t>
      </w:r>
      <w:r>
        <w:t xml:space="preserve"> </w:t>
      </w:r>
      <w:r>
        <w:t xml:space="preserve">Line noise is the hum from the electrical mains, 60 Hz in the United States and 50 Hz in Europe. A notch filter removes a narrow band around that one frequency.</w:t>
      </w:r>
    </w:p>
    <w:p>
      <w:pPr>
        <w:numPr>
          <w:ilvl w:val="0"/>
          <w:numId w:val="1231"/>
        </w:numPr>
        <w:pStyle w:val="Compact"/>
      </w:pPr>
      <w:r>
        <w:rPr>
          <w:bCs/>
          <w:b/>
        </w:rPr>
        <w:t xml:space="preserve">Lab setting:</w:t>
      </w:r>
      <w:r>
        <w:t xml:space="preserve"> </w:t>
      </w:r>
      <w:r>
        <w:t xml:space="preserve">Notch filter frequency 60 Hz (the default). In NIC2,</w:t>
      </w:r>
      <w:r>
        <w:t xml:space="preserve"> </w:t>
      </w:r>
      <w:r>
        <w:t xml:space="preserve">“</w:t>
      </w:r>
      <w:r>
        <w:t xml:space="preserve">Line Noise Filter - Enable at recording</w:t>
      </w:r>
      <w:r>
        <w:t xml:space="preserve">”</w:t>
      </w:r>
      <w:r>
        <w:t xml:space="preserve"> </w:t>
      </w:r>
      <w:r>
        <w:t xml:space="preserve">can be disabled because</w:t>
      </w:r>
      <w:r>
        <w:t xml:space="preserve"> </w:t>
      </w:r>
      <w:r>
        <w:t xml:space="preserve">“</w:t>
      </w:r>
      <w:r>
        <w:t xml:space="preserve">a line noise filter is applied by iMotions EEG Signal Processing</w:t>
      </w:r>
      <w:r>
        <w:t xml:space="preserve">”</w:t>
      </w:r>
      <w:r>
        <w:t xml:space="preserve"> </w:t>
      </w:r>
      <w:r>
        <w:t xml:space="preserve">(Setting up NeuroElectrics Enobio); the manual’s NIC2 screenshot shows 50Hz selected, so verify on the lab computer that NIC2 is not filtering at 50 Hz during recording.</w:t>
      </w:r>
    </w:p>
    <w:p>
      <w:pPr>
        <w:numPr>
          <w:ilvl w:val="0"/>
          <w:numId w:val="1231"/>
        </w:numPr>
        <w:pStyle w:val="Compact"/>
      </w:pPr>
      <w:r>
        <w:rPr>
          <w:bCs/>
          <w:b/>
        </w:rPr>
        <w:t xml:space="preserve">Why:</w:t>
      </w:r>
      <w:r>
        <w:t xml:space="preserve"> </w:t>
      </w:r>
      <w:r>
        <w:t xml:space="preserve">The wrong notch leaves the hum in, and the hum can push samples over the artifact threshold so that good data are discarded.</w:t>
      </w:r>
    </w:p>
    <w:p>
      <w:pPr>
        <w:numPr>
          <w:ilvl w:val="0"/>
          <w:numId w:val="1231"/>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In the US: 60 Hz in Europe: 50 Hz</w:t>
      </w:r>
      <w:r>
        <w:t xml:space="preserve">”</w:t>
      </w:r>
    </w:p>
    <w:p>
      <w:pPr>
        <w:numPr>
          <w:ilvl w:val="0"/>
          <w:numId w:val="1231"/>
        </w:numPr>
        <w:pStyle w:val="Compact"/>
      </w:pPr>
      <w:r>
        <w:rPr>
          <w:bCs/>
          <w:b/>
        </w:rPr>
        <w:t xml:space="preserve">Research support:</w:t>
      </w:r>
      <w:r>
        <w:t xml:space="preserve"> </w:t>
      </w:r>
      <w:r>
        <w:t xml:space="preserve">Keil et al. (2014) (full reference under decision 2) ask that every filter, including notch filters, be reported.</w:t>
      </w:r>
    </w:p>
    <w:p>
      <w:pPr>
        <w:numPr>
          <w:ilvl w:val="0"/>
          <w:numId w:val="1231"/>
        </w:numPr>
        <w:pStyle w:val="Compact"/>
      </w:pPr>
      <w:r>
        <w:rPr>
          <w:bCs/>
          <w:b/>
        </w:rPr>
        <w:t xml:space="preserve">Report it as:</w:t>
      </w:r>
      <w:r>
        <w:t xml:space="preserve"> </w:t>
      </w:r>
      <w:r>
        <w:t xml:space="preserve">“</w:t>
      </w:r>
      <w:r>
        <w:t xml:space="preserve">A 60 Hz zero phase-lag notch filter removed line noise; no line noise filter was applied in NIC2 during recording.</w:t>
      </w:r>
      <w:r>
        <w:t xml:space="preserve">”</w:t>
      </w:r>
    </w:p>
    <w:p>
      <w:pPr>
        <w:numPr>
          <w:ilvl w:val="0"/>
          <w:numId w:val="1231"/>
        </w:numPr>
        <w:pStyle w:val="Compact"/>
      </w:pPr>
      <w:r>
        <w:rPr>
          <w:bCs/>
          <w:b/>
        </w:rPr>
        <w:t xml:space="preserve">Common mistake:</w:t>
      </w:r>
      <w:r>
        <w:t xml:space="preserve"> </w:t>
      </w:r>
      <w:r>
        <w:t xml:space="preserve">Choosing 50 Hz because a screenshot shows it; the article warns this</w:t>
      </w:r>
      <w:r>
        <w:t xml:space="preserve"> </w:t>
      </w:r>
      <w:r>
        <w:t xml:space="preserve">“</w:t>
      </w:r>
      <w:r>
        <w:t xml:space="preserve">may give you a lot of NA values later</w:t>
      </w:r>
      <w:r>
        <w:t xml:space="preserve">”</w:t>
      </w:r>
      <w:r>
        <w:t xml:space="preserve">.</w:t>
      </w:r>
    </w:p>
    <w:bookmarkEnd w:id="217"/>
    <w:bookmarkStart w:id="218" w:name="artifact-threshold-120-microvolts"/>
    <w:p>
      <w:pPr>
        <w:pStyle w:val="Heading3"/>
      </w:pPr>
      <w:r>
        <w:t xml:space="preserve">12. Artifact threshold: 120 microvolts</w:t>
      </w:r>
    </w:p>
    <w:p>
      <w:pPr>
        <w:numPr>
          <w:ilvl w:val="0"/>
          <w:numId w:val="1232"/>
        </w:numPr>
        <w:pStyle w:val="Compact"/>
      </w:pPr>
      <w:r>
        <w:rPr>
          <w:bCs/>
          <w:b/>
        </w:rPr>
        <w:t xml:space="preserve">Decision:</w:t>
      </w:r>
      <w:r>
        <w:t xml:space="preserve"> </w:t>
      </w:r>
      <w:r>
        <w:t xml:space="preserve">Keep the default artifact threshold of 120 µV and record what the 11.1 report states.</w:t>
      </w:r>
    </w:p>
    <w:p>
      <w:pPr>
        <w:numPr>
          <w:ilvl w:val="0"/>
          <w:numId w:val="1232"/>
        </w:numPr>
        <w:pStyle w:val="Compact"/>
      </w:pPr>
      <w:r>
        <w:rPr>
          <w:bCs/>
          <w:b/>
        </w:rPr>
        <w:t xml:space="preserve">What it means:</w:t>
      </w:r>
      <w:r>
        <w:t xml:space="preserve"> </w:t>
      </w:r>
      <w:r>
        <w:t xml:space="preserve">After filtering, any sample whose absolute voltage passes the threshold is marked as an artifact, and any PSD window containing a marked sample is discarded. Normal EEG stays within about plus or minus 100 microvolts (µV) of its mean. The notebooks do not correct blinks (for example with independent component analysis); they only drop the affected windows.</w:t>
      </w:r>
    </w:p>
    <w:p>
      <w:pPr>
        <w:numPr>
          <w:ilvl w:val="0"/>
          <w:numId w:val="1232"/>
        </w:numPr>
        <w:pStyle w:val="Compact"/>
      </w:pPr>
      <w:r>
        <w:rPr>
          <w:bCs/>
          <w:b/>
        </w:rPr>
        <w:t xml:space="preserve">Lab setting:</w:t>
      </w:r>
      <w:r>
        <w:t xml:space="preserve"> </w:t>
      </w:r>
      <w:r>
        <w:t xml:space="preserve">120 µV (default in the FA, PSD, and data quality articles). Verify on the lab computer what the 11.1 report says, because the manual’s report note says 100 uV.</w:t>
      </w:r>
    </w:p>
    <w:p>
      <w:pPr>
        <w:numPr>
          <w:ilvl w:val="0"/>
          <w:numId w:val="1232"/>
        </w:numPr>
        <w:pStyle w:val="Compact"/>
      </w:pPr>
      <w:r>
        <w:rPr>
          <w:bCs/>
          <w:b/>
        </w:rPr>
        <w:t xml:space="preserve">Why:</w:t>
      </w:r>
      <w:r>
        <w:t xml:space="preserve"> </w:t>
      </w:r>
      <w:r>
        <w:t xml:space="preserve">The threshold removes large artifacts (lost contact, big movements) without discarding ordinary brain activity; a lower threshold removes more blinks but also more usable data.</w:t>
      </w:r>
    </w:p>
    <w:p>
      <w:pPr>
        <w:numPr>
          <w:ilvl w:val="0"/>
          <w:numId w:val="1232"/>
        </w:numPr>
        <w:pStyle w:val="Compact"/>
      </w:pPr>
      <w:r>
        <w:rPr>
          <w:bCs/>
          <w:b/>
        </w:rPr>
        <w:t xml:space="preserve">iMotions documentation:</w:t>
      </w:r>
      <w:r>
        <w:t xml:space="preserve"> </w:t>
      </w:r>
      <w:r>
        <w:t xml:space="preserve">How to check EEG data quality, https://help.imotions.com/lab/sensor-setup/eeg/how-to-check-eeg-data-quality:</w:t>
      </w:r>
      <w:r>
        <w:t xml:space="preserve"> </w:t>
      </w:r>
      <w:r>
        <w:t xml:space="preserve">“</w:t>
      </w:r>
      <w:r>
        <w:t xml:space="preserve">by default 120 uV but you can modify it according to your criteria</w:t>
      </w:r>
      <w:r>
        <w:t xml:space="preserve">”</w:t>
      </w:r>
    </w:p>
    <w:p>
      <w:pPr>
        <w:numPr>
          <w:ilvl w:val="0"/>
          <w:numId w:val="1232"/>
        </w:numPr>
        <w:pStyle w:val="Compact"/>
      </w:pPr>
      <w:r>
        <w:rPr>
          <w:bCs/>
          <w:b/>
        </w:rPr>
        <w:t xml:space="preserve">Research support:</w:t>
      </w:r>
      <w:r>
        <w:t xml:space="preserve"> </w:t>
      </w:r>
      <w:r>
        <w:t xml:space="preserve">Luck (2014) (full reference under decision 7) explains artifact rejection, including simple voltage thresholds, and the trade-off between removing artifacts and keeping enough data. E. E. Smith et al. (2017) (full reference under decision 5) treat artifact handling as a processing step that must be set in advance and reported for frontal alpha asymmetry.</w:t>
      </w:r>
    </w:p>
    <w:p>
      <w:pPr>
        <w:numPr>
          <w:ilvl w:val="0"/>
          <w:numId w:val="1232"/>
        </w:numPr>
        <w:pStyle w:val="Compact"/>
      </w:pPr>
      <w:r>
        <w:rPr>
          <w:bCs/>
          <w:b/>
        </w:rPr>
        <w:t xml:space="preserve">Report it as:</w:t>
      </w:r>
      <w:r>
        <w:t xml:space="preserve"> </w:t>
      </w:r>
      <w:r>
        <w:t xml:space="preserve">“</w:t>
      </w:r>
      <w:r>
        <w:t xml:space="preserve">Samples whose absolute amplitude exceeded 120 µV were rejected, and spectral windows containing rejected samples were discarded.</w:t>
      </w:r>
      <w:r>
        <w:t xml:space="preserve">”</w:t>
      </w:r>
    </w:p>
    <w:p>
      <w:pPr>
        <w:numPr>
          <w:ilvl w:val="0"/>
          <w:numId w:val="1232"/>
        </w:numPr>
        <w:pStyle w:val="Compact"/>
      </w:pPr>
      <w:r>
        <w:rPr>
          <w:bCs/>
          <w:b/>
        </w:rPr>
        <w:t xml:space="preserve">Common mistake:</w:t>
      </w:r>
      <w:r>
        <w:t xml:space="preserve"> </w:t>
      </w:r>
      <w:r>
        <w:t xml:space="preserve">Changing the threshold after seeing the FA results so that a favorite respondent stays in.</w:t>
      </w:r>
    </w:p>
    <w:p>
      <w:pPr>
        <w:numPr>
          <w:ilvl w:val="0"/>
          <w:numId w:val="1232"/>
        </w:numPr>
        <w:pStyle w:val="Compact"/>
      </w:pPr>
      <w:r>
        <w:rPr>
          <w:bCs/>
          <w:b/>
        </w:rPr>
        <w:t xml:space="preserve">Conflict:</w:t>
      </w:r>
      <w:r>
        <w:t xml:space="preserve"> </w:t>
      </w:r>
      <w:r>
        <w:t xml:space="preserve">The texts give 120 µV while the report screenshot note says 100 uV, and the data quality article says</w:t>
      </w:r>
      <w:r>
        <w:t xml:space="preserve"> </w:t>
      </w:r>
      <w:r>
        <w:t xml:space="preserve">“</w:t>
      </w:r>
      <w:r>
        <w:t xml:space="preserve">equal to or higher than</w:t>
      </w:r>
      <w:r>
        <w:t xml:space="preserve">”</w:t>
      </w:r>
      <w:r>
        <w:t xml:space="preserve"> </w:t>
      </w:r>
      <w:r>
        <w:t xml:space="preserve">while the notebook articles say</w:t>
      </w:r>
      <w:r>
        <w:t xml:space="preserve"> </w:t>
      </w:r>
      <w:r>
        <w:t xml:space="preserve">“</w:t>
      </w:r>
      <w:r>
        <w:t xml:space="preserve">exceed</w:t>
      </w:r>
      <w:r>
        <w:t xml:space="preserve">”</w:t>
      </w:r>
      <w:r>
        <w:t xml:space="preserve">; the lab uses 120 µV, the value in all three article texts, and reports whatever wording the 11.1 report shows.</w:t>
      </w:r>
    </w:p>
    <w:bookmarkEnd w:id="218"/>
    <w:bookmarkStart w:id="219" w:name="power-calculation-method-welch"/>
    <w:p>
      <w:pPr>
        <w:pStyle w:val="Heading3"/>
      </w:pPr>
      <w:r>
        <w:t xml:space="preserve">13. Power calculation method: Welch</w:t>
      </w:r>
    </w:p>
    <w:p>
      <w:pPr>
        <w:numPr>
          <w:ilvl w:val="0"/>
          <w:numId w:val="1233"/>
        </w:numPr>
        <w:pStyle w:val="Compact"/>
      </w:pPr>
      <w:r>
        <w:rPr>
          <w:bCs/>
          <w:b/>
        </w:rPr>
        <w:t xml:space="preserve">Decision:</w:t>
      </w:r>
      <w:r>
        <w:t xml:space="preserve"> </w:t>
      </w:r>
      <w:r>
        <w:t xml:space="preserve">Keep</w:t>
      </w:r>
      <w:r>
        <w:t xml:space="preserve"> </w:t>
      </w:r>
      <w:r>
        <w:t xml:space="preserve">“</w:t>
      </w:r>
      <w:r>
        <w:t xml:space="preserve">Welch PSD (50% overlap)</w:t>
      </w:r>
      <w:r>
        <w:t xml:space="preserve">”</w:t>
      </w:r>
      <w:r>
        <w:t xml:space="preserve"> </w:t>
      </w:r>
      <w:r>
        <w:t xml:space="preserve">as the PSD computation method.</w:t>
      </w:r>
    </w:p>
    <w:p>
      <w:pPr>
        <w:numPr>
          <w:ilvl w:val="0"/>
          <w:numId w:val="1233"/>
        </w:numPr>
        <w:pStyle w:val="Compact"/>
      </w:pPr>
      <w:r>
        <w:rPr>
          <w:bCs/>
          <w:b/>
        </w:rPr>
        <w:t xml:space="preserve">What it means:</w:t>
      </w:r>
      <w:r>
        <w:t xml:space="preserve"> </w:t>
      </w:r>
      <w:r>
        <w:t xml:space="preserve">The fast Fourier transform (FFT) splits a stretch of signal into the amount of each frequency, like a prism splitting light. Welch’s method cuts the signal into short overlapping windows, tapers each with a Hamming window (it fades the edges), computes a spectrum for each, and averages them. The alternative</w:t>
      </w:r>
      <w:r>
        <w:t xml:space="preserve"> </w:t>
      </w:r>
      <w:r>
        <w:t xml:space="preserve">“</w:t>
      </w:r>
      <w:r>
        <w:t xml:space="preserve">3 windows average (legacy method)</w:t>
      </w:r>
      <w:r>
        <w:t xml:space="preserve">”</w:t>
      </w:r>
      <w:r>
        <w:t xml:space="preserve"> </w:t>
      </w:r>
      <w:r>
        <w:t xml:space="preserve">copies an older ABM algorithm.</w:t>
      </w:r>
    </w:p>
    <w:p>
      <w:pPr>
        <w:numPr>
          <w:ilvl w:val="0"/>
          <w:numId w:val="1233"/>
        </w:numPr>
        <w:pStyle w:val="Compact"/>
      </w:pPr>
      <w:r>
        <w:rPr>
          <w:bCs/>
          <w:b/>
        </w:rPr>
        <w:t xml:space="preserve">Lab setting:</w:t>
      </w:r>
      <w:r>
        <w:t xml:space="preserve"> </w:t>
      </w:r>
      <w:r>
        <w:t xml:space="preserve">“</w:t>
      </w:r>
      <w:r>
        <w:t xml:space="preserve">Welch PSD (50% overlap)</w:t>
      </w:r>
      <w:r>
        <w:t xml:space="preserve">”</w:t>
      </w:r>
      <w:r>
        <w:t xml:space="preserve"> </w:t>
      </w:r>
      <w:r>
        <w:t xml:space="preserve">(default), the same for every respondent and stimulus in a study.</w:t>
      </w:r>
    </w:p>
    <w:p>
      <w:pPr>
        <w:numPr>
          <w:ilvl w:val="0"/>
          <w:numId w:val="1233"/>
        </w:numPr>
        <w:pStyle w:val="Compact"/>
      </w:pPr>
      <w:r>
        <w:rPr>
          <w:bCs/>
          <w:b/>
        </w:rPr>
        <w:t xml:space="preserve">Why:</w:t>
      </w:r>
      <w:r>
        <w:t xml:space="preserve"> </w:t>
      </w:r>
      <w:r>
        <w:t xml:space="preserve">Welch’s method is the standard estimator in the research literature, so results can be described and compared in standard terms.</w:t>
      </w:r>
    </w:p>
    <w:p>
      <w:pPr>
        <w:numPr>
          <w:ilvl w:val="0"/>
          <w:numId w:val="1233"/>
        </w:numPr>
        <w:pStyle w:val="Compact"/>
      </w:pPr>
      <w:r>
        <w:rPr>
          <w:bCs/>
          <w:b/>
        </w:rPr>
        <w:t xml:space="preserve">iMotions documentation:</w:t>
      </w:r>
      <w:r>
        <w:t xml:space="preserve"> </w:t>
      </w:r>
      <w:r>
        <w:t xml:space="preserve">R Notebook: EEG Power Spectral Density (PSD), https://help.imotions.com/lab/analysis/eeg/r-notebook-eeg-power-spectral-density-psd:</w:t>
      </w:r>
      <w:r>
        <w:t xml:space="preserve"> </w:t>
      </w:r>
      <w:r>
        <w:t xml:space="preserve">“</w:t>
      </w:r>
      <w:r>
        <w:t xml:space="preserve">‘</w:t>
      </w:r>
      <w:r>
        <w:t xml:space="preserve">Welch method</w:t>
      </w:r>
      <w:r>
        <w:t xml:space="preserve">’</w:t>
      </w:r>
      <w:r>
        <w:t xml:space="preserve"> </w:t>
      </w:r>
      <w:r>
        <w:t xml:space="preserve">(standard method in the scientific literature)</w:t>
      </w:r>
      <w:r>
        <w:t xml:space="preserve">”</w:t>
      </w:r>
    </w:p>
    <w:p>
      <w:pPr>
        <w:numPr>
          <w:ilvl w:val="0"/>
          <w:numId w:val="1233"/>
        </w:numPr>
        <w:pStyle w:val="Compact"/>
      </w:pPr>
      <w:r>
        <w:rPr>
          <w:bCs/>
          <w:b/>
        </w:rPr>
        <w:t xml:space="preserve">Research support:</w:t>
      </w:r>
      <w:r>
        <w:t xml:space="preserve"> </w:t>
      </w:r>
      <w:r>
        <w:t xml:space="preserve">Welch, P. D. (1967). The use of fast Fourier transform for the estimation of power spectra: A method based on time averaging over short, modified periodograms.</w:t>
      </w:r>
      <w:r>
        <w:t xml:space="preserve"> </w:t>
      </w:r>
      <w:r>
        <w:rPr>
          <w:iCs/>
          <w:i/>
        </w:rPr>
        <w:t xml:space="preserve">IEEE Transactions on Audio and Electroacoustics, 15</w:t>
      </w:r>
      <w:r>
        <w:t xml:space="preserve">(2), 70–73. https://doi.org/10.1109/TAU.1967.1161901. This paper introduced estimating a power spectrum by averaging the spectra of short, windowed segments. Allen et al. (2004) (full reference under decision 5) describe windowed spectral estimation as one step on the road from raw signal to asymmetry score.</w:t>
      </w:r>
    </w:p>
    <w:p>
      <w:pPr>
        <w:numPr>
          <w:ilvl w:val="0"/>
          <w:numId w:val="1233"/>
        </w:numPr>
        <w:pStyle w:val="Compact"/>
      </w:pPr>
      <w:r>
        <w:rPr>
          <w:bCs/>
          <w:b/>
        </w:rPr>
        <w:t xml:space="preserve">Report it as:</w:t>
      </w:r>
      <w:r>
        <w:t xml:space="preserve"> </w:t>
      </w:r>
      <w:r>
        <w:t xml:space="preserve">“</w:t>
      </w:r>
      <w:r>
        <w:t xml:space="preserve">Power spectra were estimated with Welch’s method using 1 s Hamming windows with 50 percent overlap.</w:t>
      </w:r>
      <w:r>
        <w:t xml:space="preserve">”</w:t>
      </w:r>
    </w:p>
    <w:p>
      <w:pPr>
        <w:numPr>
          <w:ilvl w:val="0"/>
          <w:numId w:val="1233"/>
        </w:numPr>
        <w:pStyle w:val="Compact"/>
      </w:pPr>
      <w:r>
        <w:rPr>
          <w:bCs/>
          <w:b/>
        </w:rPr>
        <w:t xml:space="preserve">Common mistake:</w:t>
      </w:r>
      <w:r>
        <w:t xml:space="preserve"> </w:t>
      </w:r>
      <w:r>
        <w:t xml:space="preserve">Switching to the legacy method partway through a study, which makes early and late respondents incomparable.</w:t>
      </w:r>
    </w:p>
    <w:bookmarkEnd w:id="219"/>
    <w:bookmarkStart w:id="220" w:name="window-length-1-second"/>
    <w:p>
      <w:pPr>
        <w:pStyle w:val="Heading3"/>
      </w:pPr>
      <w:r>
        <w:t xml:space="preserve">14. Window length: 1 second</w:t>
      </w:r>
    </w:p>
    <w:p>
      <w:pPr>
        <w:numPr>
          <w:ilvl w:val="0"/>
          <w:numId w:val="1234"/>
        </w:numPr>
        <w:pStyle w:val="Compact"/>
      </w:pPr>
      <w:r>
        <w:rPr>
          <w:bCs/>
          <w:b/>
        </w:rPr>
        <w:t xml:space="preserve">Decision:</w:t>
      </w:r>
      <w:r>
        <w:t xml:space="preserve"> </w:t>
      </w:r>
      <w:r>
        <w:t xml:space="preserve">Keep the default Welch window of 1 second.</w:t>
      </w:r>
    </w:p>
    <w:p>
      <w:pPr>
        <w:numPr>
          <w:ilvl w:val="0"/>
          <w:numId w:val="1234"/>
        </w:numPr>
        <w:pStyle w:val="Compact"/>
      </w:pPr>
      <w:r>
        <w:rPr>
          <w:bCs/>
          <w:b/>
        </w:rPr>
        <w:t xml:space="preserve">What it means:</w:t>
      </w:r>
      <w:r>
        <w:t xml:space="preserve"> </w:t>
      </w:r>
      <w:r>
        <w:t xml:space="preserve">The window length sets how much signal each spectrum uses. With 50 percent overlap, a 1 s window produces one spectrum every 0.5 s. Inference (standard FFT arithmetic, not stated in the manuals): the spacing between frequency points is one divided by the window length, so 1 s gives 1 Hz steps (five points from 8 to 12 Hz), 2 s gives 0.5 Hz steps, and 0.5 s gives 2 Hz steps (only three points across alpha).</w:t>
      </w:r>
    </w:p>
    <w:p>
      <w:pPr>
        <w:numPr>
          <w:ilvl w:val="0"/>
          <w:numId w:val="1234"/>
        </w:numPr>
        <w:pStyle w:val="Compact"/>
      </w:pPr>
      <w:r>
        <w:rPr>
          <w:bCs/>
          <w:b/>
        </w:rPr>
        <w:t xml:space="preserve">Lab setting:</w:t>
      </w:r>
      <w:r>
        <w:t xml:space="preserve"> </w:t>
      </w:r>
      <w:r>
        <w:t xml:space="preserve">1 s (default; Workshop 5). Options are 0.5, 1, and 2 s; the overlap is always 50 percent.</w:t>
      </w:r>
    </w:p>
    <w:p>
      <w:pPr>
        <w:numPr>
          <w:ilvl w:val="0"/>
          <w:numId w:val="1234"/>
        </w:numPr>
        <w:pStyle w:val="Compact"/>
      </w:pPr>
      <w:r>
        <w:rPr>
          <w:bCs/>
          <w:b/>
        </w:rPr>
        <w:t xml:space="preserve">Why:</w:t>
      </w:r>
      <w:r>
        <w:t xml:space="preserve"> </w:t>
      </w:r>
      <w:r>
        <w:t xml:space="preserve">One second balances frequency detail against the number of windows a short scene provides (decision 20). A 2 s window, which M. E. Smith et al. (2001) used for workload, gives finer frequency steps but half as many windows.</w:t>
      </w:r>
    </w:p>
    <w:p>
      <w:pPr>
        <w:numPr>
          <w:ilvl w:val="0"/>
          <w:numId w:val="1234"/>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Only change this parameter if you know what you are doing.</w:t>
      </w:r>
      <w:r>
        <w:t xml:space="preserve">”</w:t>
      </w:r>
    </w:p>
    <w:p>
      <w:pPr>
        <w:numPr>
          <w:ilvl w:val="0"/>
          <w:numId w:val="1234"/>
        </w:numPr>
        <w:pStyle w:val="Compact"/>
      </w:pPr>
      <w:r>
        <w:rPr>
          <w:bCs/>
          <w:b/>
        </w:rPr>
        <w:t xml:space="preserve">Research support:</w:t>
      </w:r>
      <w:r>
        <w:t xml:space="preserve"> </w:t>
      </w:r>
      <w:r>
        <w:t xml:space="preserve">Welch (1967) (full reference under decision 13) describes the trade-off behind the choice: averaging more short segments gives a steadier spectrum at coarser frequency detail. Smith, M. E., Gevins, A., Brown, H., Karnik, A., &amp; Du, R. (2001). Monitoring task loading with multivariate EEG measures during complex forms of human-computer interaction.</w:t>
      </w:r>
      <w:r>
        <w:t xml:space="preserve"> </w:t>
      </w:r>
      <w:r>
        <w:rPr>
          <w:iCs/>
          <w:i/>
        </w:rPr>
        <w:t xml:space="preserve">Human Factors, 43</w:t>
      </w:r>
      <w:r>
        <w:t xml:space="preserve">(3), 366–380. https://doi.org/10.1518/001872001775898287. As summarized in the iMotions workload article, this study derived log power spectra from 2-second windows, an example of a published alternative.</w:t>
      </w:r>
    </w:p>
    <w:p>
      <w:pPr>
        <w:numPr>
          <w:ilvl w:val="0"/>
          <w:numId w:val="1234"/>
        </w:numPr>
        <w:pStyle w:val="Compact"/>
      </w:pPr>
      <w:r>
        <w:rPr>
          <w:bCs/>
          <w:b/>
        </w:rPr>
        <w:t xml:space="preserve">Report it as:</w:t>
      </w:r>
      <w:r>
        <w:t xml:space="preserve"> </w:t>
      </w:r>
      <w:r>
        <w:t xml:space="preserve">“</w:t>
      </w:r>
      <w:r>
        <w:t xml:space="preserve">Spectra were computed in 1 s windows (1 Hz frequency resolution) stepped every 0.5 s.</w:t>
      </w:r>
      <w:r>
        <w:t xml:space="preserve">”</w:t>
      </w:r>
    </w:p>
    <w:p>
      <w:pPr>
        <w:numPr>
          <w:ilvl w:val="0"/>
          <w:numId w:val="1234"/>
        </w:numPr>
        <w:pStyle w:val="Compact"/>
      </w:pPr>
      <w:r>
        <w:rPr>
          <w:bCs/>
          <w:b/>
        </w:rPr>
        <w:t xml:space="preserve">Common mistake:</w:t>
      </w:r>
      <w:r>
        <w:t xml:space="preserve"> </w:t>
      </w:r>
      <w:r>
        <w:t xml:space="preserve">Choosing 0.5 s windows to get</w:t>
      </w:r>
      <w:r>
        <w:t xml:space="preserve"> </w:t>
      </w:r>
      <w:r>
        <w:t xml:space="preserve">“</w:t>
      </w:r>
      <w:r>
        <w:t xml:space="preserve">more time detail</w:t>
      </w:r>
      <w:r>
        <w:t xml:space="preserve">”</w:t>
      </w:r>
      <w:r>
        <w:t xml:space="preserve"> </w:t>
      </w:r>
      <w:r>
        <w:t xml:space="preserve">and leaving only three frequency points in the alpha band.</w:t>
      </w:r>
    </w:p>
    <w:bookmarkEnd w:id="220"/>
    <w:bookmarkStart w:id="221" w:name="Xd9090aee7b20c30619ed6025f97f8d2b691c05e"/>
    <w:p>
      <w:pPr>
        <w:pStyle w:val="Heading3"/>
      </w:pPr>
      <w:r>
        <w:t xml:space="preserve">15. Frequency bands: alpha defined as 8 to 12 Hz</w:t>
      </w:r>
    </w:p>
    <w:p>
      <w:pPr>
        <w:numPr>
          <w:ilvl w:val="0"/>
          <w:numId w:val="1235"/>
        </w:numPr>
        <w:pStyle w:val="Compact"/>
      </w:pPr>
      <w:r>
        <w:rPr>
          <w:bCs/>
          <w:b/>
        </w:rPr>
        <w:t xml:space="preserve">Decision:</w:t>
      </w:r>
      <w:r>
        <w:t xml:space="preserve"> </w:t>
      </w:r>
      <w:r>
        <w:t xml:space="preserve">Use the notebook’s default band limits, select only Alpha for FA, and report the limits used.</w:t>
      </w:r>
    </w:p>
    <w:p>
      <w:pPr>
        <w:numPr>
          <w:ilvl w:val="0"/>
          <w:numId w:val="1235"/>
        </w:numPr>
        <w:pStyle w:val="Compact"/>
      </w:pPr>
      <w:r>
        <w:rPr>
          <w:bCs/>
          <w:b/>
        </w:rPr>
        <w:t xml:space="preserve">What it means:</w:t>
      </w:r>
      <w:r>
        <w:t xml:space="preserve"> </w:t>
      </w:r>
      <w:r>
        <w:t xml:space="preserve">A frequency band is a named range of frequencies; band power is the average PSD inside it. Alpha (8 to 12 Hz) is strongest when a brain region is at rest and falls when the region becomes active.</w:t>
      </w:r>
      <w:r>
        <w:t xml:space="preserve"> </w:t>
      </w:r>
      <w:r>
        <w:t xml:space="preserve">“</w:t>
      </w:r>
      <w:r>
        <w:t xml:space="preserve">Powerbands options</w:t>
      </w:r>
      <w:r>
        <w:t xml:space="preserve">”</w:t>
      </w:r>
      <w:r>
        <w:t xml:space="preserve"> </w:t>
      </w:r>
      <w:r>
        <w:t xml:space="preserve">chooses which bands a flow computes.</w:t>
      </w:r>
    </w:p>
    <w:p>
      <w:pPr>
        <w:numPr>
          <w:ilvl w:val="0"/>
          <w:numId w:val="1235"/>
        </w:numPr>
        <w:pStyle w:val="Compact"/>
      </w:pPr>
      <w:r>
        <w:rPr>
          <w:bCs/>
          <w:b/>
        </w:rPr>
        <w:t xml:space="preserve">Lab setting:</w:t>
      </w:r>
      <w:r>
        <w:t xml:space="preserve"> </w:t>
      </w:r>
      <w:r>
        <w:t xml:space="preserve">Notebook defaults: Delta 1 - 3, Theta 4 - 7, Alpha 8 - 12, Beta 13 - 25, Gamma 26 - 40 Hz. FA flow: Powerbands options = Alpha (the FA default). PSD flow: all five (the PSD default).</w:t>
      </w:r>
    </w:p>
    <w:p>
      <w:pPr>
        <w:numPr>
          <w:ilvl w:val="0"/>
          <w:numId w:val="1235"/>
        </w:numPr>
        <w:pStyle w:val="Compact"/>
      </w:pPr>
      <w:r>
        <w:rPr>
          <w:bCs/>
          <w:b/>
        </w:rPr>
        <w:t xml:space="preserve">Why:</w:t>
      </w:r>
      <w:r>
        <w:t xml:space="preserve"> </w:t>
      </w:r>
      <w:r>
        <w:t xml:space="preserve">Alpha is the band the FA literature uses, and the defaults are what the software actually computed, so they are what the methods section must state.</w:t>
      </w:r>
    </w:p>
    <w:p>
      <w:pPr>
        <w:numPr>
          <w:ilvl w:val="0"/>
          <w:numId w:val="1235"/>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A commonly used metric is that of frontal alpha (8-12Hz) asymmetry</w:t>
      </w:r>
      <w:r>
        <w:t xml:space="preserve">”</w:t>
      </w:r>
    </w:p>
    <w:p>
      <w:pPr>
        <w:numPr>
          <w:ilvl w:val="0"/>
          <w:numId w:val="1235"/>
        </w:numPr>
        <w:pStyle w:val="Compact"/>
      </w:pPr>
      <w:r>
        <w:rPr>
          <w:bCs/>
          <w:b/>
        </w:rPr>
        <w:t xml:space="preserve">Research support:</w:t>
      </w:r>
      <w:r>
        <w:t xml:space="preserve"> </w:t>
      </w:r>
      <w:r>
        <w:t xml:space="preserve">Klimesch, W. (1999). EEG alpha and theta oscillations reflect cognitive and memory performance: A review and analysis.</w:t>
      </w:r>
      <w:r>
        <w:t xml:space="preserve"> </w:t>
      </w:r>
      <w:r>
        <w:rPr>
          <w:iCs/>
          <w:i/>
        </w:rPr>
        <w:t xml:space="preserve">Brain Research Reviews, 29</w:t>
      </w:r>
      <w:r>
        <w:t xml:space="preserve">(2–3), 169–195. https://doi.org/10.1016/S0165-0173(98)00056-3. This review relates alpha and theta power to cognitive demands and notes that alpha frequency differs between people, so a fixed 8 to 12 Hz band is a practical approximation. E. E. Smith et al. (2017) (full reference under decision 5) discuss how the alpha band is defined for frontal asymmetry.</w:t>
      </w:r>
    </w:p>
    <w:p>
      <w:pPr>
        <w:numPr>
          <w:ilvl w:val="0"/>
          <w:numId w:val="1235"/>
        </w:numPr>
        <w:pStyle w:val="Compact"/>
      </w:pPr>
      <w:r>
        <w:rPr>
          <w:bCs/>
          <w:b/>
        </w:rPr>
        <w:t xml:space="preserve">Report it as:</w:t>
      </w:r>
      <w:r>
        <w:t xml:space="preserve"> </w:t>
      </w:r>
      <w:r>
        <w:t xml:space="preserve">“</w:t>
      </w:r>
      <w:r>
        <w:t xml:space="preserve">Alpha power was the mean PSD from 8 to 12 Hz (iMotions default).</w:t>
      </w:r>
      <w:r>
        <w:t xml:space="preserve">”</w:t>
      </w:r>
    </w:p>
    <w:p>
      <w:pPr>
        <w:numPr>
          <w:ilvl w:val="0"/>
          <w:numId w:val="1235"/>
        </w:numPr>
        <w:pStyle w:val="Compact"/>
      </w:pPr>
      <w:r>
        <w:rPr>
          <w:bCs/>
          <w:b/>
        </w:rPr>
        <w:t xml:space="preserve">Common mistake:</w:t>
      </w:r>
      <w:r>
        <w:t xml:space="preserve"> </w:t>
      </w:r>
      <w:r>
        <w:t xml:space="preserve">Copying band limits from the Introduction to EEG article into the methods when the notebook used its own defaults.</w:t>
      </w:r>
    </w:p>
    <w:p>
      <w:pPr>
        <w:numPr>
          <w:ilvl w:val="0"/>
          <w:numId w:val="1235"/>
        </w:numPr>
        <w:pStyle w:val="Compact"/>
      </w:pPr>
      <w:r>
        <w:rPr>
          <w:bCs/>
          <w:b/>
        </w:rPr>
        <w:t xml:space="preserve">Conflict:</w:t>
      </w:r>
      <w:r>
        <w:t xml:space="preserve"> </w:t>
      </w:r>
      <w:r>
        <w:t xml:space="preserve">The Introduction to EEG article lists delta 1 to 4, theta 4 to 8, and gamma above 25 Hz, the notebooks default to 1 to 3, 4 to 7, and 26 to 40 Hz, and the workload article uses theta 5 to 7 Hz; the lab follows the notebook defaults because they are what iMotions computes, and reports them.</w:t>
      </w:r>
    </w:p>
    <w:bookmarkEnd w:id="221"/>
    <w:bookmarkStart w:id="222" w:name="X78cff6856691919af01e1f0115a914ecc049170"/>
    <w:p>
      <w:pPr>
        <w:pStyle w:val="Heading3"/>
      </w:pPr>
      <w:r>
        <w:t xml:space="preserve">16. Electrode sets: F3 on the left (Ch5), F4 on the right (Ch6)</w:t>
      </w:r>
    </w:p>
    <w:p>
      <w:pPr>
        <w:numPr>
          <w:ilvl w:val="0"/>
          <w:numId w:val="1236"/>
        </w:numPr>
        <w:pStyle w:val="Compact"/>
      </w:pPr>
      <w:r>
        <w:rPr>
          <w:bCs/>
          <w:b/>
        </w:rPr>
        <w:t xml:space="preserve">Decision:</w:t>
      </w:r>
      <w:r>
        <w:t xml:space="preserve"> </w:t>
      </w:r>
      <w:r>
        <w:t xml:space="preserve">Replace the Enobio defaults (left Ch1, right Ch7) with the channels that hold F3 and F4 in the verified map.</w:t>
      </w:r>
    </w:p>
    <w:p>
      <w:pPr>
        <w:numPr>
          <w:ilvl w:val="0"/>
          <w:numId w:val="1236"/>
        </w:numPr>
        <w:pStyle w:val="Compact"/>
      </w:pPr>
      <w:r>
        <w:rPr>
          <w:bCs/>
          <w:b/>
        </w:rPr>
        <w:t xml:space="preserve">What it means:</w:t>
      </w:r>
      <w:r>
        <w:t xml:space="preserve"> </w:t>
      </w:r>
      <w:r>
        <w:t xml:space="preserve">The left and right frontal electrode sets are the channels whose alpha power is compared. In 11.1 they are check box lists of numbered channels with</w:t>
      </w:r>
      <w:r>
        <w:t xml:space="preserve"> </w:t>
      </w:r>
      <w:r>
        <w:t xml:space="preserve">“</w:t>
      </w:r>
      <w:r>
        <w:t xml:space="preserve">Select all | Select none</w:t>
      </w:r>
      <w:r>
        <w:t xml:space="preserve">”</w:t>
      </w:r>
      <w:r>
        <w:t xml:space="preserve">. F3 and F4 sit over the left and right frontal lobes at mirror positions.</w:t>
      </w:r>
    </w:p>
    <w:p>
      <w:pPr>
        <w:numPr>
          <w:ilvl w:val="0"/>
          <w:numId w:val="1236"/>
        </w:numPr>
        <w:pStyle w:val="Compact"/>
      </w:pPr>
      <w:r>
        <w:rPr>
          <w:bCs/>
          <w:b/>
        </w:rPr>
        <w:t xml:space="preserve">Lab setting:</w:t>
      </w:r>
      <w:r>
        <w:t xml:space="preserve"> </w:t>
      </w:r>
      <w:r>
        <w:t xml:space="preserve">Left frontal electrode set: untick Ch1, tick Ch5 (assumed F3). Right frontal electrode set: untick Ch7, tick Ch6 (assumed F4). Leave the typed</w:t>
      </w:r>
      <w:r>
        <w:t xml:space="preserve"> </w:t>
      </w:r>
      <w:r>
        <w:t xml:space="preserve">“</w:t>
      </w:r>
      <w:r>
        <w:t xml:space="preserve">LSL Left/Right frontal electrode set</w:t>
      </w:r>
      <w:r>
        <w:t xml:space="preserve">”</w:t>
      </w:r>
      <w:r>
        <w:t xml:space="preserve"> </w:t>
      </w:r>
      <w:r>
        <w:t xml:space="preserve">fields blank if they appear. Enter Ch5 and Ch6 only after the NIC2 map confirms them (decision 4). The lab montage has no F7 or F8, so F3 and F4 are its only frontal mirror pair.</w:t>
      </w:r>
    </w:p>
    <w:p>
      <w:pPr>
        <w:numPr>
          <w:ilvl w:val="0"/>
          <w:numId w:val="1236"/>
        </w:numPr>
        <w:pStyle w:val="Compact"/>
      </w:pPr>
      <w:r>
        <w:rPr>
          <w:bCs/>
          <w:b/>
        </w:rPr>
        <w:t xml:space="preserve">Why:</w:t>
      </w:r>
      <w:r>
        <w:t xml:space="preserve"> </w:t>
      </w:r>
      <w:r>
        <w:t xml:space="preserve">Under the assumed map the defaults are Fz (midline) and P3 (left parietal), not a frontal pair, yet the flow still runs and exports a column called frontal asymmetry. In the simulated Workshop 5 data the default channels gave a baseline average of 0.681 instead of -0.053 and erased the key scene effect.</w:t>
      </w:r>
    </w:p>
    <w:p>
      <w:pPr>
        <w:numPr>
          <w:ilvl w:val="0"/>
          <w:numId w:val="1236"/>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Default is Ch1 for Enobio, F3 for other EEG headset</w:t>
      </w:r>
      <w:r>
        <w:t xml:space="preserve">”</w:t>
      </w:r>
    </w:p>
    <w:p>
      <w:pPr>
        <w:numPr>
          <w:ilvl w:val="0"/>
          <w:numId w:val="1236"/>
        </w:numPr>
        <w:pStyle w:val="Compact"/>
      </w:pPr>
      <w:r>
        <w:rPr>
          <w:bCs/>
          <w:b/>
        </w:rPr>
        <w:t xml:space="preserve">Research support:</w:t>
      </w:r>
      <w:r>
        <w:t xml:space="preserve"> </w:t>
      </w:r>
      <w:r>
        <w:t xml:space="preserve">E. E. Smith et al. (2017) (full reference under decision 5) describe frontal alpha asymmetry as computed between homologous (mirror) left and right frontal sites, such as F3 and F4. Coan and Allen (2004) (full reference under decision 8) review asymmetry research built on such frontal pairs.</w:t>
      </w:r>
    </w:p>
    <w:p>
      <w:pPr>
        <w:numPr>
          <w:ilvl w:val="0"/>
          <w:numId w:val="1236"/>
        </w:numPr>
        <w:pStyle w:val="Compact"/>
      </w:pPr>
      <w:r>
        <w:rPr>
          <w:bCs/>
          <w:b/>
        </w:rPr>
        <w:t xml:space="preserve">Report it as:</w:t>
      </w:r>
      <w:r>
        <w:t xml:space="preserve"> </w:t>
      </w:r>
      <w:r>
        <w:t xml:space="preserve">“</w:t>
      </w:r>
      <w:r>
        <w:t xml:space="preserve">The left and right frontal electrode sets were Ch5 (F3) and Ch6 (F4).</w:t>
      </w:r>
      <w:r>
        <w:t xml:space="preserve">”</w:t>
      </w:r>
    </w:p>
    <w:p>
      <w:pPr>
        <w:numPr>
          <w:ilvl w:val="0"/>
          <w:numId w:val="1236"/>
        </w:numPr>
        <w:pStyle w:val="Compact"/>
      </w:pPr>
      <w:r>
        <w:rPr>
          <w:bCs/>
          <w:b/>
        </w:rPr>
        <w:t xml:space="preserve">Common mistake:</w:t>
      </w:r>
      <w:r>
        <w:t xml:space="preserve"> </w:t>
      </w:r>
      <w:r>
        <w:t xml:space="preserve">Writing</w:t>
      </w:r>
      <w:r>
        <w:t xml:space="preserve"> </w:t>
      </w:r>
      <w:r>
        <w:t xml:space="preserve">“</w:t>
      </w:r>
      <w:r>
        <w:t xml:space="preserve">FA was computed with the default settings</w:t>
      </w:r>
      <w:r>
        <w:t xml:space="preserve">”</w:t>
      </w:r>
      <w:r>
        <w:t xml:space="preserve">, which for the Enobio may mean Fz against P3.</w:t>
      </w:r>
    </w:p>
    <w:bookmarkEnd w:id="222"/>
    <w:bookmarkStart w:id="223" w:name="Xbb73bd6b6c820929fadd8c74ec3a7eec89755ef"/>
    <w:p>
      <w:pPr>
        <w:pStyle w:val="Heading3"/>
      </w:pPr>
      <w:r>
        <w:t xml:space="preserve">17. The asymmetry index: ln(right) minus ln(left), and what its sign means</w:t>
      </w:r>
    </w:p>
    <w:p>
      <w:pPr>
        <w:numPr>
          <w:ilvl w:val="0"/>
          <w:numId w:val="1237"/>
        </w:numPr>
        <w:pStyle w:val="Compact"/>
      </w:pPr>
      <w:r>
        <w:rPr>
          <w:bCs/>
          <w:b/>
        </w:rPr>
        <w:t xml:space="preserve">Decision:</w:t>
      </w:r>
      <w:r>
        <w:t xml:space="preserve"> </w:t>
      </w:r>
      <w:r>
        <w:t xml:space="preserve">Use the notebook’s index, FA = ln(alpha power at F4) minus ln(alpha power at F3), and read higher values as relatively stronger approach motivation.</w:t>
      </w:r>
    </w:p>
    <w:p>
      <w:pPr>
        <w:numPr>
          <w:ilvl w:val="0"/>
          <w:numId w:val="1237"/>
        </w:numPr>
        <w:pStyle w:val="Compact"/>
      </w:pPr>
      <w:r>
        <w:rPr>
          <w:bCs/>
          <w:b/>
        </w:rPr>
        <w:t xml:space="preserve">What it means:</w:t>
      </w:r>
      <w:r>
        <w:t xml:space="preserve"> </w:t>
      </w:r>
      <w:r>
        <w:t xml:space="preserve">The natural log (ln) makes power values less skewed and turns a ratio into a difference. Because alpha power falls when a region is more active, more alpha on the right means relatively more activity on the left. Approach motivation is the urge to move toward something; withdrawal motivation is the urge to move away. The notebook averages power across electrodes and time before taking the log.</w:t>
      </w:r>
    </w:p>
    <w:p>
      <w:pPr>
        <w:numPr>
          <w:ilvl w:val="0"/>
          <w:numId w:val="1237"/>
        </w:numPr>
        <w:pStyle w:val="Compact"/>
      </w:pPr>
      <w:r>
        <w:rPr>
          <w:bCs/>
          <w:b/>
        </w:rPr>
        <w:t xml:space="preserve">Lab setting:</w:t>
      </w:r>
      <w:r>
        <w:t xml:space="preserve"> </w:t>
      </w:r>
      <w:r>
        <w:t xml:space="preserve">Built into the FA notebook (no setting). Sign convention for the lab: positive FA, or a positive change from baseline, means relatively more left frontal activity, read as relatively stronger approach motivation.</w:t>
      </w:r>
    </w:p>
    <w:p>
      <w:pPr>
        <w:numPr>
          <w:ilvl w:val="0"/>
          <w:numId w:val="1237"/>
        </w:numPr>
        <w:pStyle w:val="Compact"/>
      </w:pPr>
      <w:r>
        <w:rPr>
          <w:bCs/>
          <w:b/>
        </w:rPr>
        <w:t xml:space="preserve">Why:</w:t>
      </w:r>
      <w:r>
        <w:t xml:space="preserve"> </w:t>
      </w:r>
      <w:r>
        <w:t xml:space="preserve">The direction follows from the inverse link between alpha and activity, so writing the sign rule once prevents reversed conclusions. The FA article itself warns that approach can come with anger:</w:t>
      </w:r>
      <w:r>
        <w:t xml:space="preserve"> </w:t>
      </w:r>
      <w:r>
        <w:t xml:space="preserve">“</w:t>
      </w:r>
      <w:r>
        <w:t xml:space="preserve">these motivational systems operate independently of valence</w:t>
      </w:r>
      <w:r>
        <w:t xml:space="preserve">”</w:t>
      </w:r>
      <w:r>
        <w:t xml:space="preserve">.</w:t>
      </w:r>
    </w:p>
    <w:p>
      <w:pPr>
        <w:numPr>
          <w:ilvl w:val="0"/>
          <w:numId w:val="1237"/>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Positive scores signify</w:t>
      </w:r>
      <w:r>
        <w:t xml:space="preserve"> </w:t>
      </w:r>
      <w:r>
        <w:t xml:space="preserve">‘</w:t>
      </w:r>
      <w:r>
        <w:t xml:space="preserve">approach motivation</w:t>
      </w:r>
      <w:r>
        <w:t xml:space="preserve">’</w:t>
      </w:r>
      <w:r>
        <w:t xml:space="preserve"> </w:t>
      </w:r>
      <w:r>
        <w:t xml:space="preserve">(liking) and negative scores signify</w:t>
      </w:r>
      <w:r>
        <w:t xml:space="preserve"> </w:t>
      </w:r>
      <w:r>
        <w:t xml:space="preserve">‘</w:t>
      </w:r>
      <w:r>
        <w:t xml:space="preserve">withdrawal motivation</w:t>
      </w:r>
      <w:r>
        <w:t xml:space="preserve">’</w:t>
      </w:r>
      <w:r>
        <w:t xml:space="preserve"> </w:t>
      </w:r>
      <w:r>
        <w:t xml:space="preserve">(disliking).</w:t>
      </w:r>
      <w:r>
        <w:t xml:space="preserve">”</w:t>
      </w:r>
    </w:p>
    <w:p>
      <w:pPr>
        <w:numPr>
          <w:ilvl w:val="0"/>
          <w:numId w:val="1237"/>
        </w:numPr>
        <w:pStyle w:val="Compact"/>
      </w:pPr>
      <w:r>
        <w:rPr>
          <w:bCs/>
          <w:b/>
        </w:rPr>
        <w:t xml:space="preserve">Research support:</w:t>
      </w:r>
      <w:r>
        <w:t xml:space="preserve"> </w:t>
      </w:r>
      <w:r>
        <w:t xml:space="preserve">Allen et al. (2004) (full reference under decision 5) explain the log difference score and the assumption that alpha power is inversely related to cortical activity. Harmon-Jones, E., &amp; Gable, P. A. (2018). On the role of asymmetric frontal cortical activity in approach and withdrawal motivation: An updated review of the evidence.</w:t>
      </w:r>
      <w:r>
        <w:t xml:space="preserve"> </w:t>
      </w:r>
      <w:r>
        <w:rPr>
          <w:iCs/>
          <w:i/>
        </w:rPr>
        <w:t xml:space="preserve">Psychophysiology, 55</w:t>
      </w:r>
      <w:r>
        <w:t xml:space="preserve">(1). https://doi.org/10.1111/psyp.12879. This review supports reading greater relative left frontal activity as approach motivation (including anger), not as positive feeling.</w:t>
      </w:r>
    </w:p>
    <w:p>
      <w:pPr>
        <w:numPr>
          <w:ilvl w:val="0"/>
          <w:numId w:val="1237"/>
        </w:numPr>
        <w:pStyle w:val="Compact"/>
      </w:pPr>
      <w:r>
        <w:rPr>
          <w:bCs/>
          <w:b/>
        </w:rPr>
        <w:t xml:space="preserve">Report it as:</w:t>
      </w:r>
      <w:r>
        <w:t xml:space="preserve"> </w:t>
      </w:r>
      <w:r>
        <w:t xml:space="preserve">“</w:t>
      </w:r>
      <w:r>
        <w:t xml:space="preserve">FA was computed as ln(alpha power at F4) minus ln(alpha power at F3), so higher values indicate relatively greater left frontal activity, interpreted as relatively stronger approach motivation.</w:t>
      </w:r>
      <w:r>
        <w:t xml:space="preserve">”</w:t>
      </w:r>
    </w:p>
    <w:p>
      <w:pPr>
        <w:numPr>
          <w:ilvl w:val="0"/>
          <w:numId w:val="1237"/>
        </w:numPr>
        <w:pStyle w:val="Compact"/>
      </w:pPr>
      <w:r>
        <w:rPr>
          <w:bCs/>
          <w:b/>
        </w:rPr>
        <w:t xml:space="preserve">Common mistake:</w:t>
      </w:r>
      <w:r>
        <w:t xml:space="preserve"> </w:t>
      </w:r>
      <w:r>
        <w:t xml:space="preserve">Writing</w:t>
      </w:r>
      <w:r>
        <w:t xml:space="preserve"> </w:t>
      </w:r>
      <w:r>
        <w:t xml:space="preserve">“</w:t>
      </w:r>
      <w:r>
        <w:t xml:space="preserve">viewers liked the ad</w:t>
      </w:r>
      <w:r>
        <w:t xml:space="preserve">”</w:t>
      </w:r>
      <w:r>
        <w:t xml:space="preserve"> </w:t>
      </w:r>
      <w:r>
        <w:t xml:space="preserve">from a positive FA score.</w:t>
      </w:r>
    </w:p>
    <w:p>
      <w:pPr>
        <w:numPr>
          <w:ilvl w:val="0"/>
          <w:numId w:val="1237"/>
        </w:numPr>
        <w:pStyle w:val="Compact"/>
      </w:pPr>
      <w:r>
        <w:rPr>
          <w:bCs/>
          <w:b/>
        </w:rPr>
        <w:t xml:space="preserve">Conflict:</w:t>
      </w:r>
      <w:r>
        <w:t xml:space="preserve"> </w:t>
      </w:r>
      <w:r>
        <w:t xml:space="preserve">The Introduction to EEG article says</w:t>
      </w:r>
      <w:r>
        <w:t xml:space="preserve"> </w:t>
      </w:r>
      <w:r>
        <w:t xml:space="preserve">“</w:t>
      </w:r>
      <w:r>
        <w:t xml:space="preserve">larger left-frontal band power may indicate positive emotions such as joy</w:t>
      </w:r>
      <w:r>
        <w:t xml:space="preserve">”</w:t>
      </w:r>
      <w:r>
        <w:t xml:space="preserve">, which read literally reverses the FA notebook’s rule; the lab follows the FA notebook formula, which matches the research above.</w:t>
      </w:r>
    </w:p>
    <w:bookmarkEnd w:id="223"/>
    <w:bookmarkStart w:id="224" w:name="Xde41f9e1654ee9009cc0b039fa8f2d5bed06eac"/>
    <w:p>
      <w:pPr>
        <w:pStyle w:val="Heading3"/>
      </w:pPr>
      <w:r>
        <w:t xml:space="preserve">18. Segments: whole stimuli, scenes, and stimulus annotations</w:t>
      </w:r>
    </w:p>
    <w:p>
      <w:pPr>
        <w:numPr>
          <w:ilvl w:val="0"/>
          <w:numId w:val="1238"/>
        </w:numPr>
        <w:pStyle w:val="Compact"/>
      </w:pPr>
      <w:r>
        <w:rPr>
          <w:bCs/>
          <w:b/>
        </w:rPr>
        <w:t xml:space="preserve">Decision:</w:t>
      </w:r>
      <w:r>
        <w:t xml:space="preserve"> </w:t>
      </w:r>
      <w:r>
        <w:t xml:space="preserve">Get one FA value per respondent for each whole stimulus and for each planned scene, using Stimulus annotations (or the Scene editor) set before the analysis is examined.</w:t>
      </w:r>
    </w:p>
    <w:p>
      <w:pPr>
        <w:numPr>
          <w:ilvl w:val="0"/>
          <w:numId w:val="1238"/>
        </w:numPr>
        <w:pStyle w:val="Compact"/>
      </w:pPr>
      <w:r>
        <w:rPr>
          <w:bCs/>
          <w:b/>
        </w:rPr>
        <w:t xml:space="preserve">What it means:</w:t>
      </w:r>
      <w:r>
        <w:t xml:space="preserve"> </w:t>
      </w:r>
      <w:r>
        <w:t xml:space="preserve">An annotation marks a time window on the timeline; a Stimulus annotation applies the same window to every respondent who saw that stimulus, which suits videos. The Scene editor cuts a video into scenes that act like separate stimuli. Binning splits a stimulus into equal pieces (for example 5 s) with an automated annotation. The FA notebook exports a mean for every stimulus, scene, and annotation.</w:t>
      </w:r>
    </w:p>
    <w:p>
      <w:pPr>
        <w:numPr>
          <w:ilvl w:val="0"/>
          <w:numId w:val="1238"/>
        </w:numPr>
        <w:pStyle w:val="Compact"/>
      </w:pPr>
      <w:r>
        <w:rPr>
          <w:bCs/>
          <w:b/>
        </w:rPr>
        <w:t xml:space="preserve">Lab setting:</w:t>
      </w:r>
      <w:r>
        <w:t xml:space="preserve"> </w:t>
      </w:r>
      <w:r>
        <w:t xml:space="preserve">Whole stimulus rows plus Stimulus annotations for planned scenes (Workshop 5: a key scene at 32 to 38 s and the last 10 s of each commercial, following the demo’s</w:t>
      </w:r>
      <w:r>
        <w:t xml:space="preserve"> </w:t>
      </w:r>
      <w:r>
        <w:t xml:space="preserve">“</w:t>
      </w:r>
      <w:r>
        <w:t xml:space="preserve">last 10 seconds</w:t>
      </w:r>
      <w:r>
        <w:t xml:space="preserve">”</w:t>
      </w:r>
      <w:r>
        <w:t xml:space="preserve"> </w:t>
      </w:r>
      <w:r>
        <w:t xml:space="preserve">end-scene analysis). There is no EEG epoching notebook; the Epoching notebooks prepare</w:t>
      </w:r>
      <w:r>
        <w:t xml:space="preserve"> </w:t>
      </w:r>
      <w:r>
        <w:t xml:space="preserve">“</w:t>
      </w:r>
      <w:r>
        <w:t xml:space="preserve">GSR, ECG, EMG time series data</w:t>
      </w:r>
      <w:r>
        <w:t xml:space="preserve">”</w:t>
      </w:r>
      <w:r>
        <w:t xml:space="preserve"> </w:t>
      </w:r>
      <w:r>
        <w:t xml:space="preserve">only. Note that</w:t>
      </w:r>
      <w:r>
        <w:t xml:space="preserve"> </w:t>
      </w:r>
      <w:r>
        <w:t xml:space="preserve">‘</w:t>
      </w:r>
      <w:r>
        <w:t xml:space="preserve">EEG Metrics (FA)</w:t>
      </w:r>
      <w:r>
        <w:t xml:space="preserve">’</w:t>
      </w:r>
      <w:r>
        <w:t xml:space="preserve"> </w:t>
      </w:r>
      <w:r>
        <w:t xml:space="preserve">in Replay shows whole-stimulus values only.</w:t>
      </w:r>
    </w:p>
    <w:p>
      <w:pPr>
        <w:numPr>
          <w:ilvl w:val="0"/>
          <w:numId w:val="1238"/>
        </w:numPr>
        <w:pStyle w:val="Compact"/>
      </w:pPr>
      <w:r>
        <w:rPr>
          <w:bCs/>
          <w:b/>
        </w:rPr>
        <w:t xml:space="preserve">Why:</w:t>
      </w:r>
      <w:r>
        <w:t xml:space="preserve"> </w:t>
      </w:r>
      <w:r>
        <w:t xml:space="preserve">Advertising questions are often about a moment (a brand reveal, an end scene), and a planned window avoids searching the timeline for the largest effect. Windows should not be cut too tightly because an alpha change</w:t>
      </w:r>
      <w:r>
        <w:t xml:space="preserve"> </w:t>
      </w:r>
      <w:r>
        <w:t xml:space="preserve">“</w:t>
      </w:r>
      <w:r>
        <w:t xml:space="preserve">may take between a few hundred milliseconds, and up to a few seconds</w:t>
      </w:r>
      <w:r>
        <w:t xml:space="preserve">”</w:t>
      </w:r>
      <w:r>
        <w:t xml:space="preserve"> </w:t>
      </w:r>
      <w:r>
        <w:t xml:space="preserve">(Timestamping and synchronization method).</w:t>
      </w:r>
    </w:p>
    <w:p>
      <w:pPr>
        <w:numPr>
          <w:ilvl w:val="0"/>
          <w:numId w:val="1238"/>
        </w:numPr>
        <w:pStyle w:val="Compact"/>
      </w:pPr>
      <w:r>
        <w:rPr>
          <w:bCs/>
          <w:b/>
        </w:rPr>
        <w:t xml:space="preserve">iMotions documentation:</w:t>
      </w:r>
      <w:r>
        <w:t xml:space="preserve"> </w:t>
      </w:r>
      <w:r>
        <w:t xml:space="preserve">Annotations, https://help.imotions.com/lab/analysis/my-library/annotations:</w:t>
      </w:r>
      <w:r>
        <w:t xml:space="preserve"> </w:t>
      </w:r>
      <w:r>
        <w:t xml:space="preserve">“</w:t>
      </w:r>
      <w:r>
        <w:t xml:space="preserve">as the videos play at the same speed for every respondent</w:t>
      </w:r>
      <w:r>
        <w:t xml:space="preserve">”</w:t>
      </w:r>
    </w:p>
    <w:p>
      <w:pPr>
        <w:numPr>
          <w:ilvl w:val="0"/>
          <w:numId w:val="1238"/>
        </w:numPr>
        <w:pStyle w:val="Compact"/>
      </w:pPr>
      <w:r>
        <w:rPr>
          <w:bCs/>
          <w:b/>
        </w:rPr>
        <w:t xml:space="preserve">Research support:</w:t>
      </w:r>
      <w:r>
        <w:t xml:space="preserve"> </w:t>
      </w:r>
      <w:r>
        <w:t xml:space="preserve">Ohme, R., Reykowska, D., Wiener, D., &amp; Choromanska, A. (2010). Application of frontal EEG asymmetry to advertising research.</w:t>
      </w:r>
      <w:r>
        <w:t xml:space="preserve"> </w:t>
      </w:r>
      <w:r>
        <w:rPr>
          <w:iCs/>
          <w:i/>
        </w:rPr>
        <w:t xml:space="preserve">Journal of Economic Psychology, 31</w:t>
      </w:r>
      <w:r>
        <w:t xml:space="preserve">(5), 785–793. https://doi.org/10.1016/j.joep.2010.03.008. This study applied frontal asymmetry to television advertising, the design the iMotions demo copies. Ohme, R., Matukin, M., &amp; Szczurko, T. (2010). Neurophysiology uncovers secrets of TV commercials.</w:t>
      </w:r>
      <w:r>
        <w:t xml:space="preserve"> </w:t>
      </w:r>
      <w:r>
        <w:rPr>
          <w:iCs/>
          <w:i/>
        </w:rPr>
        <w:t xml:space="preserve">der markt, 49</w:t>
      </w:r>
      <w:r>
        <w:t xml:space="preserve">, 133–142. https://doi.org/10.1007/s12642-010-0034-7. Its abstract names the Sony Bravia</w:t>
      </w:r>
      <w:r>
        <w:t xml:space="preserve"> </w:t>
      </w:r>
      <w:r>
        <w:t xml:space="preserve">“</w:t>
      </w:r>
      <w:r>
        <w:t xml:space="preserve">Balls</w:t>
      </w:r>
      <w:r>
        <w:t xml:space="preserve">”</w:t>
      </w:r>
      <w:r>
        <w:t xml:space="preserve"> </w:t>
      </w:r>
      <w:r>
        <w:t xml:space="preserve">commercial and its frog scene, an example of analyzing one scene inside a commercial.</w:t>
      </w:r>
    </w:p>
    <w:p>
      <w:pPr>
        <w:numPr>
          <w:ilvl w:val="0"/>
          <w:numId w:val="1238"/>
        </w:numPr>
        <w:pStyle w:val="Compact"/>
      </w:pPr>
      <w:r>
        <w:rPr>
          <w:bCs/>
          <w:b/>
        </w:rPr>
        <w:t xml:space="preserve">Report it as:</w:t>
      </w:r>
      <w:r>
        <w:t xml:space="preserve"> </w:t>
      </w:r>
      <w:r>
        <w:t xml:space="preserve">“</w:t>
      </w:r>
      <w:r>
        <w:t xml:space="preserve">Mean FA was exported for each commercial and for two Stimulus annotations, the key scene (32 to 38 s of Commercial 1A) and the end scene (the last 10 s of each commercial).</w:t>
      </w:r>
      <w:r>
        <w:t xml:space="preserve">”</w:t>
      </w:r>
    </w:p>
    <w:p>
      <w:pPr>
        <w:numPr>
          <w:ilvl w:val="0"/>
          <w:numId w:val="1238"/>
        </w:numPr>
        <w:pStyle w:val="Compact"/>
      </w:pPr>
      <w:r>
        <w:rPr>
          <w:bCs/>
          <w:b/>
        </w:rPr>
        <w:t xml:space="preserve">Common mistake:</w:t>
      </w:r>
      <w:r>
        <w:t xml:space="preserve"> </w:t>
      </w:r>
      <w:r>
        <w:t xml:space="preserve">Using Respondent annotations for a video, which mark only one respondent, or choosing scene windows after looking at the FA timeline.</w:t>
      </w:r>
    </w:p>
    <w:bookmarkEnd w:id="224"/>
    <w:bookmarkStart w:id="225" w:name="X415ee99028cea652f931e8a8663976f73e59b06"/>
    <w:p>
      <w:pPr>
        <w:pStyle w:val="Heading3"/>
      </w:pPr>
      <w:r>
        <w:t xml:space="preserve">19. Check data loss in Reports and apply a written exclusion rule</w:t>
      </w:r>
    </w:p>
    <w:p>
      <w:pPr>
        <w:numPr>
          <w:ilvl w:val="0"/>
          <w:numId w:val="1239"/>
        </w:numPr>
        <w:pStyle w:val="Compact"/>
      </w:pPr>
      <w:r>
        <w:rPr>
          <w:bCs/>
          <w:b/>
        </w:rPr>
        <w:t xml:space="preserve">Decision:</w:t>
      </w:r>
      <w:r>
        <w:t xml:space="preserve"> </w:t>
      </w:r>
      <w:r>
        <w:t xml:space="preserve">After the notebook runs, read the percentage of data removed per channel in Reports, and exclude respondents by a rule written before data collection.</w:t>
      </w:r>
    </w:p>
    <w:p>
      <w:pPr>
        <w:numPr>
          <w:ilvl w:val="0"/>
          <w:numId w:val="1239"/>
        </w:numPr>
        <w:pStyle w:val="Compact"/>
      </w:pPr>
      <w:r>
        <w:rPr>
          <w:bCs/>
          <w:b/>
        </w:rPr>
        <w:t xml:space="preserve">What it means:</w:t>
      </w:r>
      <w:r>
        <w:t xml:space="preserve"> </w:t>
      </w:r>
      <w:r>
        <w:t xml:space="preserve">Reports (the analysis toolbar button) opens the notebook’s HTML report, which lists the percentage of samples removed by the artifact threshold for each channel. An exclusion rule is a fixed condition that removes a respondent’s data from analysis.</w:t>
      </w:r>
    </w:p>
    <w:p>
      <w:pPr>
        <w:numPr>
          <w:ilvl w:val="0"/>
          <w:numId w:val="1239"/>
        </w:numPr>
        <w:pStyle w:val="Compact"/>
      </w:pPr>
      <w:r>
        <w:rPr>
          <w:bCs/>
          <w:b/>
        </w:rPr>
        <w:t xml:space="preserve">Lab setting:</w:t>
      </w:r>
      <w:r>
        <w:t xml:space="preserve"> </w:t>
      </w:r>
      <w:r>
        <w:t xml:space="preserve">Workshop 5 rule (simulated study): exclude a respondent when more than 25 percent of F3 or F4 samples were removed in any baseline or test stimulus, or when an unresolved Red status at F3 or F4 was logged; rerun with 15 percent as a sensitivity check (decision 28). Release 11.0.4 added a</w:t>
      </w:r>
      <w:r>
        <w:t xml:space="preserve"> </w:t>
      </w:r>
      <w:r>
        <w:t xml:space="preserve">“</w:t>
      </w:r>
      <w:r>
        <w:t xml:space="preserve">Percentage of data filtered</w:t>
      </w:r>
      <w:r>
        <w:t xml:space="preserve">”</w:t>
      </w:r>
      <w:r>
        <w:t xml:space="preserve"> </w:t>
      </w:r>
      <w:r>
        <w:t xml:space="preserve">option to the PSD export (Project doc 10); verify on the lab computer whether 11.1 offers it, which would make the check easier. The 25 percent value is a lab convention, not a published standard.</w:t>
      </w:r>
    </w:p>
    <w:p>
      <w:pPr>
        <w:numPr>
          <w:ilvl w:val="0"/>
          <w:numId w:val="1239"/>
        </w:numPr>
        <w:pStyle w:val="Compact"/>
      </w:pPr>
      <w:r>
        <w:rPr>
          <w:bCs/>
          <w:b/>
        </w:rPr>
        <w:t xml:space="preserve">Why:</w:t>
      </w:r>
      <w:r>
        <w:t xml:space="preserve"> </w:t>
      </w:r>
      <w:r>
        <w:t xml:space="preserve">A respondent with large data loss at F3 or F4 has FA values built from few windows, and a rule fixed in advance keeps the decision independent of the results.</w:t>
      </w:r>
    </w:p>
    <w:p>
      <w:pPr>
        <w:numPr>
          <w:ilvl w:val="0"/>
          <w:numId w:val="1239"/>
        </w:numPr>
        <w:pStyle w:val="Compact"/>
      </w:pPr>
      <w:r>
        <w:rPr>
          <w:bCs/>
          <w:b/>
        </w:rPr>
        <w:t xml:space="preserve">iMotions documentation:</w:t>
      </w:r>
      <w:r>
        <w:t xml:space="preserve"> </w:t>
      </w:r>
      <w:r>
        <w:t xml:space="preserve">How to check EEG data quality, https://help.imotions.com/lab/sensor-setup/eeg/how-to-check-eeg-data-quality:</w:t>
      </w:r>
      <w:r>
        <w:t xml:space="preserve"> </w:t>
      </w:r>
      <w:r>
        <w:t xml:space="preserve">“</w:t>
      </w:r>
      <w:r>
        <w:t xml:space="preserve">to see (scrolling down the Reports) the percentage of data that has been removed with this tool</w:t>
      </w:r>
      <w:r>
        <w:t xml:space="preserve">”</w:t>
      </w:r>
    </w:p>
    <w:p>
      <w:pPr>
        <w:numPr>
          <w:ilvl w:val="0"/>
          <w:numId w:val="1239"/>
        </w:numPr>
        <w:pStyle w:val="Compact"/>
      </w:pPr>
      <w:r>
        <w:rPr>
          <w:bCs/>
          <w:b/>
        </w:rPr>
        <w:t xml:space="preserve">Research support:</w:t>
      </w:r>
      <w:r>
        <w:t xml:space="preserve"> </w:t>
      </w:r>
      <w:r>
        <w:t xml:space="preserve">Keil et al. (2014) (full reference under decision 2) ask that artifact rejection criteria and the amount of data rejected or retained be reported. 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 This paper argues for writing analysis rules, such as exclusions, before seeing the data. No published source supports the specific 25 percent value.</w:t>
      </w:r>
    </w:p>
    <w:p>
      <w:pPr>
        <w:numPr>
          <w:ilvl w:val="0"/>
          <w:numId w:val="1239"/>
        </w:numPr>
        <w:pStyle w:val="Compact"/>
      </w:pPr>
      <w:r>
        <w:rPr>
          <w:bCs/>
          <w:b/>
        </w:rPr>
        <w:t xml:space="preserve">Report it as:</w:t>
      </w:r>
      <w:r>
        <w:t xml:space="preserve"> </w:t>
      </w:r>
      <w:r>
        <w:t xml:space="preserve">“</w:t>
      </w:r>
      <w:r>
        <w:t xml:space="preserve">By a rule fixed before collection, respondents with more than 25 percent of F3 or F4 samples removed in any baseline or commercial, or an unresolved Red status at F3 or F4, were excluded ([n] excluded; final N = [N]).</w:t>
      </w:r>
      <w:r>
        <w:t xml:space="preserve">”</w:t>
      </w:r>
    </w:p>
    <w:p>
      <w:pPr>
        <w:numPr>
          <w:ilvl w:val="0"/>
          <w:numId w:val="1239"/>
        </w:numPr>
        <w:pStyle w:val="Compact"/>
      </w:pPr>
      <w:r>
        <w:rPr>
          <w:bCs/>
          <w:b/>
        </w:rPr>
        <w:t xml:space="preserve">Common mistake:</w:t>
      </w:r>
      <w:r>
        <w:t xml:space="preserve"> </w:t>
      </w:r>
      <w:r>
        <w:t xml:space="preserve">Deciding exclusions after looking at each respondent’s FA.</w:t>
      </w:r>
    </w:p>
    <w:bookmarkEnd w:id="225"/>
    <w:bookmarkStart w:id="226" w:name="minimum-data-per-condition"/>
    <w:p>
      <w:pPr>
        <w:pStyle w:val="Heading3"/>
      </w:pPr>
      <w:r>
        <w:t xml:space="preserve">20. Minimum data per condition</w:t>
      </w:r>
    </w:p>
    <w:p>
      <w:pPr>
        <w:numPr>
          <w:ilvl w:val="0"/>
          <w:numId w:val="1240"/>
        </w:numPr>
        <w:pStyle w:val="Compact"/>
      </w:pPr>
      <w:r>
        <w:rPr>
          <w:bCs/>
          <w:b/>
        </w:rPr>
        <w:t xml:space="preserve">Decision:</w:t>
      </w:r>
      <w:r>
        <w:t xml:space="preserve"> </w:t>
      </w:r>
      <w:r>
        <w:t xml:space="preserve">Count how many usable 1 s windows each segment contains, report it, and treat very short segments with caution.</w:t>
      </w:r>
    </w:p>
    <w:p>
      <w:pPr>
        <w:numPr>
          <w:ilvl w:val="0"/>
          <w:numId w:val="1240"/>
        </w:numPr>
        <w:pStyle w:val="Compact"/>
      </w:pPr>
      <w:r>
        <w:rPr>
          <w:bCs/>
          <w:b/>
        </w:rPr>
        <w:t xml:space="preserve">What it means:</w:t>
      </w:r>
      <w:r>
        <w:t xml:space="preserve"> </w:t>
      </w:r>
      <w:r>
        <w:t xml:space="preserve">Each segment’s FA is an average of the windows that survived the threshold. With 1 s Welch windows stepping every 0.5 s, a segment of T seconds holds about 2T minus 1 windows (inference from the manual’s spacing): about 11 for a 6 s scene, 19 for a 10 s end scene, and 119 for a 60 s commercial. Fewer windows give a noisier mean.</w:t>
      </w:r>
    </w:p>
    <w:p>
      <w:pPr>
        <w:numPr>
          <w:ilvl w:val="0"/>
          <w:numId w:val="1240"/>
        </w:numPr>
        <w:pStyle w:val="Compact"/>
      </w:pPr>
      <w:r>
        <w:rPr>
          <w:bCs/>
          <w:b/>
        </w:rPr>
        <w:t xml:space="preserve">Lab setting:</w:t>
      </w:r>
      <w:r>
        <w:t xml:space="preserve"> </w:t>
      </w:r>
      <w:r>
        <w:t xml:space="preserve">No minimum is stated in the manuals, and the lab has not fixed one. Workshop 5 reported windows per segment and found the 6 s key scene noisier than the whole commercial (SD of the change 0.142 against 0.098, simulated). ISC needs at least two valid respondents per stimulus. For respondents per group, the demo itself warns that four is not enough (</w:t>
      </w:r>
      <w:r>
        <w:t xml:space="preserve">“</w:t>
      </w:r>
      <w:r>
        <w:t xml:space="preserve">more than four respondents would be needed</w:t>
      </w:r>
      <w:r>
        <w:t xml:space="preserve">”</w:t>
      </w:r>
      <w:r>
        <w:t xml:space="preserve">).</w:t>
      </w:r>
    </w:p>
    <w:p>
      <w:pPr>
        <w:numPr>
          <w:ilvl w:val="0"/>
          <w:numId w:val="1240"/>
        </w:numPr>
        <w:pStyle w:val="Compact"/>
      </w:pPr>
      <w:r>
        <w:rPr>
          <w:bCs/>
          <w:b/>
        </w:rPr>
        <w:t xml:space="preserve">Why:</w:t>
      </w:r>
      <w:r>
        <w:t xml:space="preserve"> </w:t>
      </w:r>
      <w:r>
        <w:t xml:space="preserve">A score built from a handful of windows can swing on one blink, so the reader needs the window count to judge it.</w:t>
      </w:r>
    </w:p>
    <w:p>
      <w:pPr>
        <w:numPr>
          <w:ilvl w:val="0"/>
          <w:numId w:val="1240"/>
        </w:numPr>
        <w:pStyle w:val="Compact"/>
      </w:pPr>
      <w:r>
        <w:rPr>
          <w:bCs/>
          <w:b/>
        </w:rPr>
        <w:t xml:space="preserve">iMotions documentation:</w:t>
      </w:r>
      <w:r>
        <w:t xml:space="preserve"> </w:t>
      </w:r>
      <w:r>
        <w:t xml:space="preserve">R Notebook: EEG Power Spectral Density (PSD), https://help.imotions.com/lab/analysis/eeg/r-notebook-eeg-power-spectral-density-psd:</w:t>
      </w:r>
      <w:r>
        <w:t xml:space="preserve"> </w:t>
      </w:r>
      <w:r>
        <w:t xml:space="preserve">“</w:t>
      </w:r>
      <w:r>
        <w:t xml:space="preserve">Ultimately, the Welch method results in one power spectrum per 0.5 seconds (if the time-window is 1-second)</w:t>
      </w:r>
      <w:r>
        <w:t xml:space="preserve">”</w:t>
      </w:r>
    </w:p>
    <w:p>
      <w:pPr>
        <w:numPr>
          <w:ilvl w:val="0"/>
          <w:numId w:val="1240"/>
        </w:numPr>
        <w:pStyle w:val="Compact"/>
      </w:pPr>
      <w:r>
        <w:rPr>
          <w:bCs/>
          <w:b/>
        </w:rPr>
        <w:t xml:space="preserve">Research support:</w:t>
      </w:r>
      <w:r>
        <w:t xml:space="preserve"> </w:t>
      </w:r>
      <w:r>
        <w:t xml:space="preserve">Towers, D. N., &amp; Allen, J. J. B. (2009). A better estimate of the internal consistency reliability of frontal EEG asymmetry scores.</w:t>
      </w:r>
      <w:r>
        <w:t xml:space="preserve"> </w:t>
      </w:r>
      <w:r>
        <w:rPr>
          <w:iCs/>
          <w:i/>
        </w:rPr>
        <w:t xml:space="preserve">Psychophysiology, 46</w:t>
      </w:r>
      <w:r>
        <w:t xml:space="preserve">(1), 132–142. https://doi.org/10.1111/j.1469-8986.2008.00759.x. This paper shows how to estimate how consistent an asymmetry score is across the parts of a recording, the question that a minimum amount of data answers. Keil et al. (2014) (full reference under decision 2) ask that the number of epochs retained per condition be reported.</w:t>
      </w:r>
    </w:p>
    <w:p>
      <w:pPr>
        <w:numPr>
          <w:ilvl w:val="0"/>
          <w:numId w:val="1240"/>
        </w:numPr>
        <w:pStyle w:val="Compact"/>
      </w:pPr>
      <w:r>
        <w:rPr>
          <w:bCs/>
          <w:b/>
        </w:rPr>
        <w:t xml:space="preserve">Report it as:</w:t>
      </w:r>
      <w:r>
        <w:t xml:space="preserve"> </w:t>
      </w:r>
      <w:r>
        <w:t xml:space="preserve">“</w:t>
      </w:r>
      <w:r>
        <w:t xml:space="preserve">Segments contained a median of [x] usable 1 s windows (key scene, 6 s: up to 11; whole commercial, 60 s: up to 119).</w:t>
      </w:r>
      <w:r>
        <w:t xml:space="preserve">”</w:t>
      </w:r>
    </w:p>
    <w:p>
      <w:pPr>
        <w:numPr>
          <w:ilvl w:val="0"/>
          <w:numId w:val="1240"/>
        </w:numPr>
        <w:pStyle w:val="Compact"/>
      </w:pPr>
      <w:r>
        <w:rPr>
          <w:bCs/>
          <w:b/>
        </w:rPr>
        <w:t xml:space="preserve">Common mistake:</w:t>
      </w:r>
      <w:r>
        <w:t xml:space="preserve"> </w:t>
      </w:r>
      <w:r>
        <w:t xml:space="preserve">Comparing a 6 s scene with a 60 s commercial as if both scores were equally precise.</w:t>
      </w:r>
    </w:p>
    <w:bookmarkEnd w:id="226"/>
    <w:bookmarkStart w:id="227" w:name="psd-notebook-for-band-power-optional"/>
    <w:p>
      <w:pPr>
        <w:pStyle w:val="Heading3"/>
      </w:pPr>
      <w:r>
        <w:t xml:space="preserve">21. PSD notebook for band power (optional)</w:t>
      </w:r>
    </w:p>
    <w:p>
      <w:pPr>
        <w:numPr>
          <w:ilvl w:val="0"/>
          <w:numId w:val="1241"/>
        </w:numPr>
        <w:pStyle w:val="Compact"/>
      </w:pPr>
      <w:r>
        <w:rPr>
          <w:bCs/>
          <w:b/>
        </w:rPr>
        <w:t xml:space="preserve">Decision:</w:t>
      </w:r>
      <w:r>
        <w:t xml:space="preserve"> </w:t>
      </w:r>
      <w:r>
        <w:t xml:space="preserve">Run the PSD notebook only when the question is about band power at particular sites (for example frontal midline theta for mental workload), and label such results exploratory unless planned.</w:t>
      </w:r>
    </w:p>
    <w:p>
      <w:pPr>
        <w:numPr>
          <w:ilvl w:val="0"/>
          <w:numId w:val="1241"/>
        </w:numPr>
        <w:pStyle w:val="Compact"/>
      </w:pPr>
      <w:r>
        <w:rPr>
          <w:bCs/>
          <w:b/>
        </w:rPr>
        <w:t xml:space="preserve">What it means:</w:t>
      </w:r>
      <w:r>
        <w:t xml:space="preserve"> </w:t>
      </w:r>
      <w:r>
        <w:t xml:space="preserve">The PSD notebook writes band power for every channel and band, and for an optional</w:t>
      </w:r>
      <w:r>
        <w:t xml:space="preserve"> </w:t>
      </w:r>
      <w:r>
        <w:t xml:space="preserve">“</w:t>
      </w:r>
      <w:r>
        <w:t xml:space="preserve">Electrode cluster</w:t>
      </w:r>
      <w:r>
        <w:t xml:space="preserve">”</w:t>
      </w:r>
      <w:r>
        <w:t xml:space="preserve"> </w:t>
      </w:r>
      <w:r>
        <w:t xml:space="preserve">average, in decibels (dB, a logarithmic unit). Frontal midline theta (theta power at Fz) has been linked to mental workload. There is no separate workload notebook; workload is the PSD notebook’s theta at Fz.</w:t>
      </w:r>
    </w:p>
    <w:p>
      <w:pPr>
        <w:numPr>
          <w:ilvl w:val="0"/>
          <w:numId w:val="1241"/>
        </w:numPr>
        <w:pStyle w:val="Compact"/>
      </w:pPr>
      <w:r>
        <w:rPr>
          <w:bCs/>
          <w:b/>
        </w:rPr>
        <w:t xml:space="preserve">Lab setting:</w:t>
      </w:r>
      <w:r>
        <w:t xml:space="preserve"> </w:t>
      </w:r>
      <w:r>
        <w:t xml:space="preserve">Defaults: all five bands, electrode cluster = all channels, values in dB. For a workload analysis following M. E. Smith et al. (2001), the workload article suggests adjusting the theta range and window; under the assumed map Fz is Ch1. Release 11.0.4 added a</w:t>
      </w:r>
      <w:r>
        <w:t xml:space="preserve"> </w:t>
      </w:r>
      <w:r>
        <w:t xml:space="preserve">“</w:t>
      </w:r>
      <w:r>
        <w:t xml:space="preserve">uV^2/Hz</w:t>
      </w:r>
      <w:r>
        <w:t xml:space="preserve">”</w:t>
      </w:r>
      <w:r>
        <w:t xml:space="preserve"> </w:t>
      </w:r>
      <w:r>
        <w:t xml:space="preserve">unit option (Project doc 10); verify on the lab computer. The base of the dB logarithm is not stated in the manuals.</w:t>
      </w:r>
    </w:p>
    <w:p>
      <w:pPr>
        <w:numPr>
          <w:ilvl w:val="0"/>
          <w:numId w:val="1241"/>
        </w:numPr>
        <w:pStyle w:val="Compact"/>
      </w:pPr>
      <w:r>
        <w:rPr>
          <w:bCs/>
          <w:b/>
        </w:rPr>
        <w:t xml:space="preserve">Why:</w:t>
      </w:r>
      <w:r>
        <w:t xml:space="preserve"> </w:t>
      </w:r>
      <w:r>
        <w:t xml:space="preserve">Band power answers questions about load or attention that FA does not, but reading a mental state from one band at one site needs a task built to vary that state.</w:t>
      </w:r>
    </w:p>
    <w:p>
      <w:pPr>
        <w:numPr>
          <w:ilvl w:val="0"/>
          <w:numId w:val="1241"/>
        </w:numPr>
        <w:pStyle w:val="Compact"/>
      </w:pPr>
      <w:r>
        <w:rPr>
          <w:bCs/>
          <w:b/>
        </w:rPr>
        <w:t xml:space="preserve">iMotions documentation:</w:t>
      </w:r>
      <w:r>
        <w:t xml:space="preserve"> </w:t>
      </w:r>
      <w:r>
        <w:t xml:space="preserve">R Notebook: EEG Power Spectral Density (PSD), https://help.imotions.com/lab/analysis/eeg/r-notebook-eeg-power-spectral-density-psd:</w:t>
      </w:r>
      <w:r>
        <w:t xml:space="preserve"> </w:t>
      </w:r>
      <w:r>
        <w:t xml:space="preserve">“</w:t>
      </w:r>
      <w:r>
        <w:t xml:space="preserve">a logarithm transform is added to display the values in Decibels (dB).</w:t>
      </w:r>
      <w:r>
        <w:t xml:space="preserve">”</w:t>
      </w:r>
    </w:p>
    <w:p>
      <w:pPr>
        <w:numPr>
          <w:ilvl w:val="0"/>
          <w:numId w:val="1241"/>
        </w:numPr>
        <w:pStyle w:val="Compact"/>
      </w:pPr>
      <w:r>
        <w:rPr>
          <w:bCs/>
          <w:b/>
        </w:rPr>
        <w:t xml:space="preserve">Research support:</w:t>
      </w:r>
      <w:r>
        <w:t xml:space="preserve"> </w:t>
      </w:r>
      <w:r>
        <w:t xml:space="preserve">M. E. Smith et al. (2001) (full reference under decision 14) found, as the iMotions article summarizes, that 5 to 7 Hz power at the midline frontal site rose under high task load. Boksem, M. A. S., &amp; Smidts, A. (2015). Brain responses to movie trailers predict individual preferences for movies and their population-wide commercial success.</w:t>
      </w:r>
      <w:r>
        <w:t xml:space="preserve"> </w:t>
      </w:r>
      <w:r>
        <w:rPr>
          <w:iCs/>
          <w:i/>
        </w:rPr>
        <w:t xml:space="preserve">Journal of Marketing Research, 52</w:t>
      </w:r>
      <w:r>
        <w:t xml:space="preserve">(4), 482–492. https://doi.org/10.1509/jmr.13.0572. This study is a marketing example of EEG band power recorded during video predicting preferences and commercial success.</w:t>
      </w:r>
    </w:p>
    <w:p>
      <w:pPr>
        <w:numPr>
          <w:ilvl w:val="0"/>
          <w:numId w:val="1241"/>
        </w:numPr>
        <w:pStyle w:val="Compact"/>
      </w:pPr>
      <w:r>
        <w:rPr>
          <w:bCs/>
          <w:b/>
        </w:rPr>
        <w:t xml:space="preserve">Report it as:</w:t>
      </w:r>
      <w:r>
        <w:t xml:space="preserve"> </w:t>
      </w:r>
      <w:r>
        <w:t xml:space="preserve">“</w:t>
      </w:r>
      <w:r>
        <w:t xml:space="preserve">Exploratory theta power (4 to 7 Hz) at Fz (Ch1) was taken from the iMotions EEG Power Spectral Density R Notebook in dB.</w:t>
      </w:r>
      <w:r>
        <w:t xml:space="preserve">”</w:t>
      </w:r>
    </w:p>
    <w:p>
      <w:pPr>
        <w:numPr>
          <w:ilvl w:val="0"/>
          <w:numId w:val="1241"/>
        </w:numPr>
        <w:pStyle w:val="Compact"/>
      </w:pPr>
      <w:r>
        <w:rPr>
          <w:bCs/>
          <w:b/>
        </w:rPr>
        <w:t xml:space="preserve">Common mistake:</w:t>
      </w:r>
      <w:r>
        <w:t xml:space="preserve"> </w:t>
      </w:r>
      <w:r>
        <w:t xml:space="preserve">Calling a higher theta value</w:t>
      </w:r>
      <w:r>
        <w:t xml:space="preserve"> </w:t>
      </w:r>
      <w:r>
        <w:t xml:space="preserve">“</w:t>
      </w:r>
      <w:r>
        <w:t xml:space="preserve">more workload</w:t>
      </w:r>
      <w:r>
        <w:t xml:space="preserve">”</w:t>
      </w:r>
      <w:r>
        <w:t xml:space="preserve"> </w:t>
      </w:r>
      <w:r>
        <w:t xml:space="preserve">for a commercial that was never designed to vary workload.</w:t>
      </w:r>
    </w:p>
    <w:bookmarkEnd w:id="227"/>
    <w:bookmarkStart w:id="228" w:name="X9c41564675c21f3d4f12d170200bf07b6dfdb4d"/>
    <w:p>
      <w:pPr>
        <w:pStyle w:val="Heading3"/>
      </w:pPr>
      <w:r>
        <w:t xml:space="preserve">22. Intersubject correlation (ISC): a group measure, for awareness</w:t>
      </w:r>
    </w:p>
    <w:p>
      <w:pPr>
        <w:numPr>
          <w:ilvl w:val="0"/>
          <w:numId w:val="1242"/>
        </w:numPr>
        <w:pStyle w:val="Compact"/>
      </w:pPr>
      <w:r>
        <w:rPr>
          <w:bCs/>
          <w:b/>
        </w:rPr>
        <w:t xml:space="preserve">Decision:</w:t>
      </w:r>
      <w:r>
        <w:t xml:space="preserve"> </w:t>
      </w:r>
      <w:r>
        <w:t xml:space="preserve">Use ISC only as a group-level description of how similarly viewers’ EEG moved during identical videos, with its default settings.</w:t>
      </w:r>
    </w:p>
    <w:p>
      <w:pPr>
        <w:numPr>
          <w:ilvl w:val="0"/>
          <w:numId w:val="1242"/>
        </w:numPr>
        <w:pStyle w:val="Compact"/>
      </w:pPr>
      <w:r>
        <w:rPr>
          <w:bCs/>
          <w:b/>
        </w:rPr>
        <w:t xml:space="preserve">What it means:</w:t>
      </w:r>
      <w:r>
        <w:t xml:space="preserve"> </w:t>
      </w:r>
      <w:r>
        <w:t xml:space="preserve">ISC (also called neural synchrony) measures how alike different respondents’ brain signals are over time. iMotions computes the absolute Pearson correlation of band power between every pair of respondents in short windows, then averages over pairs and time. It needs one PSD flow first and gives one value per stimulus or scene for the group, not per person.</w:t>
      </w:r>
    </w:p>
    <w:p>
      <w:pPr>
        <w:numPr>
          <w:ilvl w:val="0"/>
          <w:numId w:val="1242"/>
        </w:numPr>
        <w:pStyle w:val="Compact"/>
      </w:pPr>
      <w:r>
        <w:rPr>
          <w:bCs/>
          <w:b/>
        </w:rPr>
        <w:t xml:space="preserve">Lab setting:</w:t>
      </w:r>
      <w:r>
        <w:t xml:space="preserve"> </w:t>
      </w:r>
      <w:r>
        <w:t xml:space="preserve">Awareness only; no lab hypothesis uses it yet. Defaults:</w:t>
      </w:r>
      <w:r>
        <w:t xml:space="preserve"> </w:t>
      </w:r>
      <w:r>
        <w:t xml:space="preserve">“</w:t>
      </w:r>
      <w:r>
        <w:t xml:space="preserve">Window length [samples] for the Intersubject Correlation</w:t>
      </w:r>
      <w:r>
        <w:t xml:space="preserve">”</w:t>
      </w:r>
      <w:r>
        <w:t xml:space="preserve"> </w:t>
      </w:r>
      <w:r>
        <w:t xml:space="preserve">5,</w:t>
      </w:r>
      <w:r>
        <w:t xml:space="preserve"> </w:t>
      </w:r>
      <w:r>
        <w:t xml:space="preserve">“</w:t>
      </w:r>
      <w:r>
        <w:t xml:space="preserve">Window overlap percentage [%]</w:t>
      </w:r>
      <w:r>
        <w:t xml:space="preserve">”</w:t>
      </w:r>
      <w:r>
        <w:t xml:space="preserve"> </w:t>
      </w:r>
      <w:r>
        <w:t xml:space="preserve">50,</w:t>
      </w:r>
      <w:r>
        <w:t xml:space="preserve"> </w:t>
      </w:r>
      <w:r>
        <w:t xml:space="preserve">“</w:t>
      </w:r>
      <w:r>
        <w:t xml:space="preserve">Missing PSD data percentage threshold [%]</w:t>
      </w:r>
      <w:r>
        <w:t xml:space="preserve">”</w:t>
      </w:r>
      <w:r>
        <w:t xml:space="preserve"> </w:t>
      </w:r>
      <w:r>
        <w:t xml:space="preserve">75;</w:t>
      </w:r>
      <w:r>
        <w:t xml:space="preserve"> </w:t>
      </w:r>
      <w:r>
        <w:t xml:space="preserve">“</w:t>
      </w:r>
      <w:r>
        <w:t xml:space="preserve">Consider multiple devices as different respondents</w:t>
      </w:r>
      <w:r>
        <w:t xml:space="preserve">”</w:t>
      </w:r>
      <w:r>
        <w:t xml:space="preserve"> </w:t>
      </w:r>
      <w:r>
        <w:t xml:space="preserve">unticked for the single Enobio (default not stated; verify). Add exactly one PSD flow. ISC exports exclude annotations created in Replay; use scenes. Inference: 5 PSD samples spaced 0.5 s apart span roughly 2.5 s (not stated).</w:t>
      </w:r>
    </w:p>
    <w:p>
      <w:pPr>
        <w:numPr>
          <w:ilvl w:val="0"/>
          <w:numId w:val="1242"/>
        </w:numPr>
        <w:pStyle w:val="Compact"/>
      </w:pPr>
      <w:r>
        <w:rPr>
          <w:bCs/>
          <w:b/>
        </w:rPr>
        <w:t xml:space="preserve">Why:</w:t>
      </w:r>
      <w:r>
        <w:t xml:space="preserve"> </w:t>
      </w:r>
      <w:r>
        <w:t xml:space="preserve">Synchrony can show which moments of a video drove viewers together, but it describes the audience, so it cannot be tested per respondent.</w:t>
      </w:r>
    </w:p>
    <w:p>
      <w:pPr>
        <w:numPr>
          <w:ilvl w:val="0"/>
          <w:numId w:val="1242"/>
        </w:numPr>
        <w:pStyle w:val="Compact"/>
      </w:pPr>
      <w:r>
        <w:rPr>
          <w:bCs/>
          <w:b/>
        </w:rPr>
        <w:t xml:space="preserve">iMotions documentation:</w:t>
      </w:r>
      <w:r>
        <w:t xml:space="preserve"> </w:t>
      </w:r>
      <w:r>
        <w:t xml:space="preserve">R Notebook: EEG Intersubject Correlation (ISC), https://help.imotions.com/lab/analysis/eeg/r-notebook-eeg-intersubject-correlation-isc:</w:t>
      </w:r>
      <w:r>
        <w:t xml:space="preserve"> </w:t>
      </w:r>
      <w:r>
        <w:t xml:space="preserve">“</w:t>
      </w:r>
      <w:r>
        <w:t xml:space="preserve">you need at least two valid respondents’ data to compute a value</w:t>
      </w:r>
      <w:r>
        <w:t xml:space="preserve">”</w:t>
      </w:r>
    </w:p>
    <w:p>
      <w:pPr>
        <w:numPr>
          <w:ilvl w:val="0"/>
          <w:numId w:val="1242"/>
        </w:numPr>
        <w:pStyle w:val="Compact"/>
      </w:pPr>
      <w:r>
        <w:rPr>
          <w:bCs/>
          <w:b/>
        </w:rPr>
        <w:t xml:space="preserve">Research support:</w:t>
      </w:r>
      <w:r>
        <w:t xml:space="preserve"> </w:t>
      </w:r>
      <w:r>
        <w:t xml:space="preserve">Dmochowski, J. P., Sajda, P., Dias, J., &amp; Parra, L. C. (2012). Correlated components of ongoing EEG point to emotionally laden attention: A possible marker of engagement?</w:t>
      </w:r>
      <w:r>
        <w:t xml:space="preserve"> </w:t>
      </w:r>
      <w:r>
        <w:rPr>
          <w:iCs/>
          <w:i/>
        </w:rPr>
        <w:t xml:space="preserve">Frontiers in Human Neuroscience, 6</w:t>
      </w:r>
      <w:r>
        <w:t xml:space="preserve">, Article 112. https://doi.org/10.3389/fnhum.2012.00112. This study proposed EEG correlated across viewers of film as a possible marker of engagement. Dmochowski, J. P., Bezdek, M. A., Abelson, B. P., Johnson, J. S., Schumacher, E. H., &amp; Parra, L. C. (2014). Audience preferences are predicted by temporal reliability of neural processing.</w:t>
      </w:r>
      <w:r>
        <w:t xml:space="preserve"> </w:t>
      </w:r>
      <w:r>
        <w:rPr>
          <w:iCs/>
          <w:i/>
        </w:rPr>
        <w:t xml:space="preserve">Nature Communications, 5</w:t>
      </w:r>
      <w:r>
        <w:t xml:space="preserve">, Article 4567. https://doi.org/10.1038/ncomms5567. This study found that EEG reliability across a small group predicted the preferences of large audiences. Both used a different computation (correlated components of the EEG itself), so their values are not directly comparable with iMotions ISC.</w:t>
      </w:r>
    </w:p>
    <w:p>
      <w:pPr>
        <w:numPr>
          <w:ilvl w:val="0"/>
          <w:numId w:val="1242"/>
        </w:numPr>
        <w:pStyle w:val="Compact"/>
      </w:pPr>
      <w:r>
        <w:rPr>
          <w:bCs/>
          <w:b/>
        </w:rPr>
        <w:t xml:space="preserve">Report it as:</w:t>
      </w:r>
      <w:r>
        <w:t xml:space="preserve"> </w:t>
      </w:r>
      <w:r>
        <w:t xml:space="preserve">“</w:t>
      </w:r>
      <w:r>
        <w:t xml:space="preserve">Group ISC was computed with the iMotions EEG Intersubject Correlation R Notebook (absolute Pearson correlation of band power between respondent pairs in windows of 5 PSD samples with 50 percent overlap; respondents with more than 75 percent missing PSD excluded).</w:t>
      </w:r>
      <w:r>
        <w:t xml:space="preserve">”</w:t>
      </w:r>
    </w:p>
    <w:p>
      <w:pPr>
        <w:numPr>
          <w:ilvl w:val="0"/>
          <w:numId w:val="1242"/>
        </w:numPr>
        <w:pStyle w:val="Compact"/>
      </w:pPr>
      <w:r>
        <w:rPr>
          <w:bCs/>
          <w:b/>
        </w:rPr>
        <w:t xml:space="preserve">Common mistake:</w:t>
      </w:r>
      <w:r>
        <w:t xml:space="preserve"> </w:t>
      </w:r>
      <w:r>
        <w:t xml:space="preserve">Reporting an ISC value for one respondent, or reading</w:t>
      </w:r>
      <w:r>
        <w:t xml:space="preserve"> </w:t>
      </w:r>
      <w:r>
        <w:t xml:space="preserve">“</w:t>
      </w:r>
      <w:r>
        <w:t xml:space="preserve">NA</w:t>
      </w:r>
      <w:r>
        <w:t xml:space="preserve">”</w:t>
      </w:r>
      <w:r>
        <w:t xml:space="preserve"> </w:t>
      </w:r>
      <w:r>
        <w:t xml:space="preserve">as zero when only one valid respondent remained.</w:t>
      </w:r>
    </w:p>
    <w:bookmarkEnd w:id="228"/>
    <w:bookmarkStart w:id="229" w:name="Xbaeaad8ee6c277b9500aac6d931862c1904d3d3"/>
    <w:p>
      <w:pPr>
        <w:pStyle w:val="Heading3"/>
      </w:pPr>
      <w:r>
        <w:t xml:space="preserve">23. Aggregation notebooks: group curves for viewing, not for testing</w:t>
      </w:r>
    </w:p>
    <w:p>
      <w:pPr>
        <w:numPr>
          <w:ilvl w:val="0"/>
          <w:numId w:val="1243"/>
        </w:numPr>
        <w:pStyle w:val="Compact"/>
      </w:pPr>
      <w:r>
        <w:rPr>
          <w:bCs/>
          <w:b/>
        </w:rPr>
        <w:t xml:space="preserve">Decision:</w:t>
      </w:r>
      <w:r>
        <w:t xml:space="preserve"> </w:t>
      </w:r>
      <w:r>
        <w:t xml:space="preserve">Add the FA (or PSD) Aggregation notebook only to draw the group curve in Aggregate Replay; run all tests on per-respondent values.</w:t>
      </w:r>
    </w:p>
    <w:p>
      <w:pPr>
        <w:numPr>
          <w:ilvl w:val="0"/>
          <w:numId w:val="1243"/>
        </w:numPr>
        <w:pStyle w:val="Compact"/>
      </w:pPr>
      <w:r>
        <w:rPr>
          <w:bCs/>
          <w:b/>
        </w:rPr>
        <w:t xml:space="preserve">What it means:</w:t>
      </w:r>
      <w:r>
        <w:t xml:space="preserve"> </w:t>
      </w:r>
      <w:r>
        <w:t xml:space="preserve">An aggregation notebook averages respondents over time to show one group line, the</w:t>
      </w:r>
      <w:r>
        <w:t xml:space="preserve"> </w:t>
      </w:r>
      <w:r>
        <w:t xml:space="preserve">‘</w:t>
      </w:r>
      <w:r>
        <w:t xml:space="preserve">Aggregated Frontal Asymmetry</w:t>
      </w:r>
      <w:r>
        <w:t xml:space="preserve">’</w:t>
      </w:r>
      <w:r>
        <w:t xml:space="preserve"> </w:t>
      </w:r>
      <w:r>
        <w:t xml:space="preserve">section of Aggregate Replay. It requires the individual notebook first, and it writes no HTML report.</w:t>
      </w:r>
    </w:p>
    <w:p>
      <w:pPr>
        <w:numPr>
          <w:ilvl w:val="0"/>
          <w:numId w:val="1243"/>
        </w:numPr>
        <w:pStyle w:val="Compact"/>
      </w:pPr>
      <w:r>
        <w:rPr>
          <w:bCs/>
          <w:b/>
        </w:rPr>
        <w:t xml:space="preserve">Lab setting:</w:t>
      </w:r>
      <w:r>
        <w:t xml:space="preserve"> </w:t>
      </w:r>
      <w:r>
        <w:t xml:space="preserve">Optional, for figures and teaching. Statistics use the per-respondent metrics export (decision 24).</w:t>
      </w:r>
    </w:p>
    <w:p>
      <w:pPr>
        <w:numPr>
          <w:ilvl w:val="0"/>
          <w:numId w:val="1243"/>
        </w:numPr>
        <w:pStyle w:val="Compact"/>
      </w:pPr>
      <w:r>
        <w:rPr>
          <w:bCs/>
          <w:b/>
        </w:rPr>
        <w:t xml:space="preserve">Why:</w:t>
      </w:r>
      <w:r>
        <w:t xml:space="preserve"> </w:t>
      </w:r>
      <w:r>
        <w:t xml:space="preserve">A group curve has one value per moment, not one per person, so it cannot show how much people differ, which every test needs.</w:t>
      </w:r>
    </w:p>
    <w:p>
      <w:pPr>
        <w:numPr>
          <w:ilvl w:val="0"/>
          <w:numId w:val="1243"/>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you have to run EEG Frontal Asymmetry R Notebook on an individual level first.</w:t>
      </w:r>
      <w:r>
        <w:t xml:space="preserve">”</w:t>
      </w:r>
    </w:p>
    <w:p>
      <w:pPr>
        <w:numPr>
          <w:ilvl w:val="0"/>
          <w:numId w:val="1243"/>
        </w:numPr>
        <w:pStyle w:val="Compact"/>
      </w:pPr>
      <w:r>
        <w:rPr>
          <w:bCs/>
          <w:b/>
        </w:rPr>
        <w:t xml:space="preserve">Research support:</w:t>
      </w:r>
      <w:r>
        <w:t xml:space="preserve"> </w:t>
      </w: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 This paper describes models fitted to each respondent’s values with a term for each respondent’s own level, the kind of analysis the group curve cannot replace.</w:t>
      </w:r>
    </w:p>
    <w:p>
      <w:pPr>
        <w:numPr>
          <w:ilvl w:val="0"/>
          <w:numId w:val="1243"/>
        </w:numPr>
        <w:pStyle w:val="Compact"/>
      </w:pPr>
      <w:r>
        <w:rPr>
          <w:bCs/>
          <w:b/>
        </w:rPr>
        <w:t xml:space="preserve">Report it as:</w:t>
      </w:r>
      <w:r>
        <w:t xml:space="preserve"> </w:t>
      </w:r>
      <w:r>
        <w:t xml:space="preserve">“</w:t>
      </w:r>
      <w:r>
        <w:t xml:space="preserve">Aggregated FA curves are shown for illustration only; all tests used each respondent’s mean FA.</w:t>
      </w:r>
      <w:r>
        <w:t xml:space="preserve">”</w:t>
      </w:r>
    </w:p>
    <w:p>
      <w:pPr>
        <w:numPr>
          <w:ilvl w:val="0"/>
          <w:numId w:val="1243"/>
        </w:numPr>
        <w:pStyle w:val="Compact"/>
      </w:pPr>
      <w:r>
        <w:rPr>
          <w:bCs/>
          <w:b/>
        </w:rPr>
        <w:t xml:space="preserve">Common mistake:</w:t>
      </w:r>
      <w:r>
        <w:t xml:space="preserve"> </w:t>
      </w:r>
      <w:r>
        <w:t xml:space="preserve">Treating the time points of the aggregated curve as the sample size.</w:t>
      </w:r>
    </w:p>
    <w:bookmarkEnd w:id="229"/>
    <w:bookmarkEnd w:id="230"/>
    <w:bookmarkStart w:id="238" w:name="part-c.-exports-and-statistics"/>
    <w:p>
      <w:pPr>
        <w:pStyle w:val="Heading2"/>
      </w:pPr>
      <w:r>
        <w:t xml:space="preserve">Part C. Exports and statistics</w:t>
      </w:r>
    </w:p>
    <w:bookmarkStart w:id="231" w:name="use-the-right-export-for-each-number"/>
    <w:p>
      <w:pPr>
        <w:pStyle w:val="Heading3"/>
      </w:pPr>
      <w:r>
        <w:t xml:space="preserve">24. Use the right export for each number</w:t>
      </w:r>
    </w:p>
    <w:p>
      <w:pPr>
        <w:numPr>
          <w:ilvl w:val="0"/>
          <w:numId w:val="1244"/>
        </w:numPr>
        <w:pStyle w:val="Compact"/>
      </w:pPr>
      <w:r>
        <w:rPr>
          <w:bCs/>
          <w:b/>
        </w:rPr>
        <w:t xml:space="preserve">Decision:</w:t>
      </w:r>
      <w:r>
        <w:t xml:space="preserve"> </w:t>
      </w:r>
      <w:r>
        <w:t xml:space="preserve">Take segment means from the R Processing metrics exports, timelines from the Sensor Data export, and data loss from Reports.</w:t>
      </w:r>
    </w:p>
    <w:p>
      <w:pPr>
        <w:numPr>
          <w:ilvl w:val="0"/>
          <w:numId w:val="1244"/>
        </w:numPr>
        <w:pStyle w:val="Compact"/>
      </w:pPr>
      <w:r>
        <w:rPr>
          <w:bCs/>
          <w:b/>
        </w:rPr>
        <w:t xml:space="preserve">What it means:</w:t>
      </w:r>
      <w:r>
        <w:t xml:space="preserve"> </w:t>
      </w:r>
      <w:r>
        <w:t xml:space="preserve">Analysis &gt; Export &gt; R PROCESSING lists</w:t>
      </w:r>
      <w:r>
        <w:t xml:space="preserve"> </w:t>
      </w:r>
      <w:r>
        <w:t xml:space="preserve">“</w:t>
      </w:r>
      <w:r>
        <w:t xml:space="preserve">EEG Frontal Asymmetry Metrics Export</w:t>
      </w:r>
      <w:r>
        <w:t xml:space="preserve">”</w:t>
      </w:r>
      <w:r>
        <w:t xml:space="preserve">,</w:t>
      </w:r>
      <w:r>
        <w:t xml:space="preserve"> </w:t>
      </w:r>
      <w:r>
        <w:t xml:space="preserve">“</w:t>
      </w:r>
      <w:r>
        <w:t xml:space="preserve">EEG Power Spectral Density Metrics Export</w:t>
      </w:r>
      <w:r>
        <w:t xml:space="preserve">”</w:t>
      </w:r>
      <w:r>
        <w:t xml:space="preserve">, and</w:t>
      </w:r>
      <w:r>
        <w:t xml:space="preserve"> </w:t>
      </w:r>
      <w:r>
        <w:t xml:space="preserve">“</w:t>
      </w:r>
      <w:r>
        <w:t xml:space="preserve">EEG Intersubject Correlation Export</w:t>
      </w:r>
      <w:r>
        <w:t xml:space="preserve">”</w:t>
      </w:r>
      <w:r>
        <w:t xml:space="preserve"> </w:t>
      </w:r>
      <w:r>
        <w:t xml:space="preserve">(labels from the manual’s screenshot). The FA file has one row per respondent and stimulus, scene, or annotation, with columns such as</w:t>
      </w:r>
      <w:r>
        <w:t xml:space="preserve"> </w:t>
      </w:r>
      <w:r>
        <w:t xml:space="preserve">“</w:t>
      </w:r>
      <w:r>
        <w:t xml:space="preserve">Type</w:t>
      </w:r>
      <w:r>
        <w:t xml:space="preserve">”</w:t>
      </w:r>
      <w:r>
        <w:t xml:space="preserve">,</w:t>
      </w:r>
      <w:r>
        <w:t xml:space="preserve"> </w:t>
      </w:r>
      <w:r>
        <w:t xml:space="preserve">“</w:t>
      </w:r>
      <w:r>
        <w:t xml:space="preserve">Label</w:t>
      </w:r>
      <w:r>
        <w:t xml:space="preserve">”</w:t>
      </w:r>
      <w:r>
        <w:t xml:space="preserve">,</w:t>
      </w:r>
      <w:r>
        <w:t xml:space="preserve"> </w:t>
      </w:r>
      <w:r>
        <w:t xml:space="preserve">“</w:t>
      </w:r>
      <w:r>
        <w:t xml:space="preserve">Start (ms)</w:t>
      </w:r>
      <w:r>
        <w:t xml:space="preserve">”</w:t>
      </w:r>
      <w:r>
        <w:t xml:space="preserve">,</w:t>
      </w:r>
      <w:r>
        <w:t xml:space="preserve"> </w:t>
      </w:r>
      <w:r>
        <w:t xml:space="preserve">“</w:t>
      </w:r>
      <w:r>
        <w:t xml:space="preserve">Duration (ms)</w:t>
      </w:r>
      <w:r>
        <w:t xml:space="preserve">”</w:t>
      </w:r>
      <w:r>
        <w:t xml:space="preserve">,</w:t>
      </w:r>
      <w:r>
        <w:t xml:space="preserve"> </w:t>
      </w:r>
      <w:r>
        <w:t xml:space="preserve">“</w:t>
      </w:r>
      <w:r>
        <w:t xml:space="preserve">Parent Stimulus</w:t>
      </w:r>
      <w:r>
        <w:t xml:space="preserve">”</w:t>
      </w:r>
      <w:r>
        <w:t xml:space="preserve">, and</w:t>
      </w:r>
      <w:r>
        <w:t xml:space="preserve"> </w:t>
      </w:r>
      <w:r>
        <w:t xml:space="preserve">“</w:t>
      </w:r>
      <w:r>
        <w:t xml:space="preserve">Mean Frontal Asymmetry Alpha</w:t>
      </w:r>
      <w:r>
        <w:t xml:space="preserve">”</w:t>
      </w:r>
      <w:r>
        <w:t xml:space="preserve">. The PSD file has columns named by channel and band (manual examples</w:t>
      </w:r>
      <w:r>
        <w:t xml:space="preserve"> </w:t>
      </w:r>
      <w:r>
        <w:t xml:space="preserve">“</w:t>
      </w:r>
      <w:r>
        <w:t xml:space="preserve">Mean PSD Ch1 Theta (dB)</w:t>
      </w:r>
      <w:r>
        <w:t xml:space="preserve">”</w:t>
      </w:r>
      <w:r>
        <w:t xml:space="preserve">,</w:t>
      </w:r>
      <w:r>
        <w:t xml:space="preserve"> </w:t>
      </w:r>
      <w:r>
        <w:t xml:space="preserve">“</w:t>
      </w:r>
      <w:r>
        <w:t xml:space="preserve">Mean PSD Ch2 Alpha (dB)</w:t>
      </w:r>
      <w:r>
        <w:t xml:space="preserve">”</w:t>
      </w:r>
      <w:r>
        <w:t xml:space="preserve">). The ISC file has one row per stimulus or scene with</w:t>
      </w:r>
      <w:r>
        <w:t xml:space="preserve"> </w:t>
      </w:r>
      <w:r>
        <w:t xml:space="preserve">“</w:t>
      </w:r>
      <w:r>
        <w:t xml:space="preserve">Respondent Base</w:t>
      </w:r>
      <w:r>
        <w:t xml:space="preserve">”</w:t>
      </w:r>
      <w:r>
        <w:t xml:space="preserve"> </w:t>
      </w:r>
      <w:r>
        <w:t xml:space="preserve">and</w:t>
      </w:r>
      <w:r>
        <w:t xml:space="preserve"> </w:t>
      </w:r>
      <w:r>
        <w:t xml:space="preserve">“</w:t>
      </w:r>
      <w:r>
        <w:t xml:space="preserve">Respondent Count</w:t>
      </w:r>
      <w:r>
        <w:t xml:space="preserve">”</w:t>
      </w:r>
      <w:r>
        <w:t xml:space="preserve">. Export: Sensor Data gives the raw EEG with</w:t>
      </w:r>
      <w:r>
        <w:t xml:space="preserve"> </w:t>
      </w:r>
      <w:r>
        <w:t xml:space="preserve">“</w:t>
      </w:r>
      <w:r>
        <w:t xml:space="preserve">no down-sampling, filtering, smoothing</w:t>
      </w:r>
      <w:r>
        <w:t xml:space="preserve">”</w:t>
      </w:r>
      <w:r>
        <w:t xml:space="preserve"> </w:t>
      </w:r>
      <w:r>
        <w:t xml:space="preserve">and, with</w:t>
      </w:r>
      <w:r>
        <w:t xml:space="preserve"> </w:t>
      </w:r>
      <w:r>
        <w:t xml:space="preserve">‘</w:t>
      </w:r>
      <w:r>
        <w:t xml:space="preserve">Processed and imported data</w:t>
      </w:r>
      <w:r>
        <w:t xml:space="preserve">’</w:t>
      </w:r>
      <w:r>
        <w:t xml:space="preserve"> </w:t>
      </w:r>
      <w:r>
        <w:t xml:space="preserve">ticked, the notebook timelines.</w:t>
      </w:r>
    </w:p>
    <w:p>
      <w:pPr>
        <w:numPr>
          <w:ilvl w:val="0"/>
          <w:numId w:val="1244"/>
        </w:numPr>
        <w:pStyle w:val="Compact"/>
      </w:pPr>
      <w:r>
        <w:rPr>
          <w:bCs/>
          <w:b/>
        </w:rPr>
        <w:t xml:space="preserve">Lab setting:</w:t>
      </w:r>
      <w:r>
        <w:t xml:space="preserve"> </w:t>
      </w:r>
      <w:r>
        <w:t xml:space="preserve">Export the FA metrics file for statistics; keep the original files read-only and work on copies. Verify on the lab computer the file names, folder, .csv or .txt format, and whether</w:t>
      </w:r>
      <w:r>
        <w:t xml:space="preserve"> </w:t>
      </w:r>
      <w:r>
        <w:t xml:space="preserve">“</w:t>
      </w:r>
      <w:r>
        <w:t xml:space="preserve">Start (ms)</w:t>
      </w:r>
      <w:r>
        <w:t xml:space="preserve">”</w:t>
      </w:r>
      <w:r>
        <w:t xml:space="preserve"> </w:t>
      </w:r>
      <w:r>
        <w:t xml:space="preserve">counts from the study start as the manual says.</w:t>
      </w:r>
    </w:p>
    <w:p>
      <w:pPr>
        <w:numPr>
          <w:ilvl w:val="0"/>
          <w:numId w:val="1244"/>
        </w:numPr>
        <w:pStyle w:val="Compact"/>
      </w:pPr>
      <w:r>
        <w:rPr>
          <w:bCs/>
          <w:b/>
        </w:rPr>
        <w:t xml:space="preserve">Why:</w:t>
      </w:r>
      <w:r>
        <w:t xml:space="preserve"> </w:t>
      </w:r>
      <w:r>
        <w:t xml:space="preserve">Each file answers a different question, and the notebook’s segment mean is computed in a specific way (power averaged before the log), so a mean of the exported timeline will not match it exactly.</w:t>
      </w:r>
    </w:p>
    <w:p>
      <w:pPr>
        <w:numPr>
          <w:ilvl w:val="0"/>
          <w:numId w:val="1244"/>
        </w:numPr>
        <w:pStyle w:val="Compact"/>
      </w:pPr>
      <w:r>
        <w:rPr>
          <w:bCs/>
          <w:b/>
        </w:rPr>
        <w:t xml:space="preserve">iMotions documentation:</w:t>
      </w:r>
      <w:r>
        <w:t xml:space="preserve"> </w:t>
      </w:r>
      <w:r>
        <w:t xml:space="preserve">R Processed EEG Export Files, https://help.imotions.com/lab/analysis/eeg/r-processed-eeg-export-files:</w:t>
      </w:r>
      <w:r>
        <w:t xml:space="preserve"> </w:t>
      </w:r>
      <w:r>
        <w:t xml:space="preserve">“</w:t>
      </w:r>
      <w:r>
        <w:t xml:space="preserve">Every row in the data-file represent a given respondents’ mean FA within a given time-window of interest</w:t>
      </w:r>
      <w:r>
        <w:t xml:space="preserve">”</w:t>
      </w:r>
    </w:p>
    <w:p>
      <w:pPr>
        <w:numPr>
          <w:ilvl w:val="0"/>
          <w:numId w:val="1244"/>
        </w:numPr>
        <w:pStyle w:val="Compact"/>
      </w:pPr>
      <w:r>
        <w:rPr>
          <w:bCs/>
          <w:b/>
        </w:rPr>
        <w:t xml:space="preserve">Research support:</w:t>
      </w:r>
      <w:r>
        <w:t xml:space="preserve"> </w:t>
      </w:r>
      <w:r>
        <w:t xml:space="preserve">Lab convention; no published source (these are software file formats).</w:t>
      </w:r>
    </w:p>
    <w:p>
      <w:pPr>
        <w:numPr>
          <w:ilvl w:val="0"/>
          <w:numId w:val="1244"/>
        </w:numPr>
        <w:pStyle w:val="Compact"/>
      </w:pPr>
      <w:r>
        <w:rPr>
          <w:bCs/>
          <w:b/>
        </w:rPr>
        <w:t xml:space="preserve">Report it as:</w:t>
      </w:r>
      <w:r>
        <w:t xml:space="preserve"> </w:t>
      </w:r>
      <w:r>
        <w:t xml:space="preserve">“</w:t>
      </w:r>
      <w:r>
        <w:t xml:space="preserve">Mean FA per respondent and segment was taken from the iMotions EEG Frontal Asymmetry Metrics Export (column Mean Frontal Asymmetry Alpha).</w:t>
      </w:r>
      <w:r>
        <w:t xml:space="preserve">”</w:t>
      </w:r>
    </w:p>
    <w:p>
      <w:pPr>
        <w:numPr>
          <w:ilvl w:val="0"/>
          <w:numId w:val="1244"/>
        </w:numPr>
        <w:pStyle w:val="Compact"/>
      </w:pPr>
      <w:r>
        <w:rPr>
          <w:bCs/>
          <w:b/>
        </w:rPr>
        <w:t xml:space="preserve">Common mistake:</w:t>
      </w:r>
      <w:r>
        <w:t xml:space="preserve"> </w:t>
      </w:r>
      <w:r>
        <w:t xml:space="preserve">Averaging the FA timeline from the Sensor Data export and expecting it to equal the metrics export value.</w:t>
      </w:r>
    </w:p>
    <w:bookmarkEnd w:id="231"/>
    <w:bookmarkStart w:id="232" w:name="X5072cf2e90fdb046bf50827e92dbeff5b5f2b56"/>
    <w:p>
      <w:pPr>
        <w:pStyle w:val="Heading3"/>
      </w:pPr>
      <w:r>
        <w:t xml:space="preserve">25. Baseline correction: subtract each person’s own preceding baseline</w:t>
      </w:r>
    </w:p>
    <w:p>
      <w:pPr>
        <w:numPr>
          <w:ilvl w:val="0"/>
          <w:numId w:val="1245"/>
        </w:numPr>
        <w:pStyle w:val="Compact"/>
      </w:pPr>
      <w:r>
        <w:rPr>
          <w:bCs/>
          <w:b/>
        </w:rPr>
        <w:t xml:space="preserve">Decision:</w:t>
      </w:r>
      <w:r>
        <w:t xml:space="preserve"> </w:t>
      </w:r>
      <w:r>
        <w:t xml:space="preserve">Compute a change score for every segment: its FA minus the FA of the baseline shown just before its stimulus.</w:t>
      </w:r>
    </w:p>
    <w:p>
      <w:pPr>
        <w:numPr>
          <w:ilvl w:val="0"/>
          <w:numId w:val="1245"/>
        </w:numPr>
        <w:pStyle w:val="Compact"/>
      </w:pPr>
      <w:r>
        <w:rPr>
          <w:bCs/>
          <w:b/>
        </w:rPr>
        <w:t xml:space="preserve">What it means:</w:t>
      </w:r>
      <w:r>
        <w:t xml:space="preserve"> </w:t>
      </w:r>
      <w:r>
        <w:t xml:space="preserve">A change score removes each person’s stable asymmetry level and keeps what the stimulus changed. The FA article describes no baseline step inside the notebook (verify in 11.1), so the subtraction is done after export in R or Excel. For PSD in dB, the same subtraction gives a change in dB.</w:t>
      </w:r>
    </w:p>
    <w:p>
      <w:pPr>
        <w:numPr>
          <w:ilvl w:val="0"/>
          <w:numId w:val="1245"/>
        </w:numPr>
        <w:pStyle w:val="Compact"/>
      </w:pPr>
      <w:r>
        <w:rPr>
          <w:bCs/>
          <w:b/>
        </w:rPr>
        <w:t xml:space="preserve">Lab setting:</w:t>
      </w:r>
      <w:r>
        <w:t xml:space="preserve"> </w:t>
      </w:r>
      <w:r>
        <w:t xml:space="preserve">Workshop 5: segment FA minus the FA of the baseline that immediately preceded its commercial (Baseline_1 or Baseline_2, depending on order).</w:t>
      </w:r>
    </w:p>
    <w:p>
      <w:pPr>
        <w:numPr>
          <w:ilvl w:val="0"/>
          <w:numId w:val="1245"/>
        </w:numPr>
        <w:pStyle w:val="Compact"/>
      </w:pPr>
      <w:r>
        <w:rPr>
          <w:bCs/>
          <w:b/>
        </w:rPr>
        <w:t xml:space="preserve">Why:</w:t>
      </w:r>
      <w:r>
        <w:t xml:space="preserve"> </w:t>
      </w:r>
      <w:r>
        <w:t xml:space="preserve">Raw FA mixes a trait-like personal level with the response to the stimulus; in the simulated Workshop 5 data a respondent’s two baselines correlated r = .82, and without correction the key scene effect vanished.</w:t>
      </w:r>
    </w:p>
    <w:p>
      <w:pPr>
        <w:numPr>
          <w:ilvl w:val="0"/>
          <w:numId w:val="1245"/>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the frontal asymmetry scores should be interpreted relative to each other.</w:t>
      </w:r>
      <w:r>
        <w:t xml:space="preserve">”</w:t>
      </w:r>
    </w:p>
    <w:p>
      <w:pPr>
        <w:numPr>
          <w:ilvl w:val="0"/>
          <w:numId w:val="1245"/>
        </w:numPr>
        <w:pStyle w:val="Compact"/>
      </w:pPr>
      <w:r>
        <w:rPr>
          <w:bCs/>
          <w:b/>
        </w:rPr>
        <w:t xml:space="preserve">Research support:</w:t>
      </w:r>
      <w:r>
        <w:t xml:space="preserve"> </w:t>
      </w:r>
      <w:r>
        <w:t xml:space="preserve">Reznik, S. J., &amp; Allen, J. J. B. (2018). Frontal asymmetry as a mediator and moderator of emotion: An updated review.</w:t>
      </w:r>
      <w:r>
        <w:t xml:space="preserve"> </w:t>
      </w:r>
      <w:r>
        <w:rPr>
          <w:iCs/>
          <w:i/>
        </w:rPr>
        <w:t xml:space="preserve">Psychophysiology, 55</w:t>
      </w:r>
      <w:r>
        <w:t xml:space="preserve">(1), Article e12965. https://doi.org/10.1111/psyp.12965. This review separates stable individual differences in asymmetry from state changes, the distinction a baseline change score uses. Coan and Allen (2004) (full reference under decision 8) set out the same trait and state distinction.</w:t>
      </w:r>
    </w:p>
    <w:p>
      <w:pPr>
        <w:numPr>
          <w:ilvl w:val="0"/>
          <w:numId w:val="1245"/>
        </w:numPr>
        <w:pStyle w:val="Compact"/>
      </w:pPr>
      <w:r>
        <w:rPr>
          <w:bCs/>
          <w:b/>
        </w:rPr>
        <w:t xml:space="preserve">Report it as:</w:t>
      </w:r>
      <w:r>
        <w:t xml:space="preserve"> </w:t>
      </w:r>
      <w:r>
        <w:t xml:space="preserve">“</w:t>
      </w:r>
      <w:r>
        <w:t xml:space="preserve">Each segment’s FA was corrected by subtracting the FA of the baseline that immediately preceded its commercial, so positive changes indicate relatively greater left frontal activity than at baseline.</w:t>
      </w:r>
      <w:r>
        <w:t xml:space="preserve">”</w:t>
      </w:r>
    </w:p>
    <w:p>
      <w:pPr>
        <w:numPr>
          <w:ilvl w:val="0"/>
          <w:numId w:val="1245"/>
        </w:numPr>
        <w:pStyle w:val="Compact"/>
      </w:pPr>
      <w:r>
        <w:rPr>
          <w:bCs/>
          <w:b/>
        </w:rPr>
        <w:t xml:space="preserve">Common mistake:</w:t>
      </w:r>
      <w:r>
        <w:t xml:space="preserve"> </w:t>
      </w:r>
      <w:r>
        <w:t xml:space="preserve">Subtracting a baseline recorded after the stimulus, or one from another part of the session.</w:t>
      </w:r>
    </w:p>
    <w:bookmarkEnd w:id="232"/>
    <w:bookmarkStart w:id="233" w:name="X20bef2d0b774a6ef0ed78686294528a755ffeed"/>
    <w:p>
      <w:pPr>
        <w:pStyle w:val="Heading3"/>
      </w:pPr>
      <w:r>
        <w:t xml:space="preserve">26. Analyze one value per respondent, describe before testing</w:t>
      </w:r>
    </w:p>
    <w:p>
      <w:pPr>
        <w:numPr>
          <w:ilvl w:val="0"/>
          <w:numId w:val="1246"/>
        </w:numPr>
        <w:pStyle w:val="Compact"/>
      </w:pPr>
      <w:r>
        <w:rPr>
          <w:bCs/>
          <w:b/>
        </w:rPr>
        <w:t xml:space="preserve">Decision:</w:t>
      </w:r>
      <w:r>
        <w:t xml:space="preserve"> </w:t>
      </w:r>
      <w:r>
        <w:t xml:space="preserve">Treat the respondent as the unit of analysis and start with descriptive statistics.</w:t>
      </w:r>
    </w:p>
    <w:p>
      <w:pPr>
        <w:numPr>
          <w:ilvl w:val="0"/>
          <w:numId w:val="1246"/>
        </w:numPr>
        <w:pStyle w:val="Compact"/>
      </w:pPr>
      <w:r>
        <w:rPr>
          <w:bCs/>
          <w:b/>
        </w:rPr>
        <w:t xml:space="preserve">What it means:</w:t>
      </w:r>
      <w:r>
        <w:t xml:space="preserve"> </w:t>
      </w:r>
      <w:r>
        <w:t xml:space="preserve">The unit of analysis is the thing each data point represents; here, one baseline-corrected FA per respondent per segment. Descriptive statistics (mean, SD, median, range) come first. When respondents give several values, or several stimuli are shown, a linear mixed model handles them in one analysis, with a random intercept (a personal level) for each respondent.</w:t>
      </w:r>
    </w:p>
    <w:p>
      <w:pPr>
        <w:numPr>
          <w:ilvl w:val="0"/>
          <w:numId w:val="1246"/>
        </w:numPr>
        <w:pStyle w:val="Compact"/>
      </w:pPr>
      <w:r>
        <w:rPr>
          <w:bCs/>
          <w:b/>
        </w:rPr>
        <w:t xml:space="preserve">Lab setting:</w:t>
      </w:r>
      <w:r>
        <w:t xml:space="preserve"> </w:t>
      </w:r>
      <w:r>
        <w:t xml:space="preserve">Workshop 5: R with lme4 for the mixed model (fa_change ~ commercial * version + position + (1 | respondent)), and Excel for the t tests.</w:t>
      </w:r>
    </w:p>
    <w:p>
      <w:pPr>
        <w:numPr>
          <w:ilvl w:val="0"/>
          <w:numId w:val="1246"/>
        </w:numPr>
        <w:pStyle w:val="Compact"/>
      </w:pPr>
      <w:r>
        <w:rPr>
          <w:bCs/>
          <w:b/>
        </w:rPr>
        <w:t xml:space="preserve">Why:</w:t>
      </w:r>
      <w:r>
        <w:t xml:space="preserve"> </w:t>
      </w:r>
      <w:r>
        <w:t xml:space="preserve">Using windows or time points as cases inflates the sample size and produces false certainty; describing first catches errors such as a reversed channel pair.</w:t>
      </w:r>
    </w:p>
    <w:p>
      <w:pPr>
        <w:numPr>
          <w:ilvl w:val="0"/>
          <w:numId w:val="1246"/>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w:t>
      </w:r>
      <w:r>
        <w:t xml:space="preserve"> </w:t>
      </w:r>
      <w:r>
        <w:t xml:space="preserve">“</w:t>
      </w:r>
      <w:r>
        <w:t xml:space="preserve">We recommend that you calculate your descriptive statistics first.</w:t>
      </w:r>
      <w:r>
        <w:t xml:space="preserve">”</w:t>
      </w:r>
    </w:p>
    <w:p>
      <w:pPr>
        <w:numPr>
          <w:ilvl w:val="0"/>
          <w:numId w:val="1246"/>
        </w:numPr>
        <w:pStyle w:val="Compact"/>
      </w:pPr>
      <w:r>
        <w:rPr>
          <w:bCs/>
          <w:b/>
        </w:rPr>
        <w:t xml:space="preserve">Research support:</w:t>
      </w:r>
      <w:r>
        <w:t xml:space="preserve"> </w:t>
      </w:r>
      <w:r>
        <w:t xml:space="preserve">Bates et al. (2015) (full reference under decision 23) describe fitting mixed models with a random intercept per respondent. 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 This paper shows that claims about stimuli in general (for example</w:t>
      </w:r>
      <w:r>
        <w:t xml:space="preserve"> </w:t>
      </w:r>
      <w:r>
        <w:t xml:space="preserve">“</w:t>
      </w:r>
      <w:r>
        <w:t xml:space="preserve">commercials like these</w:t>
      </w:r>
      <w:r>
        <w:t xml:space="preserve">”</w:t>
      </w:r>
      <w:r>
        <w:t xml:space="preserve">) need several stimuli treated as a random factor.</w:t>
      </w:r>
    </w:p>
    <w:p>
      <w:pPr>
        <w:numPr>
          <w:ilvl w:val="0"/>
          <w:numId w:val="1246"/>
        </w:numPr>
        <w:pStyle w:val="Compact"/>
      </w:pPr>
      <w:r>
        <w:rPr>
          <w:bCs/>
          <w:b/>
        </w:rPr>
        <w:t xml:space="preserve">Report it as:</w:t>
      </w:r>
      <w:r>
        <w:t xml:space="preserve"> </w:t>
      </w:r>
      <w:r>
        <w:t xml:space="preserve">“</w:t>
      </w:r>
      <w:r>
        <w:t xml:space="preserve">Analyses used one baseline-corrected FA value per respondent and segment (N = [N] respondents).</w:t>
      </w:r>
      <w:r>
        <w:t xml:space="preserve">”</w:t>
      </w:r>
    </w:p>
    <w:p>
      <w:pPr>
        <w:numPr>
          <w:ilvl w:val="0"/>
          <w:numId w:val="1246"/>
        </w:numPr>
        <w:pStyle w:val="Compact"/>
      </w:pPr>
      <w:r>
        <w:rPr>
          <w:bCs/>
          <w:b/>
        </w:rPr>
        <w:t xml:space="preserve">Common mistake:</w:t>
      </w:r>
      <w:r>
        <w:t xml:space="preserve"> </w:t>
      </w:r>
      <w:r>
        <w:t xml:space="preserve">Running a test on hundreds of 0.5 s FA values from a handful of people.</w:t>
      </w:r>
    </w:p>
    <w:bookmarkEnd w:id="233"/>
    <w:bookmarkStart w:id="234" w:name="X8cd95bcb57d7f3200f9f67a32ea66198436ffd4"/>
    <w:p>
      <w:pPr>
        <w:pStyle w:val="Heading3"/>
      </w:pPr>
      <w:r>
        <w:t xml:space="preserve">27. Pick the test from the design and report an effect size</w:t>
      </w:r>
    </w:p>
    <w:p>
      <w:pPr>
        <w:numPr>
          <w:ilvl w:val="0"/>
          <w:numId w:val="1247"/>
        </w:numPr>
        <w:pStyle w:val="Compact"/>
      </w:pPr>
      <w:r>
        <w:rPr>
          <w:bCs/>
          <w:b/>
        </w:rPr>
        <w:t xml:space="preserve">Decision:</w:t>
      </w:r>
      <w:r>
        <w:t xml:space="preserve"> </w:t>
      </w:r>
      <w:r>
        <w:t xml:space="preserve">Use a paired t test for within-person comparisons, Welch’s t test for two independent groups, and a mixed model for designs with several factors, each with an effect size and its interval.</w:t>
      </w:r>
    </w:p>
    <w:p>
      <w:pPr>
        <w:numPr>
          <w:ilvl w:val="0"/>
          <w:numId w:val="1247"/>
        </w:numPr>
        <w:pStyle w:val="Compact"/>
      </w:pPr>
      <w:r>
        <w:rPr>
          <w:bCs/>
          <w:b/>
        </w:rPr>
        <w:t xml:space="preserve">What it means:</w:t>
      </w:r>
      <w:r>
        <w:t xml:space="preserve"> </w:t>
      </w:r>
      <w:r>
        <w:t xml:space="preserve">A paired test compares two scores from the same people (a scene against its baseline). Welch’s t test compares two separate groups without assuming equal spread. An effect size (d z for paired, Hedges’ g for groups) states how large a difference is, not only whether it is significant.</w:t>
      </w:r>
    </w:p>
    <w:p>
      <w:pPr>
        <w:numPr>
          <w:ilvl w:val="0"/>
          <w:numId w:val="1247"/>
        </w:numPr>
        <w:pStyle w:val="Compact"/>
      </w:pPr>
      <w:r>
        <w:rPr>
          <w:bCs/>
          <w:b/>
        </w:rPr>
        <w:t xml:space="preserve">Lab setting:</w:t>
      </w:r>
      <w:r>
        <w:t xml:space="preserve"> </w:t>
      </w:r>
      <w:r>
        <w:t xml:space="preserve">Workshop 5: paired t with d z for the key scene, Welch t with Hedges’ g for Version A against Version B, the mixed model for the two commercials, and Wilcoxon or Mann Whitney tests as checks.</w:t>
      </w:r>
    </w:p>
    <w:p>
      <w:pPr>
        <w:numPr>
          <w:ilvl w:val="0"/>
          <w:numId w:val="1247"/>
        </w:numPr>
        <w:pStyle w:val="Compact"/>
      </w:pPr>
      <w:r>
        <w:rPr>
          <w:bCs/>
          <w:b/>
        </w:rPr>
        <w:t xml:space="preserve">Why:</w:t>
      </w:r>
      <w:r>
        <w:t xml:space="preserve"> </w:t>
      </w:r>
      <w:r>
        <w:t xml:space="preserve">The test must match how the data were collected, and the effect size lets readers judge practical importance and plan the next study.</w:t>
      </w:r>
    </w:p>
    <w:p>
      <w:pPr>
        <w:numPr>
          <w:ilvl w:val="0"/>
          <w:numId w:val="1247"/>
        </w:numPr>
        <w:pStyle w:val="Compact"/>
      </w:pPr>
      <w:r>
        <w:rPr>
          <w:bCs/>
          <w:b/>
        </w:rPr>
        <w:t xml:space="preserve">iMotions documentation:</w:t>
      </w:r>
      <w:r>
        <w:t xml:space="preserve"> </w:t>
      </w:r>
      <w:r>
        <w:t xml:space="preserve">R Processed EEG Export Files, https://help.imotions.com/lab/analysis/eeg/r-processed-eeg-export-files:</w:t>
      </w:r>
      <w:r>
        <w:t xml:space="preserve"> </w:t>
      </w:r>
      <w:r>
        <w:t xml:space="preserve">“</w:t>
      </w:r>
      <w:r>
        <w:t xml:space="preserve">Every row in the data-file represent a given respondents’ mean FA within a given time-window of interest</w:t>
      </w:r>
      <w:r>
        <w:t xml:space="preserve">”</w:t>
      </w:r>
      <w:r>
        <w:t xml:space="preserve"> </w:t>
      </w:r>
      <w:r>
        <w:t xml:space="preserve">(the per-respondent rows these tests use; the manuals give no statistical guidance beyond descriptives).</w:t>
      </w:r>
    </w:p>
    <w:p>
      <w:pPr>
        <w:numPr>
          <w:ilvl w:val="0"/>
          <w:numId w:val="1247"/>
        </w:numPr>
        <w:pStyle w:val="Compact"/>
      </w:pPr>
      <w:r>
        <w:rPr>
          <w:bCs/>
          <w:b/>
        </w:rPr>
        <w:t xml:space="preserve">Research support:</w:t>
      </w:r>
      <w:r>
        <w:t xml:space="preserve"> </w:t>
      </w:r>
      <w:r>
        <w:t xml:space="preserve">Delacre, M., Lakens, D., &amp; Leys, C. (2017). Why psychologists should by default use Welch’s t-test instead of Student’s t-test.</w:t>
      </w:r>
      <w:r>
        <w:t xml:space="preserve"> </w:t>
      </w:r>
      <w:r>
        <w:rPr>
          <w:iCs/>
          <w:i/>
        </w:rPr>
        <w:t xml:space="preserve">International Review of Social Psychology, 30</w:t>
      </w:r>
      <w:r>
        <w:t xml:space="preserve">(1), 92–101. https://doi.org/10.5334/irsp.82 (the publisher notes a correction, https://doi.org/10.5334/irsp.661). This paper supports Welch’s test as the default for two groups. 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 This primer explains d z for paired designs and Hedges’ g for independent groups.</w:t>
      </w:r>
    </w:p>
    <w:p>
      <w:pPr>
        <w:numPr>
          <w:ilvl w:val="0"/>
          <w:numId w:val="1247"/>
        </w:numPr>
        <w:pStyle w:val="Compact"/>
      </w:pPr>
      <w:r>
        <w:rPr>
          <w:bCs/>
          <w:b/>
        </w:rPr>
        <w:t xml:space="preserve">Report it as:</w:t>
      </w:r>
      <w:r>
        <w:t xml:space="preserve"> </w:t>
      </w:r>
      <w:r>
        <w:t xml:space="preserve">“</w:t>
      </w:r>
      <w:r>
        <w:t xml:space="preserve">Key scene FA rose relative to baseline, paired t([df]) = [t], p = [p], d z = [d], 95% CI [[lower], [upper]].</w:t>
      </w:r>
      <w:r>
        <w:t xml:space="preserve">”</w:t>
      </w:r>
    </w:p>
    <w:p>
      <w:pPr>
        <w:numPr>
          <w:ilvl w:val="0"/>
          <w:numId w:val="1247"/>
        </w:numPr>
        <w:pStyle w:val="Compact"/>
      </w:pPr>
      <w:r>
        <w:rPr>
          <w:bCs/>
          <w:b/>
        </w:rPr>
        <w:t xml:space="preserve">Common mistake:</w:t>
      </w:r>
      <w:r>
        <w:t xml:space="preserve"> </w:t>
      </w:r>
      <w:r>
        <w:t xml:space="preserve">Using a paired test for two different groups of respondents, or switching tests after seeing which one is significant.</w:t>
      </w:r>
    </w:p>
    <w:bookmarkEnd w:id="234"/>
    <w:bookmarkStart w:id="235" w:name="X8bf59b067a871044bc84baa24f42effcdca684f"/>
    <w:p>
      <w:pPr>
        <w:pStyle w:val="Heading3"/>
      </w:pPr>
      <w:r>
        <w:t xml:space="preserve">28. Sensitivity analyses: rerun under other defensible choices</w:t>
      </w:r>
    </w:p>
    <w:p>
      <w:pPr>
        <w:numPr>
          <w:ilvl w:val="0"/>
          <w:numId w:val="1248"/>
        </w:numPr>
        <w:pStyle w:val="Compact"/>
      </w:pPr>
      <w:r>
        <w:rPr>
          <w:bCs/>
          <w:b/>
        </w:rPr>
        <w:t xml:space="preserve">Decision:</w:t>
      </w:r>
      <w:r>
        <w:t xml:space="preserve"> </w:t>
      </w:r>
      <w:r>
        <w:t xml:space="preserve">Repeat the main tests under the other reasonable settings (15 percent exclusion, no baseline correction) and report whether conclusions change.</w:t>
      </w:r>
    </w:p>
    <w:p>
      <w:pPr>
        <w:numPr>
          <w:ilvl w:val="0"/>
          <w:numId w:val="1248"/>
        </w:numPr>
        <w:pStyle w:val="Compact"/>
      </w:pPr>
      <w:r>
        <w:rPr>
          <w:bCs/>
          <w:b/>
        </w:rPr>
        <w:t xml:space="preserve">What it means:</w:t>
      </w:r>
      <w:r>
        <w:t xml:space="preserve"> </w:t>
      </w:r>
      <w:r>
        <w:t xml:space="preserve">A sensitivity analysis reruns the same plan with one choice changed to see how much the result depends on it. In iMotions a second flow with a unique name can compute FA with different parameters side by side.</w:t>
      </w:r>
    </w:p>
    <w:p>
      <w:pPr>
        <w:numPr>
          <w:ilvl w:val="0"/>
          <w:numId w:val="1248"/>
        </w:numPr>
        <w:pStyle w:val="Compact"/>
      </w:pPr>
      <w:r>
        <w:rPr>
          <w:bCs/>
          <w:b/>
        </w:rPr>
        <w:t xml:space="preserve">Lab setting:</w:t>
      </w:r>
      <w:r>
        <w:t xml:space="preserve"> </w:t>
      </w:r>
      <w:r>
        <w:t xml:space="preserve">Workshop 5: 15 percent threshold (H1 held), no baseline correction (key scene effect vanished), and a teaching check with the default channels Ch1 and Ch7 (effect erased).</w:t>
      </w:r>
    </w:p>
    <w:p>
      <w:pPr>
        <w:numPr>
          <w:ilvl w:val="0"/>
          <w:numId w:val="1248"/>
        </w:numPr>
        <w:pStyle w:val="Compact"/>
      </w:pPr>
      <w:r>
        <w:rPr>
          <w:bCs/>
          <w:b/>
        </w:rPr>
        <w:t xml:space="preserve">Why:</w:t>
      </w:r>
      <w:r>
        <w:t xml:space="preserve"> </w:t>
      </w:r>
      <w:r>
        <w:t xml:space="preserve">EEG metrics depend on processing choices; showing that a result survives other reasonable choices makes it more credible, and showing where it breaks is honest.</w:t>
      </w:r>
    </w:p>
    <w:p>
      <w:pPr>
        <w:numPr>
          <w:ilvl w:val="0"/>
          <w:numId w:val="1248"/>
        </w:numPr>
        <w:pStyle w:val="Compact"/>
      </w:pPr>
      <w:r>
        <w:rPr>
          <w:bCs/>
          <w:b/>
        </w:rPr>
        <w:t xml:space="preserve">iMotions documentation:</w:t>
      </w:r>
      <w:r>
        <w:t xml:space="preserve"> </w:t>
      </w:r>
      <w:r>
        <w:t xml:space="preserve">Adding the same R-notebook multiple times to an Analysis, https://help.imotions.com/lab/analysis/signal-processing-r-notebooks/adding-the-same-r-notebook-multiple-times-to-an-analysis:</w:t>
      </w:r>
      <w:r>
        <w:t xml:space="preserve"> </w:t>
      </w:r>
      <w:r>
        <w:t xml:space="preserve">“</w:t>
      </w:r>
      <w:r>
        <w:t xml:space="preserve">you want to directly compare different parameters on the same notebook</w:t>
      </w:r>
      <w:r>
        <w:t xml:space="preserve">”</w:t>
      </w:r>
    </w:p>
    <w:p>
      <w:pPr>
        <w:numPr>
          <w:ilvl w:val="0"/>
          <w:numId w:val="1248"/>
        </w:numPr>
        <w:pStyle w:val="Compact"/>
      </w:pPr>
      <w:r>
        <w:rPr>
          <w:bCs/>
          <w:b/>
        </w:rPr>
        <w:t xml:space="preserve">Research support:</w:t>
      </w:r>
      <w:r>
        <w:t xml:space="preserve"> </w:t>
      </w: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 This paper argues for showing results under every reasonable combination of processing choices. Allen et al. (2004) (full reference under decision 5) discuss how asymmetry metrics depend on choices along the processing path.</w:t>
      </w:r>
    </w:p>
    <w:p>
      <w:pPr>
        <w:numPr>
          <w:ilvl w:val="0"/>
          <w:numId w:val="1248"/>
        </w:numPr>
        <w:pStyle w:val="Compact"/>
      </w:pPr>
      <w:r>
        <w:rPr>
          <w:bCs/>
          <w:b/>
        </w:rPr>
        <w:t xml:space="preserve">Report it as:</w:t>
      </w:r>
      <w:r>
        <w:t xml:space="preserve"> </w:t>
      </w:r>
      <w:r>
        <w:t xml:space="preserve">“</w:t>
      </w:r>
      <w:r>
        <w:t xml:space="preserve">With a 15 percent exclusion threshold (N = [N]) the key scene effect remained (t([df]) = [t], p = [p]), whereas without baseline correction it was not detected.</w:t>
      </w:r>
      <w:r>
        <w:t xml:space="preserve">”</w:t>
      </w:r>
    </w:p>
    <w:p>
      <w:pPr>
        <w:numPr>
          <w:ilvl w:val="0"/>
          <w:numId w:val="1248"/>
        </w:numPr>
        <w:pStyle w:val="Compact"/>
      </w:pPr>
      <w:r>
        <w:rPr>
          <w:bCs/>
          <w:b/>
        </w:rPr>
        <w:t xml:space="preserve">Common mistake:</w:t>
      </w:r>
      <w:r>
        <w:t xml:space="preserve"> </w:t>
      </w:r>
      <w:r>
        <w:t xml:space="preserve">Running many variants and reporting only the one that worked.</w:t>
      </w:r>
    </w:p>
    <w:bookmarkEnd w:id="235"/>
    <w:bookmarkStart w:id="236" w:name="X71aed6a33667c321e178a2b49bc6625926f5cec"/>
    <w:p>
      <w:pPr>
        <w:pStyle w:val="Heading3"/>
      </w:pPr>
      <w:r>
        <w:t xml:space="preserve">29. Interpret FA as relative approach motivation, not as liking or purchase</w:t>
      </w:r>
    </w:p>
    <w:p>
      <w:pPr>
        <w:numPr>
          <w:ilvl w:val="0"/>
          <w:numId w:val="1249"/>
        </w:numPr>
        <w:pStyle w:val="Compact"/>
      </w:pPr>
      <w:r>
        <w:rPr>
          <w:bCs/>
          <w:b/>
        </w:rPr>
        <w:t xml:space="preserve">Decision:</w:t>
      </w:r>
      <w:r>
        <w:t xml:space="preserve"> </w:t>
      </w:r>
      <w:r>
        <w:t xml:space="preserve">Describe FA results as relative approach or withdrawal motivation between conditions, and pair them with a behavioral or self-report measure before drawing marketing conclusions.</w:t>
      </w:r>
    </w:p>
    <w:p>
      <w:pPr>
        <w:numPr>
          <w:ilvl w:val="0"/>
          <w:numId w:val="1249"/>
        </w:numPr>
        <w:pStyle w:val="Compact"/>
      </w:pPr>
      <w:r>
        <w:rPr>
          <w:bCs/>
          <w:b/>
        </w:rPr>
        <w:t xml:space="preserve">What it means:</w:t>
      </w:r>
      <w:r>
        <w:t xml:space="preserve"> </w:t>
      </w:r>
      <w:r>
        <w:t xml:space="preserve">Reverse inference is concluding a mental state (liking) from a signal (alpha asymmetry) that can occur with other states too. FA is relative, so</w:t>
      </w:r>
      <w:r>
        <w:t xml:space="preserve"> </w:t>
      </w:r>
      <w:r>
        <w:t xml:space="preserve">“</w:t>
      </w:r>
      <w:r>
        <w:t xml:space="preserve">more approach for A than for B</w:t>
      </w:r>
      <w:r>
        <w:t xml:space="preserve">”</w:t>
      </w:r>
      <w:r>
        <w:t xml:space="preserve"> </w:t>
      </w:r>
      <w:r>
        <w:t xml:space="preserve">is a valid sentence, while</w:t>
      </w:r>
      <w:r>
        <w:t xml:space="preserve"> </w:t>
      </w:r>
      <w:r>
        <w:t xml:space="preserve">“</w:t>
      </w:r>
      <w:r>
        <w:t xml:space="preserve">A was liked</w:t>
      </w:r>
      <w:r>
        <w:t xml:space="preserve">”</w:t>
      </w:r>
      <w:r>
        <w:t xml:space="preserve"> </w:t>
      </w:r>
      <w:r>
        <w:t xml:space="preserve">needs other evidence.</w:t>
      </w:r>
    </w:p>
    <w:p>
      <w:pPr>
        <w:numPr>
          <w:ilvl w:val="0"/>
          <w:numId w:val="1249"/>
        </w:numPr>
        <w:pStyle w:val="Compact"/>
      </w:pPr>
      <w:r>
        <w:rPr>
          <w:bCs/>
          <w:b/>
        </w:rPr>
        <w:t xml:space="preserve">Lab setting:</w:t>
      </w:r>
      <w:r>
        <w:t xml:space="preserve"> </w:t>
      </w:r>
      <w:r>
        <w:t xml:space="preserve">Lab writing rule: state the comparison and the sign; name FA</w:t>
      </w:r>
      <w:r>
        <w:t xml:space="preserve"> </w:t>
      </w:r>
      <w:r>
        <w:t xml:space="preserve">“</w:t>
      </w:r>
      <w:r>
        <w:t xml:space="preserve">approach motivation</w:t>
      </w:r>
      <w:r>
        <w:t xml:space="preserve">”</w:t>
      </w:r>
      <w:r>
        <w:t xml:space="preserve">; add ratings, recall, or choice when the claim is about liking or buying.</w:t>
      </w:r>
    </w:p>
    <w:p>
      <w:pPr>
        <w:numPr>
          <w:ilvl w:val="0"/>
          <w:numId w:val="1249"/>
        </w:numPr>
        <w:pStyle w:val="Compact"/>
      </w:pPr>
      <w:r>
        <w:rPr>
          <w:bCs/>
          <w:b/>
        </w:rPr>
        <w:t xml:space="preserve">Why:</w:t>
      </w:r>
      <w:r>
        <w:t xml:space="preserve"> </w:t>
      </w:r>
      <w:r>
        <w:t xml:space="preserve">Approach can accompany anger, and the demo study showed that FA and ratings can tell different stories (three of four respondents gave each commercial a thumbs up).</w:t>
      </w:r>
    </w:p>
    <w:p>
      <w:pPr>
        <w:numPr>
          <w:ilvl w:val="0"/>
          <w:numId w:val="1249"/>
        </w:numPr>
        <w:pStyle w:val="Compact"/>
      </w:pPr>
      <w:r>
        <w:rPr>
          <w:bCs/>
          <w:b/>
        </w:rPr>
        <w:t xml:space="preserve">iMotions documentation:</w:t>
      </w:r>
      <w:r>
        <w:t xml:space="preserve"> </w:t>
      </w:r>
      <w:r>
        <w:t xml:space="preserve">General Data Analysis and Interpretation, https://help.imotions.com/lab/getting-started/multimodal-data-overview/general-data-analysis-and-interpretation:</w:t>
      </w:r>
      <w:r>
        <w:t xml:space="preserve"> </w:t>
      </w:r>
      <w:r>
        <w:t xml:space="preserve">“</w:t>
      </w:r>
      <w:r>
        <w:t xml:space="preserve">we cannot infer the presence of a cognitive process just because that brain region is activated</w:t>
      </w:r>
      <w:r>
        <w:t xml:space="preserve">”</w:t>
      </w:r>
    </w:p>
    <w:p>
      <w:pPr>
        <w:numPr>
          <w:ilvl w:val="0"/>
          <w:numId w:val="1249"/>
        </w:numPr>
        <w:pStyle w:val="Compact"/>
      </w:pPr>
      <w:r>
        <w:rPr>
          <w:bCs/>
          <w:b/>
        </w:rPr>
        <w:t xml:space="preserve">Research support:</w:t>
      </w:r>
      <w:r>
        <w:t xml:space="preserve"> </w:t>
      </w:r>
      <w:r>
        <w:t xml:space="preserve">Poldrack, R. A. (2006). Can cognitive processes be inferred from neuroimaging data?</w:t>
      </w:r>
      <w:r>
        <w:t xml:space="preserve"> </w:t>
      </w:r>
      <w:r>
        <w:rPr>
          <w:iCs/>
          <w:i/>
        </w:rPr>
        <w:t xml:space="preserve">Trends in Cognitive Sciences, 10</w:t>
      </w:r>
      <w:r>
        <w:t xml:space="preserve">(2), 59–63. https://doi.org/10.1016/j.tics.2005.12.004. This paper shows that inferring a mental process from a brain measure is only as strong as the measure is specific to that process. 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 This paper discusses the same challenge for consumer neuroscience.</w:t>
      </w:r>
    </w:p>
    <w:p>
      <w:pPr>
        <w:numPr>
          <w:ilvl w:val="0"/>
          <w:numId w:val="1249"/>
        </w:numPr>
        <w:pStyle w:val="Compact"/>
      </w:pPr>
      <w:r>
        <w:rPr>
          <w:bCs/>
          <w:b/>
        </w:rPr>
        <w:t xml:space="preserve">Report it as:</w:t>
      </w:r>
      <w:r>
        <w:t xml:space="preserve"> </w:t>
      </w:r>
      <w:r>
        <w:t xml:space="preserve">“</w:t>
      </w:r>
      <w:r>
        <w:t xml:space="preserve">Commercial 2 evoked relatively stronger approach motivation than Commercial 1 (FA change difference = [x]), a result interpreted together with liking ratings rather than as liking itself.</w:t>
      </w:r>
      <w:r>
        <w:t xml:space="preserve">”</w:t>
      </w:r>
    </w:p>
    <w:p>
      <w:pPr>
        <w:numPr>
          <w:ilvl w:val="0"/>
          <w:numId w:val="1249"/>
        </w:numPr>
        <w:pStyle w:val="Compact"/>
      </w:pPr>
      <w:r>
        <w:rPr>
          <w:bCs/>
          <w:b/>
        </w:rPr>
        <w:t xml:space="preserve">Common mistake:</w:t>
      </w:r>
      <w:r>
        <w:t xml:space="preserve"> </w:t>
      </w:r>
      <w:r>
        <w:t xml:space="preserve">Turning an FA difference into a sales prediction.</w:t>
      </w:r>
    </w:p>
    <w:p>
      <w:pPr>
        <w:numPr>
          <w:ilvl w:val="0"/>
          <w:numId w:val="1249"/>
        </w:numPr>
        <w:pStyle w:val="Compact"/>
      </w:pPr>
      <w:r>
        <w:rPr>
          <w:bCs/>
          <w:b/>
        </w:rPr>
        <w:t xml:space="preserve">Conflict:</w:t>
      </w:r>
      <w:r>
        <w:t xml:space="preserve"> </w:t>
      </w:r>
      <w:r>
        <w:t xml:space="preserve">The Introduction to EEG article calls EEG</w:t>
      </w:r>
      <w:r>
        <w:t xml:space="preserve"> </w:t>
      </w:r>
      <w:r>
        <w:t xml:space="preserve">“</w:t>
      </w:r>
      <w:r>
        <w:t xml:space="preserve">a measure of valence</w:t>
      </w:r>
      <w:r>
        <w:t xml:space="preserve">”</w:t>
      </w:r>
      <w:r>
        <w:t xml:space="preserve"> </w:t>
      </w:r>
      <w:r>
        <w:t xml:space="preserve">on its circumplex chart, while the FA article says the motivational systems</w:t>
      </w:r>
      <w:r>
        <w:t xml:space="preserve"> </w:t>
      </w:r>
      <w:r>
        <w:t xml:space="preserve">“</w:t>
      </w:r>
      <w:r>
        <w:t xml:space="preserve">operate independently of valence</w:t>
      </w:r>
      <w:r>
        <w:t xml:space="preserve">”</w:t>
      </w:r>
      <w:r>
        <w:t xml:space="preserve">; the lab follows the FA article because it matches the review evidence above.</w:t>
      </w:r>
    </w:p>
    <w:bookmarkEnd w:id="236"/>
    <w:bookmarkStart w:id="237" w:name="report-every-setting"/>
    <w:p>
      <w:pPr>
        <w:pStyle w:val="Heading3"/>
      </w:pPr>
      <w:r>
        <w:t xml:space="preserve">30. Report every setting</w:t>
      </w:r>
    </w:p>
    <w:p>
      <w:pPr>
        <w:numPr>
          <w:ilvl w:val="0"/>
          <w:numId w:val="1250"/>
        </w:numPr>
        <w:pStyle w:val="Compact"/>
      </w:pPr>
      <w:r>
        <w:rPr>
          <w:bCs/>
          <w:b/>
        </w:rPr>
        <w:t xml:space="preserve">Decision:</w:t>
      </w:r>
      <w:r>
        <w:t xml:space="preserve"> </w:t>
      </w:r>
      <w:r>
        <w:t xml:space="preserve">Write a methods paragraph that lets someone repeat the analysis exactly, and attach the notebook’s HTML report.</w:t>
      </w:r>
    </w:p>
    <w:p>
      <w:pPr>
        <w:numPr>
          <w:ilvl w:val="0"/>
          <w:numId w:val="1250"/>
        </w:numPr>
        <w:pStyle w:val="Compact"/>
      </w:pPr>
      <w:r>
        <w:rPr>
          <w:bCs/>
          <w:b/>
        </w:rPr>
        <w:t xml:space="preserve">What it means:</w:t>
      </w:r>
      <w:r>
        <w:t xml:space="preserve"> </w:t>
      </w:r>
      <w:r>
        <w:t xml:space="preserve">The methods paragraph lists the device, connection, sampling rate, channel map and how it was verified, reference, quality checks, every notebook parameter as set, the segment windows, the baseline correction, the exclusion rule with each exclusion and its reason, and the statistics. The individual FA notebook’s HTML report documents the algorithm and its R code.</w:t>
      </w:r>
    </w:p>
    <w:p>
      <w:pPr>
        <w:numPr>
          <w:ilvl w:val="0"/>
          <w:numId w:val="1250"/>
        </w:numPr>
        <w:pStyle w:val="Compact"/>
      </w:pPr>
      <w:r>
        <w:rPr>
          <w:bCs/>
          <w:b/>
        </w:rPr>
        <w:t xml:space="preserve">Lab setting:</w:t>
      </w:r>
      <w:r>
        <w:t xml:space="preserve"> </w:t>
      </w:r>
      <w:r>
        <w:t xml:space="preserve">Use the Workshop 5 model paragraph as a template; keep screenshots of the 11.1</w:t>
      </w:r>
      <w:r>
        <w:t xml:space="preserve"> </w:t>
      </w:r>
      <w:r>
        <w:t xml:space="preserve">“</w:t>
      </w:r>
      <w:r>
        <w:t xml:space="preserve">Preprocessing</w:t>
      </w:r>
      <w:r>
        <w:t xml:space="preserve">”</w:t>
      </w:r>
      <w:r>
        <w:t xml:space="preserve">,</w:t>
      </w:r>
      <w:r>
        <w:t xml:space="preserve"> </w:t>
      </w:r>
      <w:r>
        <w:t xml:space="preserve">“</w:t>
      </w:r>
      <w:r>
        <w:t xml:space="preserve">PSD computation</w:t>
      </w:r>
      <w:r>
        <w:t xml:space="preserve">”</w:t>
      </w:r>
      <w:r>
        <w:t xml:space="preserve">, and</w:t>
      </w:r>
      <w:r>
        <w:t xml:space="preserve"> </w:t>
      </w:r>
      <w:r>
        <w:t xml:space="preserve">“</w:t>
      </w:r>
      <w:r>
        <w:t xml:space="preserve">Powerbands</w:t>
      </w:r>
      <w:r>
        <w:t xml:space="preserve">”</w:t>
      </w:r>
      <w:r>
        <w:t xml:space="preserve"> </w:t>
      </w:r>
      <w:r>
        <w:t xml:space="preserve">groups and the HTML report with the study files; mark every simulated or assumed value as such.</w:t>
      </w:r>
    </w:p>
    <w:p>
      <w:pPr>
        <w:numPr>
          <w:ilvl w:val="0"/>
          <w:numId w:val="1250"/>
        </w:numPr>
        <w:pStyle w:val="Compact"/>
      </w:pPr>
      <w:r>
        <w:rPr>
          <w:bCs/>
          <w:b/>
        </w:rPr>
        <w:t xml:space="preserve">Why:</w:t>
      </w:r>
      <w:r>
        <w:t xml:space="preserve"> </w:t>
      </w:r>
      <w:r>
        <w:t xml:space="preserve">EEG results depend on processing choices, so a result without its settings cannot be checked, repeated, or compared.</w:t>
      </w:r>
    </w:p>
    <w:p>
      <w:pPr>
        <w:numPr>
          <w:ilvl w:val="0"/>
          <w:numId w:val="1250"/>
        </w:numPr>
        <w:pStyle w:val="Compact"/>
      </w:pPr>
      <w:r>
        <w:rPr>
          <w:bCs/>
          <w:b/>
        </w:rPr>
        <w:t xml:space="preserve">iMotions documentation:</w:t>
      </w:r>
      <w:r>
        <w:t xml:space="preserve"> </w:t>
      </w:r>
      <w:r>
        <w:t xml:space="preserve">R Notebook: EEG Frontal Asymmetry (FA), https://help.imotions.com/lab/analysis/eeg/r-notebook-eeg-frontal-asymmetry-fa:</w:t>
      </w:r>
      <w:r>
        <w:t xml:space="preserve"> </w:t>
      </w:r>
      <w:r>
        <w:t xml:space="preserve">“</w:t>
      </w:r>
      <w:r>
        <w:t xml:space="preserve">an .html report with the R-code embedded and a step-by-step description of the algorithm</w:t>
      </w:r>
      <w:r>
        <w:t xml:space="preserve">”</w:t>
      </w:r>
    </w:p>
    <w:p>
      <w:pPr>
        <w:numPr>
          <w:ilvl w:val="0"/>
          <w:numId w:val="1250"/>
        </w:numPr>
        <w:pStyle w:val="Compact"/>
      </w:pPr>
      <w:r>
        <w:rPr>
          <w:bCs/>
          <w:b/>
        </w:rPr>
        <w:t xml:space="preserve">Research support:</w:t>
      </w:r>
      <w:r>
        <w:t xml:space="preserve"> </w:t>
      </w:r>
      <w:r>
        <w:t xml:space="preserve">Keil et al. (2014) (full reference under decision 2) give the publication guidelines for EEG recording and processing details. 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 These standards ask for the sample with every exclusion and its reason, and each test with an effect size and interval.</w:t>
      </w:r>
    </w:p>
    <w:p>
      <w:pPr>
        <w:numPr>
          <w:ilvl w:val="0"/>
          <w:numId w:val="1250"/>
        </w:numPr>
        <w:pStyle w:val="Compact"/>
      </w:pPr>
      <w:r>
        <w:rPr>
          <w:bCs/>
          <w:b/>
        </w:rPr>
        <w:t xml:space="preserve">Report it as:</w:t>
      </w:r>
      <w:r>
        <w:t xml:space="preserve"> </w:t>
      </w:r>
      <w:r>
        <w:t xml:space="preserve">“</w:t>
      </w:r>
      <w:r>
        <w:t xml:space="preserve">EEG was recorded with an Enobio 8 at 500 Hz (USB; ear clip reference), streamed via LSL to iMotions Lab 11.1 with the Enobio profile, and processed with the EEG Frontal Asymmetry R Notebook (0.5 to 100 Hz band-pass, 60 Hz notch, 120 µV artifact threshold, Welch 1 s windows with 50 percent overlap, alpha 8 to 12 Hz, left Ch5/F3, right Ch6/F4, FA = ln F4 alpha minus ln F3 alpha).</w:t>
      </w:r>
      <w:r>
        <w:t xml:space="preserve">”</w:t>
      </w:r>
    </w:p>
    <w:p>
      <w:pPr>
        <w:numPr>
          <w:ilvl w:val="0"/>
          <w:numId w:val="1250"/>
        </w:numPr>
        <w:pStyle w:val="Compact"/>
      </w:pPr>
      <w:r>
        <w:rPr>
          <w:bCs/>
          <w:b/>
        </w:rPr>
        <w:t xml:space="preserve">Common mistake:</w:t>
      </w:r>
      <w:r>
        <w:t xml:space="preserve"> </w:t>
      </w:r>
      <w:r>
        <w:t xml:space="preserve">Writing</w:t>
      </w:r>
      <w:r>
        <w:t xml:space="preserve"> </w:t>
      </w:r>
      <w:r>
        <w:t xml:space="preserve">“</w:t>
      </w:r>
      <w:r>
        <w:t xml:space="preserve">default settings were used</w:t>
      </w:r>
      <w:r>
        <w:t xml:space="preserve">”</w:t>
      </w:r>
      <w:r>
        <w:t xml:space="preserve">, which hides the Enobio channel defaults and the lab’s changes.</w:t>
      </w:r>
    </w:p>
    <w:bookmarkEnd w:id="237"/>
    <w:bookmarkEnd w:id="238"/>
    <w:bookmarkStart w:id="239" w:name="X5cfd1eca0069966d0dafe4bc87bfa77c7765d4f"/>
    <w:p>
      <w:pPr>
        <w:pStyle w:val="Heading2"/>
      </w:pPr>
      <w:r>
        <w:t xml:space="preserve">Open questions to verify on the lab computer</w:t>
      </w:r>
    </w:p>
    <w:p>
      <w:pPr>
        <w:numPr>
          <w:ilvl w:val="0"/>
          <w:numId w:val="1251"/>
        </w:numPr>
        <w:pStyle w:val="Compact"/>
      </w:pPr>
      <w:r>
        <w:rPr>
          <w:bCs/>
          <w:b/>
        </w:rPr>
        <w:t xml:space="preserve">Channel map.</w:t>
      </w:r>
      <w:r>
        <w:t xml:space="preserve"> </w:t>
      </w:r>
      <w:r>
        <w:t xml:space="preserve">Which 10-10 site each of Ch1 to Ch8 holds in the lab’s NIC2 protocol, and whether the drag order in the protocol sets the channel numbers (assumed Ch5 = F3, Ch6 = F4).</w:t>
      </w:r>
    </w:p>
    <w:p>
      <w:pPr>
        <w:numPr>
          <w:ilvl w:val="0"/>
          <w:numId w:val="1251"/>
        </w:numPr>
        <w:pStyle w:val="Compact"/>
      </w:pPr>
      <w:r>
        <w:rPr>
          <w:bCs/>
          <w:b/>
        </w:rPr>
        <w:t xml:space="preserve">Device profile.</w:t>
      </w:r>
      <w:r>
        <w:t xml:space="preserve"> </w:t>
      </w:r>
      <w:r>
        <w:t xml:space="preserve">Configure the</w:t>
      </w:r>
      <w:r>
        <w:t xml:space="preserve"> </w:t>
      </w:r>
      <w:r>
        <w:t xml:space="preserve">“</w:t>
      </w:r>
      <w:r>
        <w:t xml:space="preserve">LSL</w:t>
      </w:r>
      <w:r>
        <w:t xml:space="preserve">”</w:t>
      </w:r>
      <w:r>
        <w:t xml:space="preserve"> </w:t>
      </w:r>
      <w:r>
        <w:t xml:space="preserve">device on</w:t>
      </w:r>
      <w:r>
        <w:t xml:space="preserve"> </w:t>
      </w:r>
      <w:r>
        <w:t xml:space="preserve">“</w:t>
      </w:r>
      <w:r>
        <w:t xml:space="preserve">Lab - Alien</w:t>
      </w:r>
      <w:r>
        <w:t xml:space="preserve">”</w:t>
      </w:r>
      <w:r>
        <w:t xml:space="preserve"> </w:t>
      </w:r>
      <w:r>
        <w:t xml:space="preserve">with</w:t>
      </w:r>
      <w:r>
        <w:t xml:space="preserve"> </w:t>
      </w:r>
      <w:r>
        <w:t xml:space="preserve">“</w:t>
      </w:r>
      <w:r>
        <w:t xml:space="preserve">Enobio (Enobio)</w:t>
      </w:r>
      <w:r>
        <w:t xml:space="preserve">”</w:t>
      </w:r>
      <w:r>
        <w:t xml:space="preserve">, outlet</w:t>
      </w:r>
      <w:r>
        <w:t xml:space="preserve"> </w:t>
      </w:r>
      <w:r>
        <w:t xml:space="preserve">“</w:t>
      </w:r>
      <w:r>
        <w:t xml:space="preserve">LSLOutletStreamName-EEG</w:t>
      </w:r>
      <w:r>
        <w:t xml:space="preserve">”</w:t>
      </w:r>
      <w:r>
        <w:t xml:space="preserve">, Active Inlets EEG, and</w:t>
      </w:r>
      <w:r>
        <w:t xml:space="preserve"> </w:t>
      </w:r>
      <w:r>
        <w:t xml:space="preserve">“</w:t>
      </w:r>
      <w:r>
        <w:t xml:space="preserve">Enable data collection</w:t>
      </w:r>
      <w:r>
        <w:t xml:space="preserve">”</w:t>
      </w:r>
      <w:r>
        <w:t xml:space="preserve"> </w:t>
      </w:r>
      <w:r>
        <w:t xml:space="preserve">(all empty or greyed on October 10, 2026); repeat on the key 0002 desktop.</w:t>
      </w:r>
    </w:p>
    <w:p>
      <w:pPr>
        <w:numPr>
          <w:ilvl w:val="0"/>
          <w:numId w:val="1251"/>
        </w:numPr>
        <w:pStyle w:val="Compact"/>
      </w:pPr>
      <w:r>
        <w:rPr>
          <w:bCs/>
          <w:b/>
        </w:rPr>
        <w:t xml:space="preserve">Sampling rate</w:t>
      </w:r>
      <w:r>
        <w:t xml:space="preserve"> </w:t>
      </w:r>
      <w:r>
        <w:t xml:space="preserve">shown in the sensor widget (expected 500 Hz).</w:t>
      </w:r>
    </w:p>
    <w:p>
      <w:pPr>
        <w:numPr>
          <w:ilvl w:val="0"/>
          <w:numId w:val="1251"/>
        </w:numPr>
        <w:pStyle w:val="Compact"/>
      </w:pPr>
      <w:r>
        <w:rPr>
          <w:bCs/>
          <w:b/>
        </w:rPr>
        <w:t xml:space="preserve">Connection and NIC2 filter.</w:t>
      </w:r>
      <w:r>
        <w:t xml:space="preserve"> </w:t>
      </w:r>
      <w:r>
        <w:t xml:space="preserve">USB or Wi-Fi in practice; NIC2</w:t>
      </w:r>
      <w:r>
        <w:t xml:space="preserve"> </w:t>
      </w:r>
      <w:r>
        <w:t xml:space="preserve">“</w:t>
      </w:r>
      <w:r>
        <w:t xml:space="preserve">Line Noise Filter</w:t>
      </w:r>
      <w:r>
        <w:t xml:space="preserve">”</w:t>
      </w:r>
      <w:r>
        <w:t xml:space="preserve"> </w:t>
      </w:r>
      <w:r>
        <w:t xml:space="preserve">frequency and whether</w:t>
      </w:r>
      <w:r>
        <w:t xml:space="preserve"> </w:t>
      </w:r>
      <w:r>
        <w:t xml:space="preserve">“</w:t>
      </w:r>
      <w:r>
        <w:t xml:space="preserve">Enable at recording</w:t>
      </w:r>
      <w:r>
        <w:t xml:space="preserve">”</w:t>
      </w:r>
      <w:r>
        <w:t xml:space="preserve"> </w:t>
      </w:r>
      <w:r>
        <w:t xml:space="preserve">is on.</w:t>
      </w:r>
    </w:p>
    <w:p>
      <w:pPr>
        <w:numPr>
          <w:ilvl w:val="0"/>
          <w:numId w:val="1251"/>
        </w:numPr>
        <w:pStyle w:val="Compact"/>
      </w:pPr>
      <w:r>
        <w:rPr>
          <w:bCs/>
          <w:b/>
        </w:rPr>
        <w:t xml:space="preserve">“</w:t>
      </w:r>
      <w:r>
        <w:rPr>
          <w:bCs/>
          <w:b/>
        </w:rPr>
        <w:t xml:space="preserve">Use LSL timestamp in analysis and export.</w:t>
      </w:r>
      <w:r>
        <w:rPr>
          <w:bCs/>
          <w:b/>
        </w:rPr>
        <w:t xml:space="preserve">”</w:t>
      </w:r>
      <w:r>
        <w:t xml:space="preserve"> </w:t>
      </w:r>
      <w:r>
        <w:t xml:space="preserve">What it changes (not in the manuals); ask iMotions support and record the setting used.</w:t>
      </w:r>
    </w:p>
    <w:p>
      <w:pPr>
        <w:numPr>
          <w:ilvl w:val="0"/>
          <w:numId w:val="1251"/>
        </w:numPr>
        <w:pStyle w:val="Compact"/>
      </w:pPr>
      <w:r>
        <w:rPr>
          <w:bCs/>
          <w:b/>
        </w:rPr>
        <w:t xml:space="preserve">Latency settings</w:t>
      </w:r>
      <w:r>
        <w:t xml:space="preserve"> </w:t>
      </w:r>
      <w:r>
        <w:t xml:space="preserve">for the EEG study (Enobio expected as</w:t>
      </w:r>
      <w:r>
        <w:t xml:space="preserve"> </w:t>
      </w:r>
      <w:r>
        <w:t xml:space="preserve">“</w:t>
      </w:r>
      <w:r>
        <w:t xml:space="preserve">Other</w:t>
      </w:r>
      <w:r>
        <w:t xml:space="preserve">”</w:t>
      </w:r>
      <w:r>
        <w:t xml:space="preserve">, 0 ms).</w:t>
      </w:r>
    </w:p>
    <w:p>
      <w:pPr>
        <w:numPr>
          <w:ilvl w:val="0"/>
          <w:numId w:val="1251"/>
        </w:numPr>
        <w:pStyle w:val="Compact"/>
      </w:pPr>
      <w:r>
        <w:rPr>
          <w:bCs/>
          <w:b/>
        </w:rPr>
        <w:t xml:space="preserve">Reference.</w:t>
      </w:r>
      <w:r>
        <w:t xml:space="preserve"> </w:t>
      </w:r>
      <w:r>
        <w:t xml:space="preserve">Ear clip side, or CMS and DRL placement; dry or gel electrodes at F3 and F4.</w:t>
      </w:r>
    </w:p>
    <w:p>
      <w:pPr>
        <w:numPr>
          <w:ilvl w:val="0"/>
          <w:numId w:val="1251"/>
        </w:numPr>
        <w:pStyle w:val="Compact"/>
      </w:pPr>
      <w:r>
        <w:rPr>
          <w:bCs/>
          <w:b/>
        </w:rPr>
        <w:t xml:space="preserve">NIC2 quality display.</w:t>
      </w:r>
      <w:r>
        <w:t xml:space="preserve"> </w:t>
      </w:r>
      <w:r>
        <w:t xml:space="preserve">Colors only or kΩ values; how it maps to the lab manual’s four-color kΩ scale.</w:t>
      </w:r>
    </w:p>
    <w:p>
      <w:pPr>
        <w:numPr>
          <w:ilvl w:val="0"/>
          <w:numId w:val="1251"/>
        </w:numPr>
        <w:pStyle w:val="Compact"/>
      </w:pPr>
      <w:r>
        <w:rPr>
          <w:bCs/>
          <w:b/>
        </w:rPr>
        <w:t xml:space="preserve">Artifact threshold wording.</w:t>
      </w:r>
      <w:r>
        <w:t xml:space="preserve"> </w:t>
      </w:r>
      <w:r>
        <w:t xml:space="preserve">120 µV or 100 uV in the 11.1 report,</w:t>
      </w:r>
      <w:r>
        <w:t xml:space="preserve"> </w:t>
      </w:r>
      <w:r>
        <w:t xml:space="preserve">“</w:t>
      </w:r>
      <w:r>
        <w:t xml:space="preserve">exceeds</w:t>
      </w:r>
      <w:r>
        <w:t xml:space="preserve">”</w:t>
      </w:r>
      <w:r>
        <w:t xml:space="preserve"> </w:t>
      </w:r>
      <w:r>
        <w:t xml:space="preserve">or</w:t>
      </w:r>
      <w:r>
        <w:t xml:space="preserve"> </w:t>
      </w:r>
      <w:r>
        <w:t xml:space="preserve">“</w:t>
      </w:r>
      <w:r>
        <w:t xml:space="preserve">equal to or higher</w:t>
      </w:r>
      <w:r>
        <w:t xml:space="preserve">”</w:t>
      </w:r>
      <w:r>
        <w:t xml:space="preserve">, the exact title of the percentage box, and whether percentages are given per stimulus.</w:t>
      </w:r>
    </w:p>
    <w:p>
      <w:pPr>
        <w:numPr>
          <w:ilvl w:val="0"/>
          <w:numId w:val="1251"/>
        </w:numPr>
        <w:pStyle w:val="Compact"/>
      </w:pPr>
      <w:r>
        <w:rPr>
          <w:bCs/>
          <w:b/>
        </w:rPr>
        <w:t xml:space="preserve">11.1 FA and PSD parameters.</w:t>
      </w:r>
      <w:r>
        <w:t xml:space="preserve"> </w:t>
      </w:r>
      <w:r>
        <w:t xml:space="preserve">The exact fields inside</w:t>
      </w:r>
      <w:r>
        <w:t xml:space="preserve"> </w:t>
      </w:r>
      <w:r>
        <w:t xml:space="preserve">“</w:t>
      </w:r>
      <w:r>
        <w:t xml:space="preserve">Preprocessing</w:t>
      </w:r>
      <w:r>
        <w:t xml:space="preserve">”</w:t>
      </w:r>
      <w:r>
        <w:t xml:space="preserve">,</w:t>
      </w:r>
      <w:r>
        <w:t xml:space="preserve"> </w:t>
      </w:r>
      <w:r>
        <w:t xml:space="preserve">“</w:t>
      </w:r>
      <w:r>
        <w:t xml:space="preserve">PSD computation</w:t>
      </w:r>
      <w:r>
        <w:t xml:space="preserve">”</w:t>
      </w:r>
      <w:r>
        <w:t xml:space="preserve">, and</w:t>
      </w:r>
      <w:r>
        <w:t xml:space="preserve"> </w:t>
      </w:r>
      <w:r>
        <w:t xml:space="preserve">“</w:t>
      </w:r>
      <w:r>
        <w:t xml:space="preserve">Powerbands</w:t>
      </w:r>
      <w:r>
        <w:t xml:space="preserve">”</w:t>
      </w:r>
      <w:r>
        <w:t xml:space="preserve">; whether the typed LSL electrode fields still exist; any baseline option;</w:t>
      </w:r>
      <w:r>
        <w:t xml:space="preserve"> </w:t>
      </w:r>
      <w:r>
        <w:t xml:space="preserve">“</w:t>
      </w:r>
      <w:r>
        <w:t xml:space="preserve">Factory default</w:t>
      </w:r>
      <w:r>
        <w:t xml:space="preserve">”</w:t>
      </w:r>
      <w:r>
        <w:t xml:space="preserve"> </w:t>
      </w:r>
      <w:r>
        <w:t xml:space="preserve">label.</w:t>
      </w:r>
    </w:p>
    <w:p>
      <w:pPr>
        <w:numPr>
          <w:ilvl w:val="0"/>
          <w:numId w:val="1251"/>
        </w:numPr>
        <w:pStyle w:val="Compact"/>
      </w:pPr>
      <w:r>
        <w:rPr>
          <w:bCs/>
          <w:b/>
        </w:rPr>
        <w:t xml:space="preserve">Filter order</w:t>
      </w:r>
      <w:r>
        <w:t xml:space="preserve"> </w:t>
      </w:r>
      <w:r>
        <w:t xml:space="preserve">of the Butterworth band-pass and notch filters (not stated).</w:t>
      </w:r>
    </w:p>
    <w:p>
      <w:pPr>
        <w:numPr>
          <w:ilvl w:val="0"/>
          <w:numId w:val="1251"/>
        </w:numPr>
        <w:pStyle w:val="Compact"/>
      </w:pPr>
      <w:r>
        <w:rPr>
          <w:bCs/>
          <w:b/>
        </w:rPr>
        <w:t xml:space="preserve">PSD units.</w:t>
      </w:r>
      <w:r>
        <w:t xml:space="preserve"> </w:t>
      </w:r>
      <w:r>
        <w:t xml:space="preserve">The base of the dB logarithm; the 11.0.4</w:t>
      </w:r>
      <w:r>
        <w:t xml:space="preserve"> </w:t>
      </w:r>
      <w:r>
        <w:t xml:space="preserve">“</w:t>
      </w:r>
      <w:r>
        <w:t xml:space="preserve">uV^2/Hz</w:t>
      </w:r>
      <w:r>
        <w:t xml:space="preserve">”</w:t>
      </w:r>
      <w:r>
        <w:t xml:space="preserve"> </w:t>
      </w:r>
      <w:r>
        <w:t xml:space="preserve">unit and</w:t>
      </w:r>
      <w:r>
        <w:t xml:space="preserve"> </w:t>
      </w:r>
      <w:r>
        <w:t xml:space="preserve">“</w:t>
      </w:r>
      <w:r>
        <w:t xml:space="preserve">Percentage of data filtered</w:t>
      </w:r>
      <w:r>
        <w:t xml:space="preserve">”</w:t>
      </w:r>
      <w:r>
        <w:t xml:space="preserve"> </w:t>
      </w:r>
      <w:r>
        <w:t xml:space="preserve">export options.</w:t>
      </w:r>
    </w:p>
    <w:p>
      <w:pPr>
        <w:numPr>
          <w:ilvl w:val="0"/>
          <w:numId w:val="1251"/>
        </w:numPr>
        <w:pStyle w:val="Compact"/>
      </w:pPr>
      <w:r>
        <w:rPr>
          <w:bCs/>
          <w:b/>
        </w:rPr>
        <w:t xml:space="preserve">Exports.</w:t>
      </w:r>
      <w:r>
        <w:t xml:space="preserve"> </w:t>
      </w:r>
      <w:r>
        <w:t xml:space="preserve">File names, folder, .csv or .txt;</w:t>
      </w:r>
      <w:r>
        <w:t xml:space="preserve"> </w:t>
      </w:r>
      <w:r>
        <w:t xml:space="preserve">“</w:t>
      </w:r>
      <w:r>
        <w:t xml:space="preserve">Algorithm Device Name</w:t>
      </w:r>
      <w:r>
        <w:t xml:space="preserve">”</w:t>
      </w:r>
      <w:r>
        <w:t xml:space="preserve"> </w:t>
      </w:r>
      <w:r>
        <w:t xml:space="preserve">as one or two columns; what</w:t>
      </w:r>
      <w:r>
        <w:t xml:space="preserve"> </w:t>
      </w:r>
      <w:r>
        <w:t xml:space="preserve">“</w:t>
      </w:r>
      <w:r>
        <w:t xml:space="preserve">Start (ms)</w:t>
      </w:r>
      <w:r>
        <w:t xml:space="preserve">”</w:t>
      </w:r>
      <w:r>
        <w:t xml:space="preserve"> </w:t>
      </w:r>
      <w:r>
        <w:t xml:space="preserve">counts from; the</w:t>
      </w:r>
      <w:r>
        <w:t xml:space="preserve"> </w:t>
      </w:r>
      <w:r>
        <w:t xml:space="preserve">“</w:t>
      </w:r>
      <w:r>
        <w:t xml:space="preserve">Type</w:t>
      </w:r>
      <w:r>
        <w:t xml:space="preserve">”</w:t>
      </w:r>
      <w:r>
        <w:t xml:space="preserve"> </w:t>
      </w:r>
      <w:r>
        <w:t xml:space="preserve">value for annotation rows.</w:t>
      </w:r>
    </w:p>
    <w:p>
      <w:pPr>
        <w:numPr>
          <w:ilvl w:val="0"/>
          <w:numId w:val="1251"/>
        </w:numPr>
        <w:pStyle w:val="Compact"/>
      </w:pPr>
      <w:r>
        <w:rPr>
          <w:bCs/>
          <w:b/>
        </w:rPr>
        <w:t xml:space="preserve">Segment mean method.</w:t>
      </w:r>
      <w:r>
        <w:t xml:space="preserve"> </w:t>
      </w:r>
      <w:r>
        <w:t xml:space="preserve">Confirm that the exported mean FA equals ln(mean right alpha power) minus ln(mean left alpha power), by recomputing one row from the PSD export.</w:t>
      </w:r>
    </w:p>
    <w:p>
      <w:pPr>
        <w:numPr>
          <w:ilvl w:val="0"/>
          <w:numId w:val="1251"/>
        </w:numPr>
        <w:pStyle w:val="Compact"/>
      </w:pPr>
      <w:r>
        <w:rPr>
          <w:bCs/>
          <w:b/>
        </w:rPr>
        <w:t xml:space="preserve">Build and fix.</w:t>
      </w:r>
      <w:r>
        <w:t xml:space="preserve"> </w:t>
      </w:r>
      <w:r>
        <w:t xml:space="preserve">Whether build 11.1.47136.14 includes the 11.1.13 fix that</w:t>
      </w:r>
      <w:r>
        <w:t xml:space="preserve"> </w:t>
      </w:r>
      <w:r>
        <w:t xml:space="preserve">“</w:t>
      </w:r>
      <w:r>
        <w:t xml:space="preserve">resolved an issue with LSL-based notebook processing</w:t>
      </w:r>
      <w:r>
        <w:t xml:space="preserve">”</w:t>
      </w:r>
      <w:r>
        <w:t xml:space="preserve"> </w:t>
      </w:r>
      <w:r>
        <w:t xml:space="preserve">(Project doc 10).</w:t>
      </w:r>
    </w:p>
    <w:p>
      <w:pPr>
        <w:numPr>
          <w:ilvl w:val="0"/>
          <w:numId w:val="1251"/>
        </w:numPr>
        <w:pStyle w:val="Compact"/>
      </w:pPr>
      <w:r>
        <w:rPr>
          <w:bCs/>
          <w:b/>
        </w:rPr>
        <w:t xml:space="preserve">ISC details.</w:t>
      </w:r>
      <w:r>
        <w:t xml:space="preserve"> </w:t>
      </w:r>
      <w:r>
        <w:t xml:space="preserve">The spacing of PSD samples (how many seconds 5 samples cover) and the default of</w:t>
      </w:r>
      <w:r>
        <w:t xml:space="preserve"> </w:t>
      </w:r>
      <w:r>
        <w:t xml:space="preserve">“</w:t>
      </w:r>
      <w:r>
        <w:t xml:space="preserve">Consider multiple devices as different respondents</w:t>
      </w:r>
      <w:r>
        <w:t xml:space="preserve">”</w:t>
      </w:r>
      <w:r>
        <w:t xml:space="preserve">.</w:t>
      </w:r>
    </w:p>
    <w:p>
      <w:pPr>
        <w:numPr>
          <w:ilvl w:val="0"/>
          <w:numId w:val="1251"/>
        </w:numPr>
        <w:pStyle w:val="Compact"/>
      </w:pPr>
      <w:r>
        <w:rPr>
          <w:bCs/>
          <w:b/>
        </w:rPr>
        <w:t xml:space="preserve">Baseline length (lab decision, not a computer check).</w:t>
      </w:r>
      <w:r>
        <w:t xml:space="preserve"> </w:t>
      </w:r>
      <w:r>
        <w:t xml:space="preserve">Choose between 3 plus 3 minutes and 2.5 plus 2.5 minutes for the optional eyes-open and eyes-closed baseline, and the length of the per-stimulus baseline.</w:t>
      </w:r>
    </w:p>
    <w:p>
      <w:pPr>
        <w:numPr>
          <w:ilvl w:val="0"/>
          <w:numId w:val="1251"/>
        </w:numPr>
        <w:pStyle w:val="Compact"/>
      </w:pPr>
      <w:r>
        <w:rPr>
          <w:bCs/>
          <w:b/>
        </w:rPr>
        <w:t xml:space="preserve">Demo data.</w:t>
      </w:r>
      <w:r>
        <w:t xml:space="preserve"> </w:t>
      </w:r>
      <w:r>
        <w:t xml:space="preserve">The lab copy of DEMO - SonyBravia offers no EEG device for a new flow and no EEG export, so it may not hold EEG the notebooks can process; its FA flow was built for an Enobio 32, so its channel numbers do not apply to the lab montage.</w:t>
      </w:r>
    </w:p>
    <w:bookmarkEnd w:id="239"/>
    <w:bookmarkStart w:id="240" w:name="references-4"/>
    <w:p>
      <w:pPr>
        <w:pStyle w:val="Heading2"/>
      </w:pPr>
      <w:r>
        <w:t xml:space="preserve">References</w:t>
      </w:r>
    </w:p>
    <w:p>
      <w:pPr>
        <w:pStyle w:val="FirstParagraph"/>
      </w:pPr>
      <w:r>
        <w:t xml:space="preserve">Allen, J. J. B., Coan, J. A., &amp; Nazarian, M. (2004). Issues and assumptions on the road from raw signals to metrics of frontal EEG asymmetry in emotion.</w:t>
      </w:r>
      <w:r>
        <w:t xml:space="preserve"> </w:t>
      </w:r>
      <w:r>
        <w:rPr>
          <w:iCs/>
          <w:i/>
        </w:rPr>
        <w:t xml:space="preserve">Biological Psychology, 67</w:t>
      </w:r>
      <w:r>
        <w:t xml:space="preserve">(1–2), 183–218. https://doi.org/10.1016/j.biopsycho.2004.03.007</w:t>
      </w:r>
    </w:p>
    <w:p>
      <w:pPr>
        <w:pStyle w:val="BodyText"/>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Cs/>
          <w:i/>
        </w:rPr>
        <w:t xml:space="preserve">American Psychologist, 73</w:t>
      </w:r>
      <w:r>
        <w:t xml:space="preserve">(1), 3–25. https://doi.org/10.1037/amp0000191</w:t>
      </w:r>
    </w:p>
    <w:p>
      <w:pPr>
        <w:pStyle w:val="BodyText"/>
      </w:pPr>
      <w:r>
        <w:t xml:space="preserve">Bates, D., Mächler, M., Bolker, B., &amp; Walker, S. (2015). Fitting linear mixed-effects models using lme4.</w:t>
      </w:r>
      <w:r>
        <w:t xml:space="preserve"> </w:t>
      </w:r>
      <w:r>
        <w:rPr>
          <w:iCs/>
          <w:i/>
        </w:rPr>
        <w:t xml:space="preserve">Journal of Statistical Software, 67</w:t>
      </w:r>
      <w:r>
        <w:t xml:space="preserve">(1), 1–48. https://doi.org/10.18637/jss.v067.i01</w:t>
      </w:r>
    </w:p>
    <w:p>
      <w:pPr>
        <w:pStyle w:val="BodyText"/>
      </w:pPr>
      <w:r>
        <w:t xml:space="preserve">Boksem, M. A. S., &amp; Smidts, A. (2015). Brain responses to movie trailers predict individual preferences for movies and their population-wide commercial success.</w:t>
      </w:r>
      <w:r>
        <w:t xml:space="preserve"> </w:t>
      </w:r>
      <w:r>
        <w:rPr>
          <w:iCs/>
          <w:i/>
        </w:rPr>
        <w:t xml:space="preserve">Journal of Marketing Research, 52</w:t>
      </w:r>
      <w:r>
        <w:t xml:space="preserve">(4), 482–492. https://doi.org/10.1509/jmr.13.0572</w:t>
      </w:r>
    </w:p>
    <w:p>
      <w:pPr>
        <w:pStyle w:val="BodyText"/>
      </w:pPr>
      <w:r>
        <w:t xml:space="preserve">Coan, J. A., &amp; Allen, J. J. B. (2004). Frontal EEG asymmetry as a moderator and mediator of emotion.</w:t>
      </w:r>
      <w:r>
        <w:t xml:space="preserve"> </w:t>
      </w:r>
      <w:r>
        <w:rPr>
          <w:iCs/>
          <w:i/>
        </w:rPr>
        <w:t xml:space="preserve">Biological Psychology, 67</w:t>
      </w:r>
      <w:r>
        <w:t xml:space="preserve">(1–2), 7–50. https://doi.org/10.1016/j.biopsycho.2004.03.002</w:t>
      </w:r>
    </w:p>
    <w:p>
      <w:pPr>
        <w:pStyle w:val="BodyText"/>
      </w:pPr>
      <w:r>
        <w:t xml:space="preserve">Delacre, M., Lakens, D., &amp; Leys, C. (2017). Why psychologists should by default use Welch’s t-test instead of Student’s t-test.</w:t>
      </w:r>
      <w:r>
        <w:t xml:space="preserve"> </w:t>
      </w:r>
      <w:r>
        <w:rPr>
          <w:iCs/>
          <w:i/>
        </w:rPr>
        <w:t xml:space="preserve">International Review of Social Psychology, 30</w:t>
      </w:r>
      <w:r>
        <w:t xml:space="preserve">(1), 92–101. https://doi.org/10.5334/irsp.82</w:t>
      </w:r>
    </w:p>
    <w:p>
      <w:pPr>
        <w:pStyle w:val="BodyText"/>
      </w:pPr>
      <w:r>
        <w:t xml:space="preserve">Dmochowski, J. P., Bezdek, M. A., Abelson, B. P., Johnson, J. S., Schumacher, E. H., &amp; Parra, L. C. (2014). Audience preferences are predicted by temporal reliability of neural processing.</w:t>
      </w:r>
      <w:r>
        <w:t xml:space="preserve"> </w:t>
      </w:r>
      <w:r>
        <w:rPr>
          <w:iCs/>
          <w:i/>
        </w:rPr>
        <w:t xml:space="preserve">Nature Communications, 5</w:t>
      </w:r>
      <w:r>
        <w:t xml:space="preserve">, Article 4567. https://doi.org/10.1038/ncomms5567</w:t>
      </w:r>
    </w:p>
    <w:p>
      <w:pPr>
        <w:pStyle w:val="BodyText"/>
      </w:pPr>
      <w:r>
        <w:t xml:space="preserve">Dmochowski, J. P., Sajda, P., Dias, J., &amp; Parra, L. C. (2012). Correlated components of ongoing EEG point to emotionally laden attention: A possible marker of engagement?</w:t>
      </w:r>
      <w:r>
        <w:t xml:space="preserve"> </w:t>
      </w:r>
      <w:r>
        <w:rPr>
          <w:iCs/>
          <w:i/>
        </w:rPr>
        <w:t xml:space="preserve">Frontiers in Human Neuroscience, 6</w:t>
      </w:r>
      <w:r>
        <w:t xml:space="preserve">, Article 112. https://doi.org/10.3389/fnhum.2012.00112</w:t>
      </w:r>
    </w:p>
    <w:p>
      <w:pPr>
        <w:pStyle w:val="BodyText"/>
      </w:pPr>
      <w:r>
        <w:t xml:space="preserve">Harmon-Jones, E., &amp; Gable, P. A. (2018). On the role of asymmetric frontal cortical activity in approach and withdrawal motivation: An updated review of the evidence.</w:t>
      </w:r>
      <w:r>
        <w:t xml:space="preserve"> </w:t>
      </w:r>
      <w:r>
        <w:rPr>
          <w:iCs/>
          <w:i/>
        </w:rPr>
        <w:t xml:space="preserve">Psychophysiology, 55</w:t>
      </w:r>
      <w:r>
        <w:t xml:space="preserve">(1). https://doi.org/10.1111/psyp.12879</w:t>
      </w:r>
    </w:p>
    <w:p>
      <w:pPr>
        <w:pStyle w:val="BodyText"/>
      </w:pPr>
      <w:r>
        <w:t xml:space="preserve">Judd, C. M., Westfall, J., &amp; Kenny, D. A. (2012). Treating stimuli as a random factor in social psychology: A new and comprehensive solution to a pervasive but largely ignored problem.</w:t>
      </w:r>
      <w:r>
        <w:t xml:space="preserve"> </w:t>
      </w:r>
      <w:r>
        <w:rPr>
          <w:iCs/>
          <w:i/>
        </w:rPr>
        <w:t xml:space="preserve">Journal of Personality and Social Psychology, 103</w:t>
      </w:r>
      <w:r>
        <w:t xml:space="preserve">(1), 54–69. https://doi.org/10.1037/a0028347</w:t>
      </w:r>
    </w:p>
    <w:p>
      <w:pPr>
        <w:pStyle w:val="BodyText"/>
      </w:pPr>
      <w:r>
        <w:t xml:space="preserve">Keil, A., Debener, S., Gratton, G., Junghöfer, M., Kappenman, E. S., Luck, S. J., Luu, P., Miller, G. A., &amp; Yee, C. M. (2014). Committee report: Publication guidelines and recommendations for studies using electroencephalography and magnetoencephalography.</w:t>
      </w:r>
      <w:r>
        <w:t xml:space="preserve"> </w:t>
      </w:r>
      <w:r>
        <w:rPr>
          <w:iCs/>
          <w:i/>
        </w:rPr>
        <w:t xml:space="preserve">Psychophysiology, 51</w:t>
      </w:r>
      <w:r>
        <w:t xml:space="preserve">(1), 1–21. https://doi.org/10.1111/psyp.12147</w:t>
      </w:r>
    </w:p>
    <w:p>
      <w:pPr>
        <w:pStyle w:val="BodyText"/>
      </w:pPr>
      <w:r>
        <w:t xml:space="preserve">Klimesch, W. (1999). EEG alpha and theta oscillations reflect cognitive and memory performance: A review and analysis.</w:t>
      </w:r>
      <w:r>
        <w:t xml:space="preserve"> </w:t>
      </w:r>
      <w:r>
        <w:rPr>
          <w:iCs/>
          <w:i/>
        </w:rPr>
        <w:t xml:space="preserve">Brain Research Reviews, 29</w:t>
      </w:r>
      <w:r>
        <w:t xml:space="preserve">(2–3), 169–195. https://doi.org/10.1016/S0165-0173(98)00056-3</w:t>
      </w:r>
    </w:p>
    <w:p>
      <w:pPr>
        <w:pStyle w:val="BodyText"/>
      </w:pPr>
      <w:r>
        <w:t xml:space="preserve">Kothe, C., Shirazi, S. Y., Stenner, T., Medine, D., Boulay, C., Grivich, M. I., Artoni, F., Mullen, T., Delorme, A., &amp; Makeig, S. (2025). The lab streaming layer for synchronized multimodal recording.</w:t>
      </w:r>
      <w:r>
        <w:t xml:space="preserve"> </w:t>
      </w:r>
      <w:r>
        <w:rPr>
          <w:iCs/>
          <w:i/>
        </w:rPr>
        <w:t xml:space="preserve">Imaging Neuroscience, 3</w:t>
      </w:r>
      <w:r>
        <w:t xml:space="preserve">, Article IMAG.a.136. https://doi.org/10.1162/IMAG.a.136</w:t>
      </w:r>
    </w:p>
    <w:p>
      <w:pPr>
        <w:pStyle w:val="BodyText"/>
      </w:pPr>
      <w:r>
        <w:t xml:space="preserve">Lakens, D. (2013). Calculating and reporting effect sizes to facilitate cumulative science: A practical primer for t-tests and ANOVAs.</w:t>
      </w:r>
      <w:r>
        <w:t xml:space="preserve"> </w:t>
      </w:r>
      <w:r>
        <w:rPr>
          <w:iCs/>
          <w:i/>
        </w:rPr>
        <w:t xml:space="preserve">Frontiers in Psychology, 4</w:t>
      </w:r>
      <w:r>
        <w:t xml:space="preserve">, Article 863. https://doi.org/10.3389/fpsyg.2013.00863</w:t>
      </w:r>
    </w:p>
    <w:p>
      <w:pPr>
        <w:pStyle w:val="BodyText"/>
      </w:pPr>
      <w:r>
        <w:t xml:space="preserve">Luck, S. J. (2014).</w:t>
      </w:r>
      <w:r>
        <w:t xml:space="preserve"> </w:t>
      </w:r>
      <w:r>
        <w:rPr>
          <w:iCs/>
          <w:i/>
        </w:rPr>
        <w:t xml:space="preserve">An introduction to the event-related potential technique</w:t>
      </w:r>
      <w:r>
        <w:t xml:space="preserve"> </w:t>
      </w:r>
      <w:r>
        <w:t xml:space="preserve">(2nd ed.). MIT Press. https://mitpressbookstore.mit.edu/book/9780262525855</w:t>
      </w:r>
    </w:p>
    <w:p>
      <w:pPr>
        <w:pStyle w:val="BodyText"/>
      </w:pPr>
      <w:r>
        <w:t xml:space="preserve">Nosek, B. A., Ebersole, C. R., DeHaven, A. C., &amp; Mellor, D. T. (2018). The preregistration revolution.</w:t>
      </w:r>
      <w:r>
        <w:t xml:space="preserve"> </w:t>
      </w:r>
      <w:r>
        <w:rPr>
          <w:iCs/>
          <w:i/>
        </w:rPr>
        <w:t xml:space="preserve">Proceedings of the National Academy of Sciences, 115</w:t>
      </w:r>
      <w:r>
        <w:t xml:space="preserve">(11), 2600–2606. https://doi.org/10.1073/pnas.1708274114</w:t>
      </w:r>
    </w:p>
    <w:p>
      <w:pPr>
        <w:pStyle w:val="BodyText"/>
      </w:pPr>
      <w:r>
        <w:t xml:space="preserve">Ohme, R., Matukin, M., &amp; Szczurko, T. (2010). Neurophysiology uncovers secrets of TV commercials.</w:t>
      </w:r>
      <w:r>
        <w:t xml:space="preserve"> </w:t>
      </w:r>
      <w:r>
        <w:rPr>
          <w:iCs/>
          <w:i/>
        </w:rPr>
        <w:t xml:space="preserve">der markt, 49</w:t>
      </w:r>
      <w:r>
        <w:t xml:space="preserve">, 133–142. https://doi.org/10.1007/s12642-010-0034-7</w:t>
      </w:r>
    </w:p>
    <w:p>
      <w:pPr>
        <w:pStyle w:val="BodyText"/>
      </w:pPr>
      <w:r>
        <w:t xml:space="preserve">Ohme, R., Reykowska, D., Wiener, D., &amp; Choromanska, A. (2010). Application of frontal EEG asymmetry to advertising research.</w:t>
      </w:r>
      <w:r>
        <w:t xml:space="preserve"> </w:t>
      </w:r>
      <w:r>
        <w:rPr>
          <w:iCs/>
          <w:i/>
        </w:rPr>
        <w:t xml:space="preserve">Journal of Economic Psychology, 31</w:t>
      </w:r>
      <w:r>
        <w:t xml:space="preserve">(5), 785–793. https://doi.org/10.1016/j.joep.2010.03.008</w:t>
      </w:r>
    </w:p>
    <w:p>
      <w:pPr>
        <w:pStyle w:val="BodyText"/>
      </w:pPr>
      <w:r>
        <w:t xml:space="preserve">Oostenveld, R., &amp; Praamstra, P. (2001). The five percent electrode system for high-resolution EEG and ERP measurements.</w:t>
      </w:r>
      <w:r>
        <w:t xml:space="preserve"> </w:t>
      </w:r>
      <w:r>
        <w:rPr>
          <w:iCs/>
          <w:i/>
        </w:rPr>
        <w:t xml:space="preserve">Clinical Neurophysiology, 112</w:t>
      </w:r>
      <w:r>
        <w:t xml:space="preserve">, 713–719. https://doi.org/10.1016/S1388-2457(00)00527-7</w:t>
      </w:r>
    </w:p>
    <w:p>
      <w:pPr>
        <w:pStyle w:val="BodyText"/>
      </w:pPr>
      <w:r>
        <w:t xml:space="preserve">Plassmann, H., Venkatraman, V., Huettel, S., &amp; Yoon, C. (2015). Consumer neuroscience: Applications, challenges, and possible solutions.</w:t>
      </w:r>
      <w:r>
        <w:t xml:space="preserve"> </w:t>
      </w:r>
      <w:r>
        <w:rPr>
          <w:iCs/>
          <w:i/>
        </w:rPr>
        <w:t xml:space="preserve">Journal of Marketing Research, 52</w:t>
      </w:r>
      <w:r>
        <w:t xml:space="preserve">(4), 427–435. https://doi.org/10.1509/jmr.14.0048</w:t>
      </w:r>
    </w:p>
    <w:p>
      <w:pPr>
        <w:pStyle w:val="BodyText"/>
      </w:pPr>
      <w:r>
        <w:t xml:space="preserve">Poldrack, R. A. (2006). Can cognitive processes be inferred from neuroimaging data?</w:t>
      </w:r>
      <w:r>
        <w:t xml:space="preserve"> </w:t>
      </w:r>
      <w:r>
        <w:rPr>
          <w:iCs/>
          <w:i/>
        </w:rPr>
        <w:t xml:space="preserve">Trends in Cognitive Sciences, 10</w:t>
      </w:r>
      <w:r>
        <w:t xml:space="preserve">(2), 59–63. https://doi.org/10.1016/j.tics.2005.12.004</w:t>
      </w:r>
    </w:p>
    <w:p>
      <w:pPr>
        <w:pStyle w:val="BodyText"/>
      </w:pPr>
      <w:r>
        <w:t xml:space="preserve">Reznik, S. J., &amp; Allen, J. J. B. (2018). Frontal asymmetry as a mediator and moderator of emotion: An updated review.</w:t>
      </w:r>
      <w:r>
        <w:t xml:space="preserve"> </w:t>
      </w:r>
      <w:r>
        <w:rPr>
          <w:iCs/>
          <w:i/>
        </w:rPr>
        <w:t xml:space="preserve">Psychophysiology, 55</w:t>
      </w:r>
      <w:r>
        <w:t xml:space="preserve">(1), Article e12965. https://doi.org/10.1111/psyp.12965</w:t>
      </w:r>
    </w:p>
    <w:p>
      <w:pPr>
        <w:pStyle w:val="BodyText"/>
      </w:pPr>
      <w:r>
        <w:t xml:space="preserve">Smith, E. E., Reznik, S. J., Stewart, J. L., &amp; Allen, J. J. B. (2017). Assessing and conceptualizing frontal EEG asymmetry: An updated primer on recording, processing, analyzing, and interpreting frontal alpha asymmetry.</w:t>
      </w:r>
      <w:r>
        <w:t xml:space="preserve"> </w:t>
      </w:r>
      <w:r>
        <w:rPr>
          <w:iCs/>
          <w:i/>
        </w:rPr>
        <w:t xml:space="preserve">International Journal of Psychophysiology, 111</w:t>
      </w:r>
      <w:r>
        <w:t xml:space="preserve">, 98–114. https://doi.org/10.1016/j.ijpsycho.2016.11.005</w:t>
      </w:r>
    </w:p>
    <w:p>
      <w:pPr>
        <w:pStyle w:val="BodyText"/>
      </w:pPr>
      <w:r>
        <w:t xml:space="preserve">Smith, M. E., Gevins, A., Brown, H., Karnik, A., &amp; Du, R. (2001). Monitoring task loading with multivariate EEG measures during complex forms of human-computer interaction.</w:t>
      </w:r>
      <w:r>
        <w:t xml:space="preserve"> </w:t>
      </w:r>
      <w:r>
        <w:rPr>
          <w:iCs/>
          <w:i/>
        </w:rPr>
        <w:t xml:space="preserve">Human Factors, 43</w:t>
      </w:r>
      <w:r>
        <w:t xml:space="preserve">(3), 366–380. https://doi.org/10.1518/001872001775898287</w:t>
      </w:r>
    </w:p>
    <w:p>
      <w:pPr>
        <w:pStyle w:val="BodyText"/>
      </w:pPr>
      <w:r>
        <w:t xml:space="preserve">Steegen, S., Tuerlinckx, F., Gelman, A., &amp; Vanpaemel, W. (2016). Increasing transparency through a multiverse analysis.</w:t>
      </w:r>
      <w:r>
        <w:t xml:space="preserve"> </w:t>
      </w:r>
      <w:r>
        <w:rPr>
          <w:iCs/>
          <w:i/>
        </w:rPr>
        <w:t xml:space="preserve">Perspectives on Psychological Science, 11</w:t>
      </w:r>
      <w:r>
        <w:t xml:space="preserve">(5), 702–712. https://doi.org/10.1177/1745691616658637</w:t>
      </w:r>
    </w:p>
    <w:p>
      <w:pPr>
        <w:pStyle w:val="BodyText"/>
      </w:pPr>
      <w:r>
        <w:t xml:space="preserve">Towers, D. N., &amp; Allen, J. J. B. (2009). A better estimate of the internal consistency reliability of frontal EEG asymmetry scores.</w:t>
      </w:r>
      <w:r>
        <w:t xml:space="preserve"> </w:t>
      </w:r>
      <w:r>
        <w:rPr>
          <w:iCs/>
          <w:i/>
        </w:rPr>
        <w:t xml:space="preserve">Psychophysiology, 46</w:t>
      </w:r>
      <w:r>
        <w:t xml:space="preserve">(1), 132–142. https://doi.org/10.1111/j.1469-8986.2008.00759.x</w:t>
      </w:r>
    </w:p>
    <w:p>
      <w:pPr>
        <w:pStyle w:val="BodyText"/>
      </w:pPr>
      <w:r>
        <w:t xml:space="preserve">Welch, P. D. (1967). The use of fast Fourier transform for the estimation of power spectra: A method based on time averaging over short, modified periodograms.</w:t>
      </w:r>
      <w:r>
        <w:t xml:space="preserve"> </w:t>
      </w:r>
      <w:r>
        <w:rPr>
          <w:iCs/>
          <w:i/>
        </w:rPr>
        <w:t xml:space="preserve">IEEE Transactions on Audio and Electroacoustics, 15</w:t>
      </w:r>
      <w:r>
        <w:t xml:space="preserve">(2), 70–73. https://doi.org/10.1109/TAU.1967.1161901</w:t>
      </w:r>
    </w:p>
    <w:bookmarkEnd w:id="240"/>
    <w:bookmarkEnd w:id="241"/>
    <w:sectPr>
      <w:footerReference w:type="default" r:id="rId9"/>
      <w:pgSz w:w="12240" w:h="15840"/>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Analysis Choices Explained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8B1A2B"/>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themeColor="accent1" w:val="8B1A2B"/>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8B1A2B"/>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8B1A2B"/>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Choices Explained</dc:title>
  <dc:creator/>
  <cp:keywords/>
  <dcterms:created xsi:type="dcterms:W3CDTF">2026-10-13T02:56:11Z</dcterms:created>
  <dcterms:modified xsi:type="dcterms:W3CDTF">2026-10-13T02:56:11Z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the lab sets up each iMotions analysis the way it does, in plain language, with the iMotions documentation and published research behind every choice</vt:lpwstr>
  </property>
</Properties>
</file>