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80"/>
        <w:jc w:val="center"/>
      </w:pPr>
      <w:r>
        <w:rPr>
          <w:rFonts w:ascii="Arial" w:cs="Arial" w:eastAsia="Arial" w:hAnsi="Arial"/>
          <w:b/>
          <w:bCs/>
          <w:color w:val="152168"/>
          <w:sz w:val="52"/>
          <w:szCs w:val="52"/>
        </w:rPr>
        <w:t xml:space="preserve">[ORGANIZATION NAME]</w:t>
      </w:r>
    </w:p>
    <w:p>
      <w:pPr>
        <w:spacing w:after="200"/>
        <w:jc w:val="center"/>
      </w:pPr>
      <w:r>
        <w:rPr>
          <w:rFonts w:ascii="Arial" w:cs="Arial" w:eastAsia="Arial" w:hAnsi="Arial"/>
          <w:color w:val="07B4D9"/>
          <w:sz w:val="30"/>
          <w:szCs w:val="30"/>
        </w:rPr>
        <w:t xml:space="preserve">Information Security</w:t>
      </w:r>
    </w:p>
    <w:p>
      <w:pPr>
        <w:pBdr>
          <w:bottom w:val="single" w:color="07B4D9" w:sz="8" w:space="1"/>
        </w:pBdr>
        <w:spacing w:after="200"/>
      </w:pPr>
      <w:r>
        <w:t xml:space="preserve"/>
      </w:r>
    </w:p>
    <w:p>
      <w:pPr>
        <w:spacing w:after="80"/>
        <w:jc w:val="center"/>
      </w:pPr>
      <w:r>
        <w:rPr>
          <w:rFonts w:ascii="Arial" w:cs="Arial" w:eastAsia="Arial" w:hAnsi="Arial"/>
          <w:b/>
          <w:bCs/>
          <w:color w:val="152168"/>
          <w:sz w:val="44"/>
          <w:szCs w:val="44"/>
        </w:rPr>
        <w:t xml:space="preserve">AI Governance Policy</w:t>
      </w:r>
    </w:p>
    <w:p>
      <w:pPr>
        <w:spacing w:after="240"/>
        <w:jc w:val="center"/>
      </w:pPr>
      <w:r>
        <w:rPr>
          <w:rFonts w:ascii="Arial" w:cs="Arial" w:eastAsia="Arial" w:hAnsi="Arial"/>
          <w:color w:val="07B4D9"/>
          <w:sz w:val="28"/>
          <w:szCs w:val="28"/>
        </w:rPr>
        <w:t xml:space="preserve">SMB Edition</w:t>
      </w:r>
    </w:p>
    <w:p>
      <w:pPr>
        <w:spacing w:after="60"/>
        <w:jc w:val="center"/>
      </w:pPr>
      <w:r>
        <w:rPr>
          <w:rFonts w:ascii="Arial" w:cs="Arial" w:eastAsia="Arial" w:hAnsi="Arial"/>
          <w:color w:val="5A6A8A"/>
          <w:sz w:val="22"/>
          <w:szCs w:val="22"/>
        </w:rPr>
        <w:t xml:space="preserve">ENT-Draft-POL-AI Governance-SMB-6.26</w:t>
      </w:r>
    </w:p>
    <w:p>
      <w:pPr>
        <w:spacing w:after="400"/>
        <w:jc w:val="center"/>
      </w:pPr>
      <w:r>
        <w:rPr>
          <w:rFonts w:ascii="Arial" w:cs="Arial" w:eastAsia="Arial" w:hAnsi="Arial"/>
          <w:color w:val="5A6A8A"/>
          <w:sz w:val="22"/>
          <w:szCs w:val="22"/>
        </w:rPr>
        <w:t xml:space="preserve">Version 1.0  |  DRAFT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160"/>
        <w:gridCol w:w="2520"/>
      </w:tblGrid>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Document ID</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ENT-Draft-POL-AI Governance-SMB-6.26</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Classification</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Internal — Confidential</w:t>
            </w:r>
          </w:p>
        </w:tc>
      </w:tr>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Title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Governance Policy — SMB Edition</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DRAFT</w:t>
            </w:r>
          </w:p>
        </w:tc>
      </w:tr>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1.0</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Effective Date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[TO BE SET ON APPROVAL]</w:t>
            </w:r>
          </w:p>
        </w:tc>
      </w:tr>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Policy Owner</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[Owner Name / Title]</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Review Cycle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Annual</w:t>
            </w:r>
          </w:p>
        </w:tc>
      </w:tr>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Approved By</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[Owner / Management]</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Next Review Date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[DATE + 1 YEAR]</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4"/>
              <w:left w:val="single" w:color="07B4D9" w:sz="4"/>
              <w:bottom w:val="single" w:color="07B4D9" w:sz="4"/>
              <w:right w:val="single" w:color="07B4D9" w:sz="4"/>
            </w:tcBorders>
            <w:shd w:fill="EBF0FA" w:val="clear"/>
            <w:tcMar>
              <w:top w:type="dxa" w:w="120"/>
              <w:left w:type="dxa" w:w="180"/>
              <w:bottom w:type="dxa" w:w="120"/>
              <w:right w:type="dxa" w:w="180"/>
            </w:tcMar>
          </w:tcPr>
          <w:p>
            <w:pPr>
              <w:spacing w:after="60"/>
            </w:pPr>
            <w:r>
              <w:rPr>
                <w:rFonts w:ascii="Arial" w:cs="Arial" w:eastAsia="Arial" w:hAnsi="Arial"/>
                <w:b/>
                <w:bCs/>
                <w:color w:val="152168"/>
                <w:sz w:val="22"/>
                <w:szCs w:val="22"/>
              </w:rPr>
              <w:t xml:space="preserve">What this policy covers</w:t>
            </w:r>
          </w:p>
          <w:p>
            <w:pPr>
              <w:jc w:val="both"/>
            </w:pPr>
            <w:r>
              <w:rPr>
                <w:rFonts w:ascii="Arial" w:cs="Arial" w:eastAsia="Arial" w:hAnsi="Arial"/>
                <w:color w:val="1A2340"/>
                <w:sz w:val="21"/>
                <w:szCs w:val="21"/>
              </w:rPr>
              <w:t xml:space="preserve">AI tools like ChatGPT, Microsoft Copilot, and similar platforms are powerful — and they carry real risk if used carelessly with business data. This policy tells your team which tools they can use, what data they must never enter into them, and what to do if something goes wrong. It is intentionally short and practical.</w:t>
            </w:r>
          </w:p>
        </w:tc>
      </w:tr>
    </w:tbl>
    <w:p>
      <w:r>
        <w:br w:type="page"/>
      </w:r>
    </w:p>
    <w:p>
      <w:pPr>
        <w:pStyle w:val="Heading1"/>
        <w:pBdr>
          <w:bottom w:val="single" w:color="07B4D9" w:sz="8" w:space="4"/>
        </w:pBdr>
        <w:spacing w:after="100" w:before="360"/>
      </w:pPr>
      <w:r>
        <w:rPr>
          <w:rFonts w:ascii="Arial" w:cs="Arial" w:eastAsia="Arial" w:hAnsi="Arial"/>
          <w:b/>
          <w:bCs/>
          <w:color w:val="152168"/>
          <w:sz w:val="28"/>
          <w:szCs w:val="28"/>
        </w:rPr>
        <w:t xml:space="preserve">1. Purpose and Scope</w:t>
      </w:r>
    </w:p>
    <w:p>
      <w:pPr>
        <w:spacing w:after="80" w:before="60"/>
        <w:jc w:val="both"/>
      </w:pPr>
      <w:r>
        <w:rPr>
          <w:rFonts w:ascii="Arial" w:cs="Arial" w:eastAsia="Arial" w:hAnsi="Arial"/>
          <w:color w:val="1A2340"/>
          <w:sz w:val="22"/>
          <w:szCs w:val="22"/>
        </w:rPr>
        <w:t xml:space="preserve">This policy establishes the rules for responsible AI use within [ORGANIZATION NAME]. It protects your business data, your customers, and your employees from the risks that come with AI tools — including data leakage, inaccurate output, and misuse.</w:t>
      </w:r>
    </w:p>
    <w:p>
      <w:pPr>
        <w:spacing w:after="80" w:before="60"/>
        <w:jc w:val="both"/>
      </w:pPr>
      <w:r>
        <w:rPr>
          <w:rFonts w:ascii="Arial" w:cs="Arial" w:eastAsia="Arial" w:hAnsi="Arial"/>
          <w:color w:val="1A2340"/>
          <w:sz w:val="22"/>
          <w:szCs w:val="22"/>
        </w:rPr>
        <w:t xml:space="preserve">This policy applies to:</w:t>
      </w:r>
    </w:p>
    <w:p>
      <w:pPr>
        <w:pStyle w:val="ListParagraph"/>
        <w:numPr>
          <w:ilvl w:val="0"/>
          <w:numId w:val="2"/>
        </w:numPr>
        <w:spacing w:after="40" w:before="40"/>
      </w:pPr>
      <w:r>
        <w:rPr>
          <w:rFonts w:ascii="Arial" w:cs="Arial" w:eastAsia="Arial" w:hAnsi="Arial"/>
          <w:color w:val="1A2340"/>
          <w:sz w:val="22"/>
          <w:szCs w:val="22"/>
        </w:rPr>
        <w:t xml:space="preserve">Every employee, contractor, and volunteer who uses an AI tool for any [ORGANIZATION NAME] business purpose.</w:t>
      </w:r>
    </w:p>
    <w:p>
      <w:pPr>
        <w:pStyle w:val="ListParagraph"/>
        <w:numPr>
          <w:ilvl w:val="0"/>
          <w:numId w:val="2"/>
        </w:numPr>
        <w:spacing w:after="40" w:before="40"/>
      </w:pPr>
      <w:r>
        <w:rPr>
          <w:rFonts w:ascii="Arial" w:cs="Arial" w:eastAsia="Arial" w:hAnsi="Arial"/>
          <w:color w:val="1A2340"/>
          <w:sz w:val="22"/>
          <w:szCs w:val="22"/>
        </w:rPr>
        <w:t xml:space="preserve">All AI tools, including those accessed on personal devices or through personal accounts, when used for company work.</w:t>
      </w:r>
    </w:p>
    <w:p>
      <w:pPr>
        <w:spacing w:after="60" w:before="0"/>
      </w:pPr>
      <w:r>
        <w:t xml:space="preserve"/>
      </w:r>
    </w:p>
    <w:p>
      <w:pPr>
        <w:spacing w:after="80" w:before="60"/>
        <w:jc w:val="both"/>
      </w:pPr>
      <w:r>
        <w:rPr>
          <w:rFonts w:ascii="Arial" w:cs="Arial" w:eastAsia="Arial" w:hAnsi="Arial"/>
          <w:color w:val="1A2340"/>
          <w:sz w:val="22"/>
          <w:szCs w:val="22"/>
        </w:rPr>
        <w:t xml:space="preserve">The owner of this policy is [OWNER NAME / TITLE]. Questions go to them.</w:t>
      </w:r>
    </w:p>
    <w:p>
      <w:pPr>
        <w:pStyle w:val="Heading1"/>
        <w:pBdr>
          <w:bottom w:val="single" w:color="07B4D9" w:sz="8" w:space="4"/>
        </w:pBdr>
        <w:spacing w:after="100" w:before="360"/>
      </w:pPr>
      <w:r>
        <w:rPr>
          <w:rFonts w:ascii="Arial" w:cs="Arial" w:eastAsia="Arial" w:hAnsi="Arial"/>
          <w:b/>
          <w:bCs/>
          <w:color w:val="152168"/>
          <w:sz w:val="28"/>
          <w:szCs w:val="28"/>
        </w:rPr>
        <w:t xml:space="preserve">2. Approved AI Tools</w:t>
      </w:r>
    </w:p>
    <w:p>
      <w:pPr>
        <w:spacing w:after="80" w:before="60"/>
        <w:jc w:val="both"/>
      </w:pPr>
      <w:r>
        <w:rPr>
          <w:rFonts w:ascii="Arial" w:cs="Arial" w:eastAsia="Arial" w:hAnsi="Arial"/>
          <w:color w:val="1A2340"/>
          <w:sz w:val="22"/>
          <w:szCs w:val="22"/>
        </w:rPr>
        <w:t xml:space="preserve">You may only use AI tools that appear on the list below for any [ORGANIZATION NAME] business purpose. Using an unapproved AI tool with company data — including your personal ChatGPT, Gemini, or similar account — is a policy violation.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Tool / Platform</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Account Tier Required</w:t>
            </w:r>
          </w:p>
        </w:tc>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Can Be Used For</w:t>
            </w:r>
          </w:p>
        </w:tc>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 / Restrictions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iCs/>
                <w:color w:val="1A2340"/>
                <w:sz w:val="20"/>
                <w:szCs w:val="20"/>
              </w:rPr>
              <w:t xml:space="preserve">[To be completed by owner]</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80" w:before="0"/>
      </w:pPr>
      <w:r>
        <w:t xml:space="preserve"/>
      </w:r>
    </w:p>
    <w:p>
      <w:pPr>
        <w:spacing w:after="80" w:before="60"/>
        <w:jc w:val="both"/>
      </w:pPr>
      <w:r>
        <w:rPr>
          <w:rFonts w:ascii="Arial" w:cs="Arial" w:eastAsia="Arial" w:hAnsi="Arial"/>
          <w:color w:val="1A2340"/>
          <w:sz w:val="22"/>
          <w:szCs w:val="22"/>
        </w:rPr>
        <w:t xml:space="preserve">To request a new tool, ask [OWNER NAME]. No new tool is approved until [OWNER NAME] reviews and confirms it in writing.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2168" w:sz="4"/>
              <w:left w:val="single" w:color="152168" w:sz="4"/>
              <w:bottom w:val="single" w:color="152168" w:sz="4"/>
              <w:right w:val="single" w:color="152168" w:sz="4"/>
            </w:tcBorders>
            <w:shd w:fill="EBF0FA" w:val="clear"/>
            <w:tcMar>
              <w:top w:type="dxa" w:w="100"/>
              <w:left w:type="dxa" w:w="180"/>
              <w:bottom w:type="dxa" w:w="100"/>
              <w:right w:type="dxa" w:w="180"/>
            </w:tcMar>
          </w:tcPr>
          <w:p>
            <w:pPr>
              <w:spacing w:after="60"/>
            </w:pPr>
            <w:r>
              <w:rPr>
                <w:rFonts w:ascii="Arial" w:cs="Arial" w:eastAsia="Arial" w:hAnsi="Arial"/>
                <w:b/>
                <w:bCs/>
                <w:color w:val="152168"/>
                <w:sz w:val="22"/>
                <w:szCs w:val="22"/>
              </w:rPr>
              <w:t xml:space="preserve">All approved tools must:</w:t>
            </w:r>
          </w:p>
          <w:p>
            <w:pPr>
              <w:pStyle w:val="ListParagraph"/>
              <w:numPr>
                <w:ilvl w:val="0"/>
                <w:numId w:val="2"/>
              </w:numPr>
              <w:spacing w:after="40" w:before="40"/>
            </w:pPr>
            <w:r>
              <w:rPr>
                <w:rFonts w:ascii="Arial" w:cs="Arial" w:eastAsia="Arial" w:hAnsi="Arial"/>
                <w:color w:val="1A2340"/>
                <w:sz w:val="21"/>
                <w:szCs w:val="21"/>
              </w:rPr>
              <w:t xml:space="preserve">Have a written commitment that your data will not be used to train their AI models.</w:t>
            </w:r>
          </w:p>
          <w:p>
            <w:pPr>
              <w:pStyle w:val="ListParagraph"/>
              <w:numPr>
                <w:ilvl w:val="0"/>
                <w:numId w:val="2"/>
              </w:numPr>
              <w:spacing w:after="40" w:before="40"/>
            </w:pPr>
            <w:r>
              <w:rPr>
                <w:rFonts w:ascii="Arial" w:cs="Arial" w:eastAsia="Arial" w:hAnsi="Arial"/>
                <w:color w:val="1A2340"/>
                <w:sz w:val="21"/>
                <w:szCs w:val="21"/>
              </w:rPr>
              <w:t xml:space="preserve">Support multi-factor authentication (MFA).</w:t>
            </w:r>
          </w:p>
          <w:p>
            <w:pPr>
              <w:pStyle w:val="ListParagraph"/>
              <w:numPr>
                <w:ilvl w:val="0"/>
                <w:numId w:val="2"/>
              </w:numPr>
              <w:spacing w:after="40" w:before="40"/>
            </w:pPr>
            <w:r>
              <w:rPr>
                <w:rFonts w:ascii="Arial" w:cs="Arial" w:eastAsia="Arial" w:hAnsi="Arial"/>
                <w:color w:val="1A2340"/>
                <w:sz w:val="21"/>
                <w:szCs w:val="21"/>
              </w:rPr>
              <w:t xml:space="preserve">Have a current security certification (e.g., SOC 2 Type II).</w:t>
            </w:r>
          </w:p>
          <w:p>
            <w:pPr>
              <w:pStyle w:val="ListParagraph"/>
              <w:numPr>
                <w:ilvl w:val="0"/>
                <w:numId w:val="2"/>
              </w:numPr>
              <w:spacing w:after="40" w:before="40"/>
            </w:pPr>
            <w:r>
              <w:rPr>
                <w:rFonts w:ascii="Arial" w:cs="Arial" w:eastAsia="Arial" w:hAnsi="Arial"/>
                <w:color w:val="1A2340"/>
                <w:sz w:val="21"/>
                <w:szCs w:val="21"/>
              </w:rPr>
              <w:t xml:space="preserve">Have a signed Data Processing Agreement if they process any personal data.</w:t>
            </w:r>
          </w:p>
        </w:tc>
      </w:tr>
    </w:tbl>
    <w:p>
      <w:pPr>
        <w:pStyle w:val="Heading1"/>
        <w:pBdr>
          <w:bottom w:val="single" w:color="07B4D9" w:sz="8" w:space="4"/>
        </w:pBdr>
        <w:spacing w:after="100" w:before="360"/>
      </w:pPr>
      <w:r>
        <w:rPr>
          <w:rFonts w:ascii="Arial" w:cs="Arial" w:eastAsia="Arial" w:hAnsi="Arial"/>
          <w:b/>
          <w:bCs/>
          <w:color w:val="152168"/>
          <w:sz w:val="28"/>
          <w:szCs w:val="28"/>
        </w:rPr>
        <w:t xml:space="preserve">3. What Data You Can and Cannot Enter</w:t>
      </w:r>
    </w:p>
    <w:p>
      <w:pPr>
        <w:spacing w:after="80" w:before="60"/>
        <w:jc w:val="both"/>
      </w:pPr>
      <w:r>
        <w:rPr>
          <w:rFonts w:ascii="Arial" w:cs="Arial" w:eastAsia="Arial" w:hAnsi="Arial"/>
          <w:color w:val="1A2340"/>
          <w:sz w:val="22"/>
          <w:szCs w:val="22"/>
        </w:rPr>
        <w:t xml:space="preserve">Before you type anything into an AI tool, check this table. If you are not sure, treat it as Prohibited and ask [OWNER NAME] first. The cost of asking is zero. The cost of a data breach is not.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4200"/>
      </w:tblGrid>
      <w:tr>
        <w:tc>
          <w:tcPr>
            <w:tcW w:type="dxa" w:w="33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Data Type</w:t>
            </w:r>
          </w:p>
        </w:tc>
        <w:tc>
          <w:tcPr>
            <w:tcW w:type="dxa" w:w="1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Can I Enter It?</w:t>
            </w:r>
          </w:p>
        </w:tc>
        <w:tc>
          <w:tcPr>
            <w:tcW w:type="dxa" w:w="4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to Do</w:t>
            </w:r>
          </w:p>
        </w:tc>
      </w:tr>
      <w:tr>
        <w:tc>
          <w:tcPr>
            <w:tcW w:type="dxa" w:w="3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40"/>
            </w:pPr>
            <w:r>
              <w:rPr>
                <w:rFonts w:ascii="Arial" w:cs="Arial" w:eastAsia="Arial" w:hAnsi="Arial"/>
                <w:b/>
                <w:bCs/>
                <w:color w:val="16A34A"/>
                <w:sz w:val="20"/>
                <w:szCs w:val="20"/>
              </w:rPr>
              <w:t xml:space="preserve">✔  OK to Enter</w:t>
            </w:r>
          </w:p>
          <w:p>
            <w:pPr>
              <w:pStyle w:val="ListParagraph"/>
              <w:numPr>
                <w:ilvl w:val="0"/>
                <w:numId w:val="2"/>
              </w:numPr>
              <w:spacing w:after="20" w:before="20"/>
            </w:pPr>
            <w:r>
              <w:rPr>
                <w:rFonts w:ascii="Arial" w:cs="Arial" w:eastAsia="Arial" w:hAnsi="Arial"/>
                <w:color w:val="1A2340"/>
                <w:sz w:val="20"/>
                <w:szCs w:val="20"/>
              </w:rPr>
              <w:t xml:space="preserve">Publicly available information (news, research, statistics)</w:t>
            </w:r>
          </w:p>
          <w:p>
            <w:pPr>
              <w:pStyle w:val="ListParagraph"/>
              <w:numPr>
                <w:ilvl w:val="0"/>
                <w:numId w:val="2"/>
              </w:numPr>
              <w:spacing w:after="20" w:before="20"/>
            </w:pPr>
            <w:r>
              <w:rPr>
                <w:rFonts w:ascii="Arial" w:cs="Arial" w:eastAsia="Arial" w:hAnsi="Arial"/>
                <w:color w:val="1A2340"/>
                <w:sz w:val="20"/>
                <w:szCs w:val="20"/>
              </w:rPr>
              <w:t xml:space="preserve">General SOPs or procedures with no client or employee names</w:t>
            </w:r>
          </w:p>
          <w:p>
            <w:pPr>
              <w:pStyle w:val="ListParagraph"/>
              <w:numPr>
                <w:ilvl w:val="0"/>
                <w:numId w:val="2"/>
              </w:numPr>
              <w:spacing w:after="20" w:before="20"/>
            </w:pPr>
            <w:r>
              <w:rPr>
                <w:rFonts w:ascii="Arial" w:cs="Arial" w:eastAsia="Arial" w:hAnsi="Arial"/>
                <w:color w:val="1A2340"/>
                <w:sz w:val="20"/>
                <w:szCs w:val="20"/>
              </w:rPr>
              <w:t xml:space="preserve">Job descriptions and publicly posted roles</w:t>
            </w:r>
          </w:p>
          <w:p>
            <w:pPr>
              <w:pStyle w:val="ListParagraph"/>
              <w:numPr>
                <w:ilvl w:val="0"/>
                <w:numId w:val="2"/>
              </w:numPr>
              <w:spacing w:after="20" w:before="20"/>
            </w:pPr>
            <w:r>
              <w:rPr>
                <w:rFonts w:ascii="Arial" w:cs="Arial" w:eastAsia="Arial" w:hAnsi="Arial"/>
                <w:color w:val="1A2340"/>
                <w:sz w:val="20"/>
                <w:szCs w:val="20"/>
              </w:rPr>
              <w:t xml:space="preserve">Generic marketing content with no personal information</w:t>
            </w:r>
          </w:p>
        </w:tc>
        <w:tc>
          <w:tcPr>
            <w:tcW w:type="dxa" w:w="1800"/>
            <w:tcBorders>
              <w:top w:val="single" w:color="DDE3EF" w:sz="4"/>
              <w:left w:val="single" w:color="DDE3EF" w:sz="4"/>
              <w:bottom w:val="single" w:color="DDE3EF" w:sz="4"/>
              <w:right w:val="single" w:color="DDE3EF" w:sz="4"/>
            </w:tcBorders>
            <w:shd w:fill="E8F5E9"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Yes — enter as-is</w:t>
            </w:r>
          </w:p>
        </w:tc>
        <w:tc>
          <w:tcPr>
            <w:tcW w:type="dxa" w:w="4200"/>
            <w:tcBorders>
              <w:top w:val="single" w:color="DDE3EF" w:sz="4"/>
              <w:left w:val="single" w:color="DDE3EF" w:sz="4"/>
              <w:bottom w:val="single" w:color="DDE3EF" w:sz="4"/>
              <w:right w:val="single" w:color="DDE3EF" w:sz="4"/>
            </w:tcBorders>
            <w:shd w:fill="E8F5E9" w:val="clear"/>
            <w:tcMar>
              <w:top w:type="dxa" w:w="80"/>
              <w:left w:type="dxa" w:w="120"/>
              <w:bottom w:type="dxa" w:w="80"/>
              <w:right w:type="dxa" w:w="120"/>
            </w:tcMar>
            <w:vAlign w:val="top"/>
          </w:tcPr>
          <w:p>
            <w:r>
              <w:rPr>
                <w:rFonts w:ascii="Arial" w:cs="Arial" w:eastAsia="Arial" w:hAnsi="Arial"/>
                <w:b w:val="false"/>
                <w:bCs w:val="false"/>
                <w:i/>
                <w:iCs/>
                <w:color w:val="1A2340"/>
                <w:sz w:val="20"/>
                <w:szCs w:val="20"/>
              </w:rPr>
              <w:t xml:space="preserve">No masking needed. These data types carry no meaningful risk.</w:t>
            </w:r>
          </w:p>
        </w:tc>
      </w:tr>
      <w:tr>
        <w:tc>
          <w:tcPr>
            <w:tcW w:type="dxa" w:w="336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tcPr>
          <w:p>
            <w:pPr>
              <w:spacing w:after="40"/>
            </w:pPr>
            <w:r>
              <w:rPr>
                <w:rFonts w:ascii="Arial" w:cs="Arial" w:eastAsia="Arial" w:hAnsi="Arial"/>
                <w:b/>
                <w:bCs/>
                <w:color w:val="B45309"/>
                <w:sz w:val="20"/>
                <w:szCs w:val="20"/>
              </w:rPr>
              <w:t xml:space="preserve">⚠  Sanitize First</w:t>
            </w:r>
          </w:p>
          <w:p>
            <w:pPr>
              <w:pStyle w:val="ListParagraph"/>
              <w:numPr>
                <w:ilvl w:val="0"/>
                <w:numId w:val="2"/>
              </w:numPr>
              <w:spacing w:after="20" w:before="20"/>
            </w:pPr>
            <w:r>
              <w:rPr>
                <w:rFonts w:ascii="Arial" w:cs="Arial" w:eastAsia="Arial" w:hAnsi="Arial"/>
                <w:color w:val="1A2340"/>
                <w:sz w:val="20"/>
                <w:szCs w:val="20"/>
              </w:rPr>
              <w:t xml:space="preserve">Client or customer name, contact info</w:t>
            </w:r>
          </w:p>
          <w:p>
            <w:pPr>
              <w:pStyle w:val="ListParagraph"/>
              <w:numPr>
                <w:ilvl w:val="0"/>
                <w:numId w:val="2"/>
              </w:numPr>
              <w:spacing w:after="20" w:before="20"/>
            </w:pPr>
            <w:r>
              <w:rPr>
                <w:rFonts w:ascii="Arial" w:cs="Arial" w:eastAsia="Arial" w:hAnsi="Arial"/>
                <w:color w:val="1A2340"/>
                <w:sz w:val="20"/>
                <w:szCs w:val="20"/>
              </w:rPr>
              <w:t xml:space="preserve">Employee name or details</w:t>
            </w:r>
          </w:p>
          <w:p>
            <w:pPr>
              <w:pStyle w:val="ListParagraph"/>
              <w:numPr>
                <w:ilvl w:val="0"/>
                <w:numId w:val="2"/>
              </w:numPr>
              <w:spacing w:after="20" w:before="20"/>
            </w:pPr>
            <w:r>
              <w:rPr>
                <w:rFonts w:ascii="Arial" w:cs="Arial" w:eastAsia="Arial" w:hAnsi="Arial"/>
                <w:color w:val="1A2340"/>
                <w:sz w:val="20"/>
                <w:szCs w:val="20"/>
              </w:rPr>
              <w:t xml:space="preserve">Internal business strategy or non-public plans</w:t>
            </w:r>
          </w:p>
          <w:p>
            <w:pPr>
              <w:pStyle w:val="ListParagraph"/>
              <w:numPr>
                <w:ilvl w:val="0"/>
                <w:numId w:val="2"/>
              </w:numPr>
              <w:spacing w:after="20" w:before="20"/>
            </w:pPr>
            <w:r>
              <w:rPr>
                <w:rFonts w:ascii="Arial" w:cs="Arial" w:eastAsia="Arial" w:hAnsi="Arial"/>
                <w:color w:val="1A2340"/>
                <w:sz w:val="20"/>
                <w:szCs w:val="20"/>
              </w:rPr>
              <w:t xml:space="preserve">Vendor names combined with pricing or terms</w:t>
            </w:r>
          </w:p>
          <w:p>
            <w:pPr>
              <w:pStyle w:val="ListParagraph"/>
              <w:numPr>
                <w:ilvl w:val="0"/>
                <w:numId w:val="2"/>
              </w:numPr>
              <w:spacing w:after="20" w:before="20"/>
            </w:pPr>
            <w:r>
              <w:rPr>
                <w:rFonts w:ascii="Arial" w:cs="Arial" w:eastAsia="Arial" w:hAnsi="Arial"/>
                <w:color w:val="1A2340"/>
                <w:sz w:val="20"/>
                <w:szCs w:val="20"/>
              </w:rPr>
              <w:t xml:space="preserve">Internal system names or IP addresses</w:t>
            </w:r>
          </w:p>
        </w:tc>
        <w:tc>
          <w:tcPr>
            <w:tcW w:type="dxa" w:w="18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Yes — but replace names first</w:t>
            </w:r>
          </w:p>
        </w:tc>
        <w:tc>
          <w:tcPr>
            <w:tcW w:type="dxa" w:w="42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Replace real names with placeholders before entering:
Client name → CLIENT_A
Employee name → EMPLOYEE_A
Your company name → ORG_A
You are responsible for removing all real identifiers.</w:t>
            </w:r>
          </w:p>
        </w:tc>
      </w:tr>
      <w:tr>
        <w:tc>
          <w:tcPr>
            <w:tcW w:type="dxa" w:w="3360"/>
            <w:tcBorders>
              <w:top w:val="single" w:color="DC2626" w:sz="4"/>
              <w:left w:val="single" w:color="DC2626" w:sz="4"/>
              <w:bottom w:val="single" w:color="DC2626" w:sz="4"/>
              <w:right w:val="single" w:color="DC2626" w:sz="4"/>
            </w:tcBorders>
            <w:shd w:fill="FEE2E2" w:val="clear"/>
            <w:tcMar>
              <w:top w:type="dxa" w:w="80"/>
              <w:left w:type="dxa" w:w="120"/>
              <w:bottom w:type="dxa" w:w="80"/>
              <w:right w:type="dxa" w:w="120"/>
            </w:tcMar>
          </w:tcPr>
          <w:p>
            <w:pPr>
              <w:spacing w:after="40"/>
            </w:pPr>
            <w:r>
              <w:rPr>
                <w:rFonts w:ascii="Arial" w:cs="Arial" w:eastAsia="Arial" w:hAnsi="Arial"/>
                <w:b/>
                <w:bCs/>
                <w:color w:val="DC2626"/>
                <w:sz w:val="20"/>
                <w:szCs w:val="20"/>
              </w:rPr>
              <w:t xml:space="preserve">✖  NEVER Enter — Zero Tolerance</w:t>
            </w:r>
          </w:p>
          <w:p>
            <w:pPr>
              <w:pStyle w:val="ListParagraph"/>
              <w:numPr>
                <w:ilvl w:val="0"/>
                <w:numId w:val="2"/>
              </w:numPr>
              <w:spacing w:after="20" w:before="20"/>
            </w:pPr>
            <w:r>
              <w:rPr>
                <w:rFonts w:ascii="Arial" w:cs="Arial" w:eastAsia="Arial" w:hAnsi="Arial"/>
                <w:color w:val="1A2340"/>
                <w:sz w:val="20"/>
                <w:szCs w:val="20"/>
              </w:rPr>
              <w:t xml:space="preserve">Credit card numbers, CVV codes, or any payment card data</w:t>
            </w:r>
          </w:p>
          <w:p>
            <w:pPr>
              <w:pStyle w:val="ListParagraph"/>
              <w:numPr>
                <w:ilvl w:val="0"/>
                <w:numId w:val="2"/>
              </w:numPr>
              <w:spacing w:after="20" w:before="20"/>
            </w:pPr>
            <w:r>
              <w:rPr>
                <w:rFonts w:ascii="Arial" w:cs="Arial" w:eastAsia="Arial" w:hAnsi="Arial"/>
                <w:color w:val="1A2340"/>
                <w:sz w:val="20"/>
                <w:szCs w:val="20"/>
              </w:rPr>
              <w:t xml:space="preserve">Social Security Numbers or government ID numbers</w:t>
            </w:r>
          </w:p>
          <w:p>
            <w:pPr>
              <w:pStyle w:val="ListParagraph"/>
              <w:numPr>
                <w:ilvl w:val="0"/>
                <w:numId w:val="2"/>
              </w:numPr>
              <w:spacing w:after="20" w:before="20"/>
            </w:pPr>
            <w:r>
              <w:rPr>
                <w:rFonts w:ascii="Arial" w:cs="Arial" w:eastAsia="Arial" w:hAnsi="Arial"/>
                <w:color w:val="1A2340"/>
                <w:sz w:val="20"/>
                <w:szCs w:val="20"/>
              </w:rPr>
              <w:t xml:space="preserve">Passwords, API keys, or login credentials of any kind</w:t>
            </w:r>
          </w:p>
          <w:p>
            <w:pPr>
              <w:pStyle w:val="ListParagraph"/>
              <w:numPr>
                <w:ilvl w:val="0"/>
                <w:numId w:val="2"/>
              </w:numPr>
              <w:spacing w:after="20" w:before="20"/>
            </w:pPr>
            <w:r>
              <w:rPr>
                <w:rFonts w:ascii="Arial" w:cs="Arial" w:eastAsia="Arial" w:hAnsi="Arial"/>
                <w:color w:val="1A2340"/>
                <w:sz w:val="20"/>
                <w:szCs w:val="20"/>
              </w:rPr>
              <w:t xml:space="preserve">Bank account numbers or wire transfer instructions</w:t>
            </w:r>
          </w:p>
          <w:p>
            <w:pPr>
              <w:pStyle w:val="ListParagraph"/>
              <w:numPr>
                <w:ilvl w:val="0"/>
                <w:numId w:val="2"/>
              </w:numPr>
              <w:spacing w:after="20" w:before="20"/>
            </w:pPr>
            <w:r>
              <w:rPr>
                <w:rFonts w:ascii="Arial" w:cs="Arial" w:eastAsia="Arial" w:hAnsi="Arial"/>
                <w:color w:val="1A2340"/>
                <w:sz w:val="20"/>
                <w:szCs w:val="20"/>
              </w:rPr>
              <w:t xml:space="preserve">Health or medical information</w:t>
            </w:r>
          </w:p>
          <w:p>
            <w:pPr>
              <w:pStyle w:val="ListParagraph"/>
              <w:numPr>
                <w:ilvl w:val="0"/>
                <w:numId w:val="2"/>
              </w:numPr>
              <w:spacing w:after="20" w:before="20"/>
            </w:pPr>
            <w:r>
              <w:rPr>
                <w:rFonts w:ascii="Arial" w:cs="Arial" w:eastAsia="Arial" w:hAnsi="Arial"/>
                <w:color w:val="1A2340"/>
                <w:sz w:val="20"/>
                <w:szCs w:val="20"/>
              </w:rPr>
              <w:t xml:space="preserve">Signed contracts, legal agreements, or active litigation materials</w:t>
            </w:r>
          </w:p>
          <w:p>
            <w:pPr>
              <w:pStyle w:val="ListParagraph"/>
              <w:numPr>
                <w:ilvl w:val="0"/>
                <w:numId w:val="2"/>
              </w:numPr>
              <w:spacing w:after="20" w:before="20"/>
            </w:pPr>
            <w:r>
              <w:rPr>
                <w:rFonts w:ascii="Arial" w:cs="Arial" w:eastAsia="Arial" w:hAnsi="Arial"/>
                <w:color w:val="1A2340"/>
                <w:sz w:val="20"/>
                <w:szCs w:val="20"/>
              </w:rPr>
              <w:t xml:space="preserve">Financial performance data (revenue, P&amp;L, payroll)</w:t>
            </w:r>
          </w:p>
          <w:p>
            <w:pPr>
              <w:pStyle w:val="ListParagraph"/>
              <w:numPr>
                <w:ilvl w:val="0"/>
                <w:numId w:val="2"/>
              </w:numPr>
              <w:spacing w:after="20" w:before="20"/>
            </w:pPr>
            <w:r>
              <w:rPr>
                <w:rFonts w:ascii="Arial" w:cs="Arial" w:eastAsia="Arial" w:hAnsi="Arial"/>
                <w:color w:val="1A2340"/>
                <w:sz w:val="20"/>
                <w:szCs w:val="20"/>
              </w:rPr>
              <w:t xml:space="preserve">Live security incident evidence or forensic data</w:t>
            </w:r>
          </w:p>
        </w:tc>
        <w:tc>
          <w:tcPr>
            <w:tcW w:type="dxa" w:w="18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NO — under any circumstances</w:t>
            </w:r>
          </w:p>
        </w:tc>
        <w:tc>
          <w:tcPr>
            <w:tcW w:type="dxa" w:w="4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Do not enter these data types into any AI tool. Ever. There is no workaround, sanitization, or exception. If you are tempted to enter any of these, stop and contact [OWNER NAME] first.</w:t>
            </w:r>
          </w:p>
        </w:tc>
      </w:tr>
    </w:tbl>
    <w:p>
      <w:pPr>
        <w:pStyle w:val="Heading1"/>
        <w:pBdr>
          <w:bottom w:val="single" w:color="07B4D9" w:sz="8" w:space="4"/>
        </w:pBdr>
        <w:spacing w:after="100" w:before="360"/>
      </w:pPr>
      <w:r>
        <w:rPr>
          <w:rFonts w:ascii="Arial" w:cs="Arial" w:eastAsia="Arial" w:hAnsi="Arial"/>
          <w:b/>
          <w:bCs/>
          <w:color w:val="152168"/>
          <w:sz w:val="28"/>
          <w:szCs w:val="28"/>
        </w:rPr>
        <w:t xml:space="preserve">4. Using AI Output Responsibly</w:t>
      </w:r>
    </w:p>
    <w:p>
      <w:pPr>
        <w:spacing w:after="80" w:before="60"/>
        <w:jc w:val="both"/>
      </w:pPr>
      <w:r>
        <w:rPr>
          <w:rFonts w:ascii="Arial" w:cs="Arial" w:eastAsia="Arial" w:hAnsi="Arial"/>
          <w:color w:val="1A2340"/>
          <w:sz w:val="22"/>
          <w:szCs w:val="22"/>
        </w:rPr>
        <w:t xml:space="preserve">AI tools produce plausible-sounding text — but they are not always right. They can make up facts, cite sources that do not exist, and present incorrect information with total confidence. This is called hallucination, and it happens without warning.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4"/>
              <w:left w:val="single" w:color="07B4D9" w:sz="16"/>
              <w:bottom w:val="single" w:color="07B4D9" w:sz="4"/>
              <w:right w:val="single" w:color="DDE3EF" w:sz="4"/>
            </w:tcBorders>
            <w:shd w:fill="EBF0FA" w:val="clear"/>
            <w:tcMar>
              <w:top w:type="dxa" w:w="120"/>
              <w:left w:type="dxa" w:w="180"/>
              <w:bottom w:type="dxa" w:w="120"/>
              <w:right w:type="dxa" w:w="180"/>
            </w:tcMar>
          </w:tcPr>
          <w:p>
            <w:pPr>
              <w:spacing w:after="80"/>
            </w:pPr>
            <w:r>
              <w:rPr>
                <w:rFonts w:ascii="Arial" w:cs="Arial" w:eastAsia="Arial" w:hAnsi="Arial"/>
                <w:b/>
                <w:bCs/>
                <w:color w:val="152168"/>
                <w:sz w:val="22"/>
                <w:szCs w:val="22"/>
              </w:rPr>
              <w:t xml:space="preserve">The three rules for AI output:</w:t>
            </w:r>
          </w:p>
          <w:p>
            <w:pPr>
              <w:pStyle w:val="ListParagraph"/>
              <w:numPr>
                <w:ilvl w:val="0"/>
                <w:numId w:val="3"/>
              </w:numPr>
              <w:spacing w:after="60" w:before="60"/>
            </w:pPr>
            <w:r>
              <w:rPr>
                <w:rFonts w:ascii="Arial" w:cs="Arial" w:eastAsia="Arial" w:hAnsi="Arial"/>
                <w:b/>
                <w:bCs/>
                <w:color w:val="152168"/>
                <w:sz w:val="22"/>
                <w:szCs w:val="22"/>
              </w:rPr>
              <w:t xml:space="preserve">Always review before you use it.  </w:t>
            </w:r>
            <w:r>
              <w:rPr>
                <w:rFonts w:ascii="Arial" w:cs="Arial" w:eastAsia="Arial" w:hAnsi="Arial"/>
                <w:color w:val="1A2340"/>
                <w:sz w:val="22"/>
                <w:szCs w:val="22"/>
              </w:rPr>
              <w:t xml:space="preserve">AI output is a starting draft, not a finished product. Read it before you send it, publish it, or act on it.</w:t>
            </w:r>
          </w:p>
          <w:p>
            <w:pPr>
              <w:pStyle w:val="ListParagraph"/>
              <w:numPr>
                <w:ilvl w:val="0"/>
                <w:numId w:val="3"/>
              </w:numPr>
              <w:spacing w:after="60" w:before="60"/>
            </w:pPr>
            <w:r>
              <w:rPr>
                <w:rFonts w:ascii="Arial" w:cs="Arial" w:eastAsia="Arial" w:hAnsi="Arial"/>
                <w:b/>
                <w:bCs/>
                <w:color w:val="152168"/>
                <w:sz w:val="22"/>
                <w:szCs w:val="22"/>
              </w:rPr>
              <w:t xml:space="preserve">Verify facts independently.  </w:t>
            </w:r>
            <w:r>
              <w:rPr>
                <w:rFonts w:ascii="Arial" w:cs="Arial" w:eastAsia="Arial" w:hAnsi="Arial"/>
                <w:color w:val="1A2340"/>
                <w:sz w:val="22"/>
                <w:szCs w:val="22"/>
              </w:rPr>
              <w:t xml:space="preserve">Any statistics, legal references, or specific claims in AI output must be checked against a real source before you use them in a client document, report, or external communication.</w:t>
            </w:r>
          </w:p>
          <w:p>
            <w:pPr>
              <w:pStyle w:val="ListParagraph"/>
              <w:numPr>
                <w:ilvl w:val="0"/>
                <w:numId w:val="3"/>
              </w:numPr>
              <w:spacing w:after="60" w:before="60"/>
            </w:pPr>
            <w:r>
              <w:rPr>
                <w:rFonts w:ascii="Arial" w:cs="Arial" w:eastAsia="Arial" w:hAnsi="Arial"/>
                <w:b/>
                <w:bCs/>
                <w:color w:val="152168"/>
                <w:sz w:val="22"/>
                <w:szCs w:val="22"/>
              </w:rPr>
              <w:t xml:space="preserve">A human must sign off on consequential decisions.  </w:t>
            </w:r>
            <w:r>
              <w:rPr>
                <w:rFonts w:ascii="Arial" w:cs="Arial" w:eastAsia="Arial" w:hAnsi="Arial"/>
                <w:color w:val="1A2340"/>
                <w:sz w:val="22"/>
                <w:szCs w:val="22"/>
              </w:rPr>
              <w:t xml:space="preserve">AI may not approve refunds, authorize payments, make hiring decisions, or send external communications on its own. A person is always accountable.</w:t>
            </w:r>
          </w:p>
        </w:tc>
      </w:tr>
    </w:tbl>
    <w:p>
      <w:pPr>
        <w:spacing w:after="80" w:before="0"/>
      </w:pPr>
      <w:r>
        <w:t xml:space="preserve"/>
      </w:r>
    </w:p>
    <w:p>
      <w:pPr>
        <w:spacing w:after="80" w:before="60"/>
        <w:jc w:val="both"/>
      </w:pPr>
      <w:r>
        <w:rPr>
          <w:rFonts w:ascii="Arial" w:cs="Arial" w:eastAsia="Arial" w:hAnsi="Arial"/>
          <w:color w:val="1A2340"/>
          <w:sz w:val="22"/>
          <w:szCs w:val="22"/>
        </w:rPr>
        <w:t xml:space="preserve">When you use AI to help write customer communications, legal documents, financial reports, or HR documents, a manager must review and approve before distribution.</w:t>
      </w:r>
    </w:p>
    <w:p>
      <w:pPr>
        <w:pStyle w:val="Heading1"/>
        <w:pBdr>
          <w:bottom w:val="single" w:color="07B4D9" w:sz="8" w:space="4"/>
        </w:pBdr>
        <w:spacing w:after="100" w:before="360"/>
      </w:pPr>
      <w:r>
        <w:rPr>
          <w:rFonts w:ascii="Arial" w:cs="Arial" w:eastAsia="Arial" w:hAnsi="Arial"/>
          <w:b/>
          <w:bCs/>
          <w:color w:val="152168"/>
          <w:sz w:val="28"/>
          <w:szCs w:val="28"/>
        </w:rPr>
        <w:t xml:space="preserve">5. Acceptable and Prohibited Uses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You CAN use AI to...</w:t>
            </w:r>
          </w:p>
        </w:tc>
        <w:tc>
          <w:tcPr>
            <w:tcW w:type="dxa" w:w="46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You CANNOT use AI to...</w:t>
            </w:r>
          </w:p>
        </w:tc>
      </w:tr>
      <w:tr>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2340"/>
                <w:sz w:val="21"/>
                <w:szCs w:val="21"/>
              </w:rPr>
              <w:t xml:space="preserve">Draft internal emails, reports, and documents (review before sending).</w:t>
            </w:r>
          </w:p>
          <w:p>
            <w:pPr>
              <w:pStyle w:val="ListParagraph"/>
              <w:numPr>
                <w:ilvl w:val="0"/>
                <w:numId w:val="2"/>
              </w:numPr>
              <w:spacing w:after="40" w:before="40"/>
            </w:pPr>
            <w:r>
              <w:rPr>
                <w:rFonts w:ascii="Arial" w:cs="Arial" w:eastAsia="Arial" w:hAnsi="Arial"/>
                <w:color w:val="1A2340"/>
                <w:sz w:val="21"/>
                <w:szCs w:val="21"/>
              </w:rPr>
              <w:t xml:space="preserve">Summarize publicly available research or industry information.</w:t>
            </w:r>
          </w:p>
          <w:p>
            <w:pPr>
              <w:pStyle w:val="ListParagraph"/>
              <w:numPr>
                <w:ilvl w:val="0"/>
                <w:numId w:val="2"/>
              </w:numPr>
              <w:spacing w:after="40" w:before="40"/>
            </w:pPr>
            <w:r>
              <w:rPr>
                <w:rFonts w:ascii="Arial" w:cs="Arial" w:eastAsia="Arial" w:hAnsi="Arial"/>
                <w:color w:val="1A2340"/>
                <w:sz w:val="21"/>
                <w:szCs w:val="21"/>
              </w:rPr>
              <w:t xml:space="preserve">Write job descriptions, onboarding materials, or training outlines.</w:t>
            </w:r>
          </w:p>
          <w:p>
            <w:pPr>
              <w:pStyle w:val="ListParagraph"/>
              <w:numPr>
                <w:ilvl w:val="0"/>
                <w:numId w:val="2"/>
              </w:numPr>
              <w:spacing w:after="40" w:before="40"/>
            </w:pPr>
            <w:r>
              <w:rPr>
                <w:rFonts w:ascii="Arial" w:cs="Arial" w:eastAsia="Arial" w:hAnsi="Arial"/>
                <w:color w:val="1A2340"/>
                <w:sz w:val="21"/>
                <w:szCs w:val="21"/>
              </w:rPr>
              <w:t xml:space="preserve">Draft marketing copy (must be reviewed before external use).</w:t>
            </w:r>
          </w:p>
          <w:p>
            <w:pPr>
              <w:pStyle w:val="ListParagraph"/>
              <w:numPr>
                <w:ilvl w:val="0"/>
                <w:numId w:val="2"/>
              </w:numPr>
              <w:spacing w:after="40" w:before="40"/>
            </w:pPr>
            <w:r>
              <w:rPr>
                <w:rFonts w:ascii="Arial" w:cs="Arial" w:eastAsia="Arial" w:hAnsi="Arial"/>
                <w:color w:val="1A2340"/>
                <w:sz w:val="21"/>
                <w:szCs w:val="21"/>
              </w:rPr>
              <w:t xml:space="preserve">Create meeting agendas or internal summaries using sanitized data.</w:t>
            </w:r>
          </w:p>
          <w:p>
            <w:pPr>
              <w:pStyle w:val="ListParagraph"/>
              <w:numPr>
                <w:ilvl w:val="0"/>
                <w:numId w:val="2"/>
              </w:numPr>
              <w:spacing w:after="40" w:before="40"/>
            </w:pPr>
            <w:r>
              <w:rPr>
                <w:rFonts w:ascii="Arial" w:cs="Arial" w:eastAsia="Arial" w:hAnsi="Arial"/>
                <w:color w:val="1A2340"/>
                <w:sz w:val="21"/>
                <w:szCs w:val="21"/>
              </w:rPr>
              <w:t xml:space="preserve">Help write or improve policies and internal procedures.</w:t>
            </w:r>
          </w:p>
          <w:p>
            <w:pPr>
              <w:pStyle w:val="ListParagraph"/>
              <w:numPr>
                <w:ilvl w:val="0"/>
                <w:numId w:val="2"/>
              </w:numPr>
              <w:spacing w:after="40" w:before="40"/>
            </w:pPr>
            <w:r>
              <w:rPr>
                <w:rFonts w:ascii="Arial" w:cs="Arial" w:eastAsia="Arial" w:hAnsi="Arial"/>
                <w:color w:val="1A2340"/>
                <w:sz w:val="21"/>
                <w:szCs w:val="21"/>
              </w:rPr>
              <w:t xml:space="preserve">Support code review or documentation (security check required before production).</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2340"/>
                <w:sz w:val="21"/>
                <w:szCs w:val="21"/>
              </w:rPr>
              <w:t xml:space="preserve">Make hiring, firing, or disciplinary decisions based solely on AI output.</w:t>
            </w:r>
          </w:p>
          <w:p>
            <w:pPr>
              <w:pStyle w:val="ListParagraph"/>
              <w:numPr>
                <w:ilvl w:val="0"/>
                <w:numId w:val="2"/>
              </w:numPr>
              <w:spacing w:after="40" w:before="40"/>
            </w:pPr>
            <w:r>
              <w:rPr>
                <w:rFonts w:ascii="Arial" w:cs="Arial" w:eastAsia="Arial" w:hAnsi="Arial"/>
                <w:color w:val="1A2340"/>
                <w:sz w:val="21"/>
                <w:szCs w:val="21"/>
              </w:rPr>
              <w:t xml:space="preserve">Approve financial transactions or authorize payments based on AI output.</w:t>
            </w:r>
          </w:p>
          <w:p>
            <w:pPr>
              <w:pStyle w:val="ListParagraph"/>
              <w:numPr>
                <w:ilvl w:val="0"/>
                <w:numId w:val="2"/>
              </w:numPr>
              <w:spacing w:after="40" w:before="40"/>
            </w:pPr>
            <w:r>
              <w:rPr>
                <w:rFonts w:ascii="Arial" w:cs="Arial" w:eastAsia="Arial" w:hAnsi="Arial"/>
                <w:color w:val="1A2340"/>
                <w:sz w:val="21"/>
                <w:szCs w:val="21"/>
              </w:rPr>
              <w:t xml:space="preserve">Impersonate a named person, executive, or brand representative.</w:t>
            </w:r>
          </w:p>
          <w:p>
            <w:pPr>
              <w:pStyle w:val="ListParagraph"/>
              <w:numPr>
                <w:ilvl w:val="0"/>
                <w:numId w:val="2"/>
              </w:numPr>
              <w:spacing w:after="40" w:before="40"/>
            </w:pPr>
            <w:r>
              <w:rPr>
                <w:rFonts w:ascii="Arial" w:cs="Arial" w:eastAsia="Arial" w:hAnsi="Arial"/>
                <w:color w:val="1A2340"/>
                <w:sz w:val="21"/>
                <w:szCs w:val="21"/>
              </w:rPr>
              <w:t xml:space="preserve">Create false, misleading, or defamatory content.</w:t>
            </w:r>
          </w:p>
          <w:p>
            <w:pPr>
              <w:pStyle w:val="ListParagraph"/>
              <w:numPr>
                <w:ilvl w:val="0"/>
                <w:numId w:val="2"/>
              </w:numPr>
              <w:spacing w:after="40" w:before="40"/>
            </w:pPr>
            <w:r>
              <w:rPr>
                <w:rFonts w:ascii="Arial" w:cs="Arial" w:eastAsia="Arial" w:hAnsi="Arial"/>
                <w:color w:val="1A2340"/>
                <w:sz w:val="21"/>
                <w:szCs w:val="21"/>
              </w:rPr>
              <w:t xml:space="preserve">Use any unapproved AI tool with company data.</w:t>
            </w:r>
          </w:p>
          <w:p>
            <w:pPr>
              <w:pStyle w:val="ListParagraph"/>
              <w:numPr>
                <w:ilvl w:val="0"/>
                <w:numId w:val="2"/>
              </w:numPr>
              <w:spacing w:after="40" w:before="40"/>
            </w:pPr>
            <w:r>
              <w:rPr>
                <w:rFonts w:ascii="Arial" w:cs="Arial" w:eastAsia="Arial" w:hAnsi="Arial"/>
                <w:color w:val="1A2340"/>
                <w:sz w:val="21"/>
                <w:szCs w:val="21"/>
              </w:rPr>
              <w:t xml:space="preserve">Attempt to bypass or test security controls using AI.</w:t>
            </w:r>
          </w:p>
          <w:p>
            <w:pPr>
              <w:pStyle w:val="ListParagraph"/>
              <w:numPr>
                <w:ilvl w:val="0"/>
                <w:numId w:val="2"/>
              </w:numPr>
              <w:spacing w:after="40" w:before="40"/>
            </w:pPr>
            <w:r>
              <w:rPr>
                <w:rFonts w:ascii="Arial" w:cs="Arial" w:eastAsia="Arial" w:hAnsi="Arial"/>
                <w:color w:val="1A2340"/>
                <w:sz w:val="21"/>
                <w:szCs w:val="21"/>
              </w:rPr>
              <w:t xml:space="preserve">Enter any Prohibited data from Section 3.</w:t>
            </w:r>
          </w:p>
        </w:tc>
      </w:tr>
    </w:tbl>
    <w:p>
      <w:pPr>
        <w:pStyle w:val="Heading1"/>
        <w:pBdr>
          <w:bottom w:val="single" w:color="07B4D9" w:sz="8" w:space="4"/>
        </w:pBdr>
        <w:spacing w:after="100" w:before="360"/>
      </w:pPr>
      <w:r>
        <w:rPr>
          <w:rFonts w:ascii="Arial" w:cs="Arial" w:eastAsia="Arial" w:hAnsi="Arial"/>
          <w:b/>
          <w:bCs/>
          <w:color w:val="152168"/>
          <w:sz w:val="28"/>
          <w:szCs w:val="28"/>
        </w:rPr>
        <w:t xml:space="preserve">6. If Something Goes Wrong</w:t>
      </w:r>
    </w:p>
    <w:p>
      <w:pPr>
        <w:spacing w:after="80" w:before="60"/>
        <w:jc w:val="both"/>
      </w:pPr>
      <w:r>
        <w:rPr>
          <w:rFonts w:ascii="Arial" w:cs="Arial" w:eastAsia="Arial" w:hAnsi="Arial"/>
          <w:color w:val="1A2340"/>
          <w:sz w:val="22"/>
          <w:szCs w:val="22"/>
        </w:rPr>
        <w:t xml:space="preserve">If you accidentally enter restricted data into an AI tool, or if you think company data may have been exposed through an AI platform, follow these steps immediately. Do not wait. Do not try to fix it on your own first.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7B4D9" w:sz="4"/>
              <w:left w:val="single" w:color="07B4D9" w:sz="4"/>
              <w:bottom w:val="single" w:color="07B4D9" w:sz="4"/>
              <w:right w:val="single" w:color="07B4D9" w:sz="4"/>
            </w:tcBorders>
            <w:shd w:fill="07B4D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8640"/>
            <w:tcBorders>
              <w:top w:val="single" w:color="DDE3EF" w:sz="4"/>
              <w:left w:val="single" w:color="DDE3EF" w:sz="4"/>
              <w:bottom w:val="single" w:color="DDE3EF" w:sz="4"/>
              <w:right w:val="single" w:color="DDE3EF" w:sz="4"/>
            </w:tcBorders>
            <w:shd w:fill="EBF0FA" w:val="clear"/>
            <w:tcMar>
              <w:top w:type="dxa" w:w="100"/>
              <w:left w:type="dxa" w:w="180"/>
              <w:bottom w:type="dxa" w:w="100"/>
              <w:right w:type="dxa" w:w="120"/>
            </w:tcMar>
          </w:tcPr>
          <w:p>
            <w:pPr>
              <w:spacing w:after="40"/>
            </w:pPr>
            <w:r>
              <w:rPr>
                <w:rFonts w:ascii="Arial" w:cs="Arial" w:eastAsia="Arial" w:hAnsi="Arial"/>
                <w:b/>
                <w:bCs/>
                <w:color w:val="152168"/>
                <w:sz w:val="22"/>
                <w:szCs w:val="22"/>
              </w:rPr>
              <w:t xml:space="preserve">Stop immediately</w:t>
            </w:r>
          </w:p>
          <w:p>
            <w:r>
              <w:rPr>
                <w:rFonts w:ascii="Arial" w:cs="Arial" w:eastAsia="Arial" w:hAnsi="Arial"/>
                <w:color w:val="1A2340"/>
                <w:sz w:val="21"/>
                <w:szCs w:val="21"/>
              </w:rPr>
              <w:t xml:space="preserve">Stop entering data into the affected platform. Do not delete your conversation history or try to remove the data — preserve the evidence.</w:t>
            </w:r>
          </w:p>
        </w:tc>
      </w:tr>
      <w:tr>
        <w:tc>
          <w:tcPr>
            <w:tcW w:type="dxa" w:w="720"/>
            <w:tcBorders>
              <w:top w:val="single" w:color="07B4D9" w:sz="4"/>
              <w:left w:val="single" w:color="07B4D9" w:sz="4"/>
              <w:bottom w:val="single" w:color="07B4D9" w:sz="4"/>
              <w:right w:val="single" w:color="07B4D9" w:sz="4"/>
            </w:tcBorders>
            <w:shd w:fill="07B4D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8640"/>
            <w:tcBorders>
              <w:top w:val="single" w:color="DDE3EF" w:sz="4"/>
              <w:left w:val="single" w:color="DDE3EF" w:sz="4"/>
              <w:bottom w:val="single" w:color="DDE3EF" w:sz="4"/>
              <w:right w:val="single" w:color="DDE3EF" w:sz="4"/>
            </w:tcBorders>
            <w:shd w:fill="FFFFFF" w:val="clear"/>
            <w:tcMar>
              <w:top w:type="dxa" w:w="100"/>
              <w:left w:type="dxa" w:w="180"/>
              <w:bottom w:type="dxa" w:w="100"/>
              <w:right w:type="dxa" w:w="120"/>
            </w:tcMar>
          </w:tcPr>
          <w:p>
            <w:pPr>
              <w:spacing w:after="40"/>
            </w:pPr>
            <w:r>
              <w:rPr>
                <w:rFonts w:ascii="Arial" w:cs="Arial" w:eastAsia="Arial" w:hAnsi="Arial"/>
                <w:b/>
                <w:bCs/>
                <w:color w:val="152168"/>
                <w:sz w:val="22"/>
                <w:szCs w:val="22"/>
              </w:rPr>
              <w:t xml:space="preserve">Notify [OWNER NAME] right away</w:t>
            </w:r>
          </w:p>
          <w:p>
            <w:r>
              <w:rPr>
                <w:rFonts w:ascii="Arial" w:cs="Arial" w:eastAsia="Arial" w:hAnsi="Arial"/>
                <w:color w:val="1A2340"/>
                <w:sz w:val="21"/>
                <w:szCs w:val="21"/>
              </w:rPr>
              <w:t xml:space="preserve">Contact [OWNER NAME] immediately — by phone or in person. Do not wait until you have all the details. They will guide you on next steps.</w:t>
            </w:r>
          </w:p>
        </w:tc>
      </w:tr>
      <w:tr>
        <w:tc>
          <w:tcPr>
            <w:tcW w:type="dxa" w:w="720"/>
            <w:tcBorders>
              <w:top w:val="single" w:color="07B4D9" w:sz="4"/>
              <w:left w:val="single" w:color="07B4D9" w:sz="4"/>
              <w:bottom w:val="single" w:color="07B4D9" w:sz="4"/>
              <w:right w:val="single" w:color="07B4D9" w:sz="4"/>
            </w:tcBorders>
            <w:shd w:fill="07B4D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8640"/>
            <w:tcBorders>
              <w:top w:val="single" w:color="DDE3EF" w:sz="4"/>
              <w:left w:val="single" w:color="DDE3EF" w:sz="4"/>
              <w:bottom w:val="single" w:color="DDE3EF" w:sz="4"/>
              <w:right w:val="single" w:color="DDE3EF" w:sz="4"/>
            </w:tcBorders>
            <w:shd w:fill="EBF0FA" w:val="clear"/>
            <w:tcMar>
              <w:top w:type="dxa" w:w="100"/>
              <w:left w:type="dxa" w:w="180"/>
              <w:bottom w:type="dxa" w:w="100"/>
              <w:right w:type="dxa" w:w="120"/>
            </w:tcMar>
          </w:tcPr>
          <w:p>
            <w:pPr>
              <w:spacing w:after="40"/>
            </w:pPr>
            <w:r>
              <w:rPr>
                <w:rFonts w:ascii="Arial" w:cs="Arial" w:eastAsia="Arial" w:hAnsi="Arial"/>
                <w:b/>
                <w:bCs/>
                <w:color w:val="152168"/>
                <w:sz w:val="22"/>
                <w:szCs w:val="22"/>
              </w:rPr>
              <w:t xml:space="preserve">Write down what happened</w:t>
            </w:r>
          </w:p>
          <w:p>
            <w:r>
              <w:rPr>
                <w:rFonts w:ascii="Arial" w:cs="Arial" w:eastAsia="Arial" w:hAnsi="Arial"/>
                <w:color w:val="1A2340"/>
                <w:sz w:val="21"/>
                <w:szCs w:val="21"/>
              </w:rPr>
              <w:t xml:space="preserve">Document what data was entered, which platform, approximately when, and what you were trying to do. [OWNER NAME] will take it from there.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4"/>
              <w:left w:val="single" w:color="07B4D9" w:sz="16"/>
              <w:bottom w:val="single" w:color="07B4D9" w:sz="4"/>
              <w:right w:val="single" w:color="DDE3EF" w:sz="4"/>
            </w:tcBorders>
            <w:shd w:fill="E8F7FB" w:val="clear"/>
            <w:tcMar>
              <w:top w:type="dxa" w:w="100"/>
              <w:left w:type="dxa" w:w="180"/>
              <w:bottom w:type="dxa" w:w="100"/>
              <w:right w:type="dxa" w:w="180"/>
            </w:tcMar>
          </w:tcPr>
          <w:p>
            <w:pPr>
              <w:jc w:val="both"/>
            </w:pPr>
            <w:r>
              <w:rPr>
                <w:rFonts w:ascii="Arial" w:cs="Arial" w:eastAsia="Arial" w:hAnsi="Arial"/>
                <w:b/>
                <w:bCs/>
                <w:color w:val="152168"/>
                <w:sz w:val="22"/>
                <w:szCs w:val="22"/>
              </w:rPr>
              <w:t xml:space="preserve">Self-reporting is protected.  </w:t>
            </w:r>
            <w:r>
              <w:rPr>
                <w:rFonts w:ascii="Arial" w:cs="Arial" w:eastAsia="Arial" w:hAnsi="Arial"/>
                <w:color w:val="1A2340"/>
                <w:sz w:val="22"/>
                <w:szCs w:val="22"/>
              </w:rPr>
              <w:t xml:space="preserve">Employees who report an AI incident promptly and in good faith will not face disciplinary action for the act of reporting. Employees who knowingly conceal an AI incident are subject to disciplinary action.</w:t>
            </w:r>
          </w:p>
        </w:tc>
      </w:tr>
    </w:tbl>
    <w:p>
      <w:pPr>
        <w:pStyle w:val="Heading1"/>
        <w:pBdr>
          <w:bottom w:val="single" w:color="07B4D9" w:sz="8" w:space="4"/>
        </w:pBdr>
        <w:spacing w:after="100" w:before="360"/>
      </w:pPr>
      <w:r>
        <w:rPr>
          <w:rFonts w:ascii="Arial" w:cs="Arial" w:eastAsia="Arial" w:hAnsi="Arial"/>
          <w:b/>
          <w:bCs/>
          <w:color w:val="152168"/>
          <w:sz w:val="28"/>
          <w:szCs w:val="28"/>
        </w:rPr>
        <w:t xml:space="preserve">7. Training</w:t>
      </w:r>
    </w:p>
    <w:p>
      <w:pPr>
        <w:spacing w:after="80" w:before="60"/>
        <w:jc w:val="both"/>
      </w:pPr>
      <w:r>
        <w:rPr>
          <w:rFonts w:ascii="Arial" w:cs="Arial" w:eastAsia="Arial" w:hAnsi="Arial"/>
          <w:color w:val="1A2340"/>
          <w:sz w:val="22"/>
          <w:szCs w:val="22"/>
        </w:rPr>
        <w:t xml:space="preserve">Completing this policy is a condition of AI tool access. You must read and sign this policy before you are given access to any approved AI tool. You will also be asked to review it each year.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Training</w:t>
            </w:r>
          </w:p>
        </w:tc>
        <w:tc>
          <w:tcPr>
            <w:tcW w:type="dxa" w:w="36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Who</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When</w:t>
            </w:r>
          </w:p>
        </w:tc>
      </w:tr>
      <w:tr>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Read and acknowledge this policy</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All staff</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Before AI tool access is granted</w:t>
            </w:r>
          </w:p>
        </w:tc>
      </w:tr>
      <w:tr>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Annual policy review</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All staff</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Each year from acknowledgement date</w:t>
            </w:r>
          </w:p>
        </w:tc>
      </w:tr>
      <w:tr>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Data handling refresher (if a new tool is added)</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All AI tool users</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When a new approved tool is added</w:t>
            </w:r>
          </w:p>
        </w:tc>
      </w:tr>
    </w:tbl>
    <w:p>
      <w:pPr>
        <w:pStyle w:val="Heading1"/>
        <w:pBdr>
          <w:bottom w:val="single" w:color="07B4D9" w:sz="8" w:space="4"/>
        </w:pBdr>
        <w:spacing w:after="100" w:before="360"/>
      </w:pPr>
      <w:r>
        <w:rPr>
          <w:rFonts w:ascii="Arial" w:cs="Arial" w:eastAsia="Arial" w:hAnsi="Arial"/>
          <w:b/>
          <w:bCs/>
          <w:color w:val="152168"/>
          <w:sz w:val="28"/>
          <w:szCs w:val="28"/>
        </w:rPr>
        <w:t xml:space="preserve">8. Consequences of Non-Compliance</w:t>
      </w:r>
    </w:p>
    <w:p>
      <w:pPr>
        <w:spacing w:after="80" w:before="60"/>
        <w:jc w:val="both"/>
      </w:pPr>
      <w:r>
        <w:rPr>
          <w:rFonts w:ascii="Arial" w:cs="Arial" w:eastAsia="Arial" w:hAnsi="Arial"/>
          <w:color w:val="1A2340"/>
          <w:sz w:val="22"/>
          <w:szCs w:val="22"/>
        </w:rPr>
        <w:t xml:space="preserve">Non-compliance is taken seriously because the consequences of a data breach or AI misuse can be significant — for the business, for clients, and for employees. Disciplinary action is based on severity and intent.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920"/>
        <w:gridCol w:w="3000"/>
      </w:tblGrid>
      <w:tr>
        <w:tc>
          <w:tcPr>
            <w:tcW w:type="dxa" w:w="14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Level</w:t>
            </w:r>
          </w:p>
        </w:tc>
        <w:tc>
          <w:tcPr>
            <w:tcW w:type="dxa" w:w="492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Examples</w:t>
            </w:r>
          </w:p>
        </w:tc>
        <w:tc>
          <w:tcPr>
            <w:tcW w:type="dxa" w:w="30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Consequences</w:t>
            </w:r>
          </w:p>
        </w:tc>
      </w:tr>
      <w:tr>
        <w:tc>
          <w:tcPr>
            <w:tcW w:type="dxa" w:w="14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Low</w:t>
            </w:r>
          </w:p>
        </w:tc>
        <w:tc>
          <w:tcPr>
            <w:tcW w:type="dxa" w:w="49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Using an approved tool without having completed your acknowledgement; minor sanitization oversight with no data exposed.</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Corrective coaching; re-training required.</w:t>
            </w:r>
          </w:p>
        </w:tc>
      </w:tr>
      <w:tr>
        <w:tc>
          <w:tcPr>
            <w:tcW w:type="dxa" w:w="144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Medium</w:t>
            </w:r>
          </w:p>
        </w:tc>
        <w:tc>
          <w:tcPr>
            <w:tcW w:type="dxa" w:w="49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Using an unapproved AI tool with company data; failing to sanitize before entry; sharing login credentials.</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Written warning; temporary removal of AI tool access; mandatory re-training.</w:t>
            </w:r>
          </w:p>
        </w:tc>
      </w:tr>
      <w:tr>
        <w:tc>
          <w:tcPr>
            <w:tcW w:type="dxa" w:w="144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High</w:t>
            </w:r>
          </w:p>
        </w:tc>
        <w:tc>
          <w:tcPr>
            <w:tcW w:type="dxa" w:w="49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Entering Prohibited data (Section 3) into any AI platform; knowingly concealing an incident; repeat violation after prior warning.</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Removal of AI tool access; formal disciplinary action up to termination; regulatory notification if data was exposed.</w:t>
            </w:r>
          </w:p>
        </w:tc>
      </w:tr>
    </w:tbl>
    <w:p>
      <w:r>
        <w:br w:type="page"/>
      </w:r>
    </w:p>
    <w:p>
      <w:pPr>
        <w:pStyle w:val="Heading1"/>
        <w:pBdr>
          <w:bottom w:val="single" w:color="07B4D9" w:sz="8" w:space="4"/>
        </w:pBdr>
        <w:spacing w:after="100" w:before="360"/>
      </w:pPr>
      <w:r>
        <w:rPr>
          <w:rFonts w:ascii="Arial" w:cs="Arial" w:eastAsia="Arial" w:hAnsi="Arial"/>
          <w:b/>
          <w:bCs/>
          <w:color w:val="152168"/>
          <w:sz w:val="28"/>
          <w:szCs w:val="28"/>
        </w:rPr>
        <w:t xml:space="preserve">9. Policy Acknowledgement</w:t>
      </w:r>
    </w:p>
    <w:p>
      <w:pPr>
        <w:spacing w:after="80" w:before="60"/>
        <w:jc w:val="both"/>
      </w:pPr>
      <w:r>
        <w:rPr>
          <w:rFonts w:ascii="Arial" w:cs="Arial" w:eastAsia="Arial" w:hAnsi="Arial"/>
          <w:color w:val="1A2340"/>
          <w:sz w:val="22"/>
          <w:szCs w:val="22"/>
        </w:rPr>
        <w:t xml:space="preserve">By signing below, I confirm that I have read and understood this AI Governance Policy and agree to comply with all requirements it sets out. I understand that non-compliance may result in disciplinary action.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Employee Information</w:t>
            </w:r>
          </w:p>
        </w:tc>
        <w:tc>
          <w:tcPr>
            <w:tcW w:type="dxa" w:w="46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Signature</w:t>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Full Name:  ___________________________</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Signature:  ___________________________</w:t>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Job Title:  ___________________________</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Date:  ___________________________</w:t>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Department:  ___________________________</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Manager Name:  ___________________________</w:t>
            </w:r>
          </w:p>
        </w:tc>
      </w:tr>
    </w:tbl>
    <w:p>
      <w:pPr>
        <w:spacing w:after="80" w:before="0"/>
      </w:pPr>
      <w:r>
        <w:t xml:space="preserve"/>
      </w:r>
    </w:p>
    <w:p>
      <w:pPr>
        <w:spacing w:after="60" w:before="40"/>
      </w:pPr>
      <w:r>
        <w:rPr>
          <w:rFonts w:ascii="Arial" w:cs="Arial" w:eastAsia="Arial" w:hAnsi="Arial"/>
          <w:i/>
          <w:iCs/>
          <w:color w:val="5A6A8A"/>
          <w:sz w:val="19"/>
          <w:szCs w:val="19"/>
        </w:rPr>
        <w:t xml:space="preserve">This acknowledgement is to be retained by [OWNER NAME / HR] as evidence of policy completion. A copy should be provided to the employee.</w:t>
      </w:r>
    </w:p>
    <w:p>
      <w:pPr>
        <w:spacing w:after="100" w:before="0"/>
      </w:pPr>
      <w:r>
        <w:t xml:space="preserve"/>
      </w:r>
    </w:p>
    <w:p>
      <w:pPr>
        <w:pStyle w:val="Heading1"/>
        <w:pBdr>
          <w:bottom w:val="single" w:color="07B4D9" w:sz="8" w:space="4"/>
        </w:pBdr>
        <w:spacing w:after="100" w:before="360"/>
      </w:pPr>
      <w:r>
        <w:rPr>
          <w:rFonts w:ascii="Arial" w:cs="Arial" w:eastAsia="Arial" w:hAnsi="Arial"/>
          <w:b/>
          <w:bCs/>
          <w:color w:val="152168"/>
          <w:sz w:val="28"/>
          <w:szCs w:val="28"/>
        </w:rPr>
        <w:t xml:space="preserve">10.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2400"/>
        <w:gridCol w:w="2400"/>
        <w:gridCol w:w="2040"/>
      </w:tblGrid>
      <w:tr>
        <w:tc>
          <w:tcPr>
            <w:tcW w:type="dxa" w:w="10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14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Date</w:t>
            </w:r>
          </w:p>
        </w:tc>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Author</w:t>
            </w:r>
          </w:p>
        </w:tc>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Approved By</w:t>
            </w:r>
          </w:p>
        </w:tc>
        <w:tc>
          <w:tcPr>
            <w:tcW w:type="dxa" w:w="20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10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1.0</w:t>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June 2026</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[AUTHOR NAME]</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[OWNER / MANAGER]</w:t>
            </w:r>
          </w:p>
        </w:tc>
        <w:tc>
          <w:tcPr>
            <w:tcW w:type="dxa" w:w="20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Initial draft — template release.</w:t>
            </w:r>
          </w:p>
        </w:tc>
      </w:tr>
      <w:tr>
        <w:tc>
          <w:tcPr>
            <w:tcW w:type="dxa" w:w="10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0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80" w:before="0"/>
      </w:pPr>
      <w:r>
        <w:t xml:space="preserve"/>
      </w:r>
    </w:p>
    <w:p>
      <w:pPr>
        <w:spacing w:after="80" w:before="60"/>
        <w:jc w:val="both"/>
      </w:pPr>
      <w:r>
        <w:rPr>
          <w:rFonts w:ascii="Arial" w:cs="Arial" w:eastAsia="Arial" w:hAnsi="Arial"/>
          <w:color w:val="1A2340"/>
          <w:sz w:val="22"/>
          <w:szCs w:val="22"/>
        </w:rPr>
        <w:t xml:space="preserve">Review cycle: Annual or after any AI incident, regulatory change, or new tool approval.  |  Owner: [OWNER NAME / TITLE]</w:t>
      </w:r>
    </w:p>
    <w:p>
      <w:pPr>
        <w:spacing w:after="200" w:before="0"/>
      </w:pPr>
      <w:r>
        <w:t xml:space="preserve"/>
      </w:r>
    </w:p>
    <w:p>
      <w:pPr>
        <w:jc w:val="center"/>
      </w:pPr>
      <w:r>
        <w:rPr>
          <w:rFonts w:ascii="Arial" w:cs="Arial" w:eastAsia="Arial" w:hAnsi="Arial"/>
          <w:b/>
          <w:bCs/>
          <w:color w:val="152168"/>
          <w:sz w:val="20"/>
          <w:szCs w:val="20"/>
        </w:rPr>
        <w:t xml:space="preserve">END OF DOCUMENT</w:t>
      </w:r>
    </w:p>
    <w:p>
      <w:pPr>
        <w:jc w:val="center"/>
      </w:pPr>
      <w:r>
        <w:rPr>
          <w:rFonts w:ascii="Arial" w:cs="Arial" w:eastAsia="Arial" w:hAnsi="Arial"/>
          <w:color w:val="5A6A8A"/>
          <w:sz w:val="18"/>
          <w:szCs w:val="18"/>
        </w:rPr>
        <w:t xml:space="preserve">ENT-Draft-POL-AI Governance-SMB-6.26  |  Version 1.0  |  © [ORGANIZATION NAME]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4"/>
      </w:pBdr>
      <w:spacing w:before="0"/>
    </w:pPr>
    <w:r>
      <w:rPr>
        <w:rFonts w:ascii="Arial" w:cs="Arial" w:eastAsia="Arial" w:hAnsi="Arial"/>
        <w:i/>
        <w:iCs/>
        <w:color w:val="5A6A8A"/>
        <w:sz w:val="16"/>
        <w:szCs w:val="16"/>
      </w:rPr>
      <w:t xml:space="preserve">INTERNAL — CONFIDENTIAL  |  © [ORGANIZATION NAME].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F" w:sz="4" w:space="4"/>
      </w:pBdr>
      <w:tabs>
        <w:tab w:val="right" w:pos="9026"/>
      </w:tabs>
      <w:spacing w:after="0"/>
    </w:pPr>
    <w:r>
      <w:rPr>
        <w:rFonts w:ascii="Arial" w:cs="Arial" w:eastAsia="Arial" w:hAnsi="Arial"/>
        <w:color w:val="5A6A8A"/>
        <w:sz w:val="18"/>
        <w:szCs w:val="18"/>
      </w:rPr>
      <w:t xml:space="preserve">ENT-Draft-POL-AI Governance-SMB-6.26  |  AI Governance Policy</w:t>
    </w:r>
    <w:r>
      <w:rPr>
        <w:rFonts w:ascii="Arial" w:cs="Arial" w:eastAsia="Arial" w:hAnsi="Arial"/>
        <w:color w:val="5A6A8A"/>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Arial" w:cs="Arial" w:eastAsia="Arial" w:hAnsi="Arial"/>
      <w:b/>
      <w:bCs/>
      <w:color w:val="152168"/>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521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Policy — SMB Edition</dc:title>
  <dc:creator>Abbott Cyber Consulting</dc:creator>
  <dc:description>ENT-Draft-POL-AI Governance-SMB-6.26</dc:description>
  <cp:lastModifiedBy>Un-named</cp:lastModifiedBy>
  <cp:revision>1</cp:revision>
  <dcterms:created xsi:type="dcterms:W3CDTF">2026-06-18T23:39:55.149Z</dcterms:created>
  <dcterms:modified xsi:type="dcterms:W3CDTF">2026-06-18T23:39:55.149Z</dcterms:modified>
</cp:coreProperties>
</file>

<file path=docProps/custom.xml><?xml version="1.0" encoding="utf-8"?>
<Properties xmlns="http://schemas.openxmlformats.org/officeDocument/2006/custom-properties" xmlns:vt="http://schemas.openxmlformats.org/officeDocument/2006/docPropsVTypes"/>
</file>