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60" w:before="0"/>
        <w:jc w:val="left"/>
      </w:pPr>
      <w:r>
        <w:rPr>
          <w:rFonts w:ascii="Arial" w:cs="Arial" w:eastAsia="Arial" w:hAnsi="Arial"/>
          <w:b/>
          <w:bCs/>
          <w:color w:val="152168"/>
          <w:sz w:val="52"/>
          <w:szCs w:val="52"/>
        </w:rPr>
        <w:t xml:space="preserve">Information Asset Management Policy</w:t>
      </w:r>
    </w:p>
    <w:p>
      <w:pPr>
        <w:spacing w:after="80" w:before="0"/>
      </w:pPr>
      <w:r>
        <w:rPr>
          <w:rFonts w:ascii="Arial" w:cs="Arial" w:eastAsia="Arial" w:hAnsi="Arial"/>
          <w:b/>
          <w:bCs/>
          <w:color w:val="07B4D9"/>
          <w:sz w:val="22"/>
          <w:szCs w:val="22"/>
        </w:rPr>
        <w:t xml:space="preserve">ENT-Draft-POL-Asset Management-Comprehensive-6.26</w:t>
      </w:r>
    </w:p>
    <w:p>
      <w:pPr>
        <w:pBdr>
          <w:bottom w:val="single" w:color="07B4D9" w:sz="12" w:space="4"/>
        </w:pBdr>
        <w:spacing w:after="200" w:before="0"/>
      </w:pPr>
      <w:r>
        <w:rPr>
          <w:rFonts w:ascii="Arial" w:cs="Arial" w:eastAsia="Arial" w:hAnsi="Arial"/>
          <w:i/>
          <w:iCs/>
          <w:color w:val="5A6A8A"/>
          <w:sz w:val="20"/>
          <w:szCs w:val="20"/>
        </w:rPr>
        <w:t xml:space="preserve">Framework References: NIST CSF 2.0 (ID.AM) | ISO/IEC 27001:2022 Annex A 5.9-5.14 | CIS Controls v8 (Control 1, Control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ID</w:t>
            </w:r>
          </w:p>
        </w:tc>
        <w:tc>
          <w:tcPr>
            <w:tcW w:type="dxa" w:w="2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ENT-Draft-POL-Asset Management-Comprehensive-6.26</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1.0</w:t>
            </w:r>
          </w:p>
        </w:tc>
      </w:tr>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c>
          <w:tcPr>
            <w:tcW w:type="dxa" w:w="2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Internal - Confidential</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c>
          <w:tcPr>
            <w:tcW w:type="dxa" w:w="2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Draft</w:t>
            </w:r>
          </w:p>
        </w:tc>
      </w:tr>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2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CISO / vCISO</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Review Cycle</w:t>
            </w:r>
          </w:p>
        </w:tc>
        <w:tc>
          <w:tcPr>
            <w:tcW w:type="dxa" w:w="2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Annual</w:t>
            </w:r>
          </w:p>
        </w:tc>
      </w:tr>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Effective Date</w:t>
            </w:r>
          </w:p>
        </w:tc>
        <w:tc>
          <w:tcPr>
            <w:tcW w:type="dxa" w:w="2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[DATE]</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Next Review</w:t>
            </w:r>
          </w:p>
        </w:tc>
        <w:tc>
          <w:tcPr>
            <w:tcW w:type="dxa" w:w="2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[DATE + 1 YEAR]</w:t>
            </w:r>
          </w:p>
        </w:tc>
      </w:tr>
    </w:tbl>
    <w:p>
      <w:pPr>
        <w:spacing w:after="200" w:before="0"/>
      </w:pPr>
      <w:r>
        <w:t xml:space="preserve"/>
      </w:r>
    </w:p>
    <w:p>
      <w:pPr>
        <w:pStyle w:val="Heading1"/>
        <w:pBdr>
          <w:bottom w:val="single" w:color="07B4D9" w:sz="8" w:space="4"/>
        </w:pBdr>
        <w:spacing w:after="120" w:before="400"/>
      </w:pPr>
      <w:bookmarkStart w:name="s1" w:id="1"/>
      <w:r>
        <w:rPr>
          <w:rFonts w:ascii="Arial" w:cs="Arial" w:eastAsia="Arial" w:hAnsi="Arial"/>
          <w:b/>
          <w:bCs/>
          <w:color w:val="152168"/>
          <w:sz w:val="30"/>
          <w:szCs w:val="30"/>
        </w:rPr>
        <w:t xml:space="preserve">1. Purpose</w:t>
      </w:r>
      <w:bookmarkEnd w:id="2"/>
    </w:p>
    <w:p>
      <w:pPr>
        <w:spacing w:after="80" w:before="60"/>
        <w:jc w:val="both"/>
      </w:pPr>
      <w:r>
        <w:rPr>
          <w:rFonts w:ascii="Arial" w:cs="Arial" w:eastAsia="Arial" w:hAnsi="Arial"/>
          <w:color w:val="1A2340"/>
          <w:sz w:val="22"/>
          <w:szCs w:val="22"/>
        </w:rPr>
        <w:t xml:space="preserve">This policy establishes requirements for the identification, classification, ownership, and lifecycle management of all information assets within the organization. Effective asset management is a foundational security control: you cannot protect what you do not know about, and you cannot respond to an incident involving an asset that is not tracked.</w:t>
      </w:r>
    </w:p>
    <w:p>
      <w:pPr>
        <w:spacing w:after="80" w:before="60"/>
        <w:jc w:val="both"/>
      </w:pPr>
      <w:r>
        <w:rPr>
          <w:rFonts w:ascii="Arial" w:cs="Arial" w:eastAsia="Arial" w:hAnsi="Arial"/>
          <w:color w:val="1A2340"/>
          <w:sz w:val="22"/>
          <w:szCs w:val="22"/>
        </w:rPr>
        <w:t xml:space="preserve">Specifically, this policy aims to:</w:t>
      </w:r>
    </w:p>
    <w:p>
      <w:pPr>
        <w:pStyle w:val="ListParagraph"/>
        <w:numPr>
          <w:ilvl w:val="0"/>
          <w:numId w:val="2"/>
        </w:numPr>
        <w:spacing w:after="40" w:before="40"/>
      </w:pPr>
      <w:r>
        <w:rPr>
          <w:rFonts w:ascii="Arial" w:cs="Arial" w:eastAsia="Arial" w:hAnsi="Arial"/>
          <w:color w:val="1A2340"/>
          <w:sz w:val="22"/>
          <w:szCs w:val="22"/>
        </w:rPr>
        <w:t xml:space="preserve">Maintain accurate, current inventories of all hardware, software, cloud services, and data assets owned, leased, or managed by the organization.</w:t>
      </w:r>
    </w:p>
    <w:p>
      <w:pPr>
        <w:pStyle w:val="ListParagraph"/>
        <w:numPr>
          <w:ilvl w:val="0"/>
          <w:numId w:val="2"/>
        </w:numPr>
        <w:spacing w:after="40" w:before="40"/>
      </w:pPr>
      <w:r>
        <w:rPr>
          <w:rFonts w:ascii="Arial" w:cs="Arial" w:eastAsia="Arial" w:hAnsi="Arial"/>
          <w:color w:val="1A2340"/>
          <w:sz w:val="22"/>
          <w:szCs w:val="22"/>
        </w:rPr>
        <w:t xml:space="preserve">Establish unambiguous ownership and custodianship for every asset.</w:t>
      </w:r>
    </w:p>
    <w:p>
      <w:pPr>
        <w:pStyle w:val="ListParagraph"/>
        <w:numPr>
          <w:ilvl w:val="0"/>
          <w:numId w:val="2"/>
        </w:numPr>
        <w:spacing w:after="40" w:before="40"/>
      </w:pPr>
      <w:r>
        <w:rPr>
          <w:rFonts w:ascii="Arial" w:cs="Arial" w:eastAsia="Arial" w:hAnsi="Arial"/>
          <w:color w:val="1A2340"/>
          <w:sz w:val="22"/>
          <w:szCs w:val="22"/>
        </w:rPr>
        <w:t xml:space="preserve">Define and enforce asset classification so that controls are proportionate to the value and sensitivity of each asset.</w:t>
      </w:r>
    </w:p>
    <w:p>
      <w:pPr>
        <w:pStyle w:val="ListParagraph"/>
        <w:numPr>
          <w:ilvl w:val="0"/>
          <w:numId w:val="2"/>
        </w:numPr>
        <w:spacing w:after="40" w:before="40"/>
      </w:pPr>
      <w:r>
        <w:rPr>
          <w:rFonts w:ascii="Arial" w:cs="Arial" w:eastAsia="Arial" w:hAnsi="Arial"/>
          <w:color w:val="1A2340"/>
          <w:sz w:val="22"/>
          <w:szCs w:val="22"/>
        </w:rPr>
        <w:t xml:space="preserve">Support risk management, vulnerability management, and incident response by ensuring asset context is available when needed.</w:t>
      </w:r>
    </w:p>
    <w:p>
      <w:pPr>
        <w:pStyle w:val="ListParagraph"/>
        <w:numPr>
          <w:ilvl w:val="0"/>
          <w:numId w:val="2"/>
        </w:numPr>
        <w:spacing w:after="40" w:before="40"/>
      </w:pPr>
      <w:r>
        <w:rPr>
          <w:rFonts w:ascii="Arial" w:cs="Arial" w:eastAsia="Arial" w:hAnsi="Arial"/>
          <w:color w:val="1A2340"/>
          <w:sz w:val="22"/>
          <w:szCs w:val="22"/>
        </w:rPr>
        <w:t xml:space="preserve">Prevent unauthorized devices and software (shadow IT) from operating on organizational networks or processing organizational data.</w:t>
      </w:r>
    </w:p>
    <w:p>
      <w:pPr>
        <w:spacing w:after="80" w:before="0"/>
      </w:pPr>
      <w:r>
        <w:t xml:space="preserve"/>
      </w:r>
    </w:p>
    <w:p>
      <w:pPr>
        <w:pBdr>
          <w:left w:val="single" w:color="07B4D9" w:sz="12" w:space="8"/>
        </w:pBdr>
        <w:spacing w:after="80" w:before="40"/>
      </w:pPr>
      <w:r>
        <w:rPr>
          <w:rFonts w:ascii="Arial" w:cs="Arial" w:eastAsia="Arial" w:hAnsi="Arial"/>
          <w:i/>
          <w:iCs/>
          <w:color w:val="4F46E5"/>
          <w:sz w:val="19"/>
          <w:szCs w:val="19"/>
        </w:rPr>
        <w:t xml:space="preserve">NIST CSF 2.0: ID.AM — Asset Management | ISO/IEC 27001:2022: A.5.9, A.5.10, A.5.11, A.5.12, A.5.13, A.5.14 | CIS Controls v8: Control 1 (Inventory and Control of Enterprise Assets), Control 2 (Inventory and Control of Software Assets)</w:t>
      </w:r>
    </w:p>
    <w:p>
      <w:pPr>
        <w:spacing w:after="80" w:before="0"/>
      </w:pPr>
      <w:r>
        <w:t xml:space="preserve"/>
      </w:r>
    </w:p>
    <w:p>
      <w:pPr>
        <w:pStyle w:val="Heading1"/>
        <w:pBdr>
          <w:bottom w:val="single" w:color="07B4D9" w:sz="8" w:space="4"/>
        </w:pBdr>
        <w:spacing w:after="120" w:before="400"/>
      </w:pPr>
      <w:bookmarkStart w:name="s2" w:id="3"/>
      <w:r>
        <w:rPr>
          <w:rFonts w:ascii="Arial" w:cs="Arial" w:eastAsia="Arial" w:hAnsi="Arial"/>
          <w:b/>
          <w:bCs/>
          <w:color w:val="152168"/>
          <w:sz w:val="30"/>
          <w:szCs w:val="30"/>
        </w:rPr>
        <w:t xml:space="preserve">2. Scope</w:t>
      </w:r>
      <w:bookmarkEnd w:id="4"/>
    </w:p>
    <w:p>
      <w:pPr>
        <w:spacing w:after="80" w:before="60"/>
        <w:jc w:val="both"/>
      </w:pPr>
      <w:r>
        <w:rPr>
          <w:rFonts w:ascii="Arial" w:cs="Arial" w:eastAsia="Arial" w:hAnsi="Arial"/>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All information assets owned, leased, or managed by the organization, regardless of physical location.</w:t>
      </w:r>
    </w:p>
    <w:p>
      <w:pPr>
        <w:pStyle w:val="ListParagraph"/>
        <w:numPr>
          <w:ilvl w:val="0"/>
          <w:numId w:val="2"/>
        </w:numPr>
        <w:spacing w:after="40" w:before="40"/>
      </w:pPr>
      <w:r>
        <w:rPr>
          <w:rFonts w:ascii="Arial" w:cs="Arial" w:eastAsia="Arial" w:hAnsi="Arial"/>
          <w:color w:val="1A2340"/>
          <w:sz w:val="22"/>
          <w:szCs w:val="22"/>
        </w:rPr>
        <w:t xml:space="preserve">All personnel including employees, contractors, consultants, temporary staff, and third parties who manage or use organizational assets.</w:t>
      </w:r>
    </w:p>
    <w:p>
      <w:pPr>
        <w:pStyle w:val="ListParagraph"/>
        <w:numPr>
          <w:ilvl w:val="0"/>
          <w:numId w:val="2"/>
        </w:numPr>
        <w:spacing w:after="40" w:before="40"/>
      </w:pPr>
      <w:r>
        <w:rPr>
          <w:rFonts w:ascii="Arial" w:cs="Arial" w:eastAsia="Arial" w:hAnsi="Arial"/>
          <w:color w:val="1A2340"/>
          <w:sz w:val="22"/>
          <w:szCs w:val="22"/>
        </w:rPr>
        <w:t xml:space="preserve">All asset types including hardware, software, cloud services, data, and information systems.</w:t>
      </w:r>
    </w:p>
    <w:p>
      <w:pPr>
        <w:pStyle w:val="ListParagraph"/>
        <w:numPr>
          <w:ilvl w:val="0"/>
          <w:numId w:val="2"/>
        </w:numPr>
        <w:spacing w:after="40" w:before="40"/>
      </w:pPr>
      <w:r>
        <w:rPr>
          <w:rFonts w:ascii="Arial" w:cs="Arial" w:eastAsia="Arial" w:hAnsi="Arial"/>
          <w:color w:val="1A2340"/>
          <w:sz w:val="22"/>
          <w:szCs w:val="22"/>
        </w:rPr>
        <w:t xml:space="preserve">Assets used remotely, at home, or at client or partner sites when used to conduct organizational business.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8"/>
              <w:left w:val="single" w:color="07B4D9" w:sz="16"/>
              <w:bottom w:val="single" w:color="07B4D9" w:sz="8"/>
              <w:right w:val="single" w:color="07B4D9" w:sz="4"/>
            </w:tcBorders>
            <w:shd w:fill="EBF0FA" w:val="clear"/>
            <w:tcMar>
              <w:top w:type="dxa" w:w="100"/>
              <w:left w:type="dxa" w:w="180"/>
              <w:bottom w:type="dxa" w:w="100"/>
              <w:right w:type="dxa" w:w="120"/>
            </w:tcMar>
          </w:tcPr>
          <w:p>
            <w:pPr>
              <w:spacing w:after="60" w:before="0"/>
            </w:pPr>
            <w:r>
              <w:rPr>
                <w:rFonts w:ascii="Arial" w:cs="Arial" w:eastAsia="Arial" w:hAnsi="Arial"/>
                <w:b/>
                <w:bCs/>
                <w:color w:val="07B4D9"/>
                <w:sz w:val="20"/>
                <w:szCs w:val="20"/>
              </w:rPr>
              <w:t xml:space="preserve">Out of Scope</w:t>
            </w:r>
          </w:p>
          <w:p>
            <w:pPr>
              <w:spacing w:after="0" w:before="0"/>
              <w:jc w:val="both"/>
            </w:pPr>
            <w:r>
              <w:rPr>
                <w:rFonts w:ascii="Arial" w:cs="Arial" w:eastAsia="Arial" w:hAnsi="Arial"/>
                <w:color w:val="1A2340"/>
                <w:sz w:val="20"/>
                <w:szCs w:val="20"/>
              </w:rPr>
              <w:t xml:space="preserve">Personal devices used exclusively for personal purposes and never connected to organizational systems or used to process organizational data are outside the scope of this policy. However, any personal device used to access organizational email, data, or systems becomes subject to applicable provisions of this policy and the Mobile Device Policy.</w:t>
            </w:r>
          </w:p>
        </w:tc>
      </w:tr>
    </w:tbl>
    <w:p>
      <w:pPr>
        <w:spacing w:after="80" w:before="0"/>
      </w:pPr>
      <w:r>
        <w:t xml:space="preserve"/>
      </w:r>
    </w:p>
    <w:p>
      <w:pPr>
        <w:pStyle w:val="Heading1"/>
        <w:pBdr>
          <w:bottom w:val="single" w:color="07B4D9" w:sz="8" w:space="4"/>
        </w:pBdr>
        <w:spacing w:after="120" w:before="400"/>
      </w:pPr>
      <w:bookmarkStart w:name="s3" w:id="5"/>
      <w:r>
        <w:rPr>
          <w:rFonts w:ascii="Arial" w:cs="Arial" w:eastAsia="Arial" w:hAnsi="Arial"/>
          <w:b/>
          <w:bCs/>
          <w:color w:val="152168"/>
          <w:sz w:val="30"/>
          <w:szCs w:val="30"/>
        </w:rPr>
        <w:t xml:space="preserve">3. Policy Statement</w:t>
      </w:r>
      <w:bookmarkEnd w:id="6"/>
    </w:p>
    <w:p>
      <w:pPr>
        <w:spacing w:after="80" w:before="60"/>
        <w:jc w:val="both"/>
      </w:pPr>
      <w:r>
        <w:rPr>
          <w:rFonts w:ascii="Arial" w:cs="Arial" w:eastAsia="Arial" w:hAnsi="Arial"/>
          <w:color w:val="1A2340"/>
          <w:sz w:val="22"/>
          <w:szCs w:val="22"/>
        </w:rPr>
        <w:t xml:space="preserve">The organization is committed to maintaining accurate and complete knowledge of all information assets throughout their lifecycle. This commitment rests on five foundational principles: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Principle</w:t>
            </w:r>
          </w:p>
        </w:tc>
        <w:tc>
          <w:tcPr>
            <w:tcW w:type="dxa" w:w="7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Statement</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Complete Inventory</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Every information asset must be inventoried. There are no exceptions for age, cost, perceived value, or location. An asset not in the inventory is an unmanaged risk.</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Unambiguous Ownership</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Every asset must have a named owner accountable for classification, access decisions, and lifecycle actions. Assets without an owner are not permitted.</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Lifecycle Management</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Assets must be actively managed from acquisition through secure disposal. End-of-life and end-of-support dates are tracked and acted upon.</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Classification-Driven Controls</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Security controls applied to an asset must be proportionate to its classification and criticality rating. Higher-sensitivity assets receive stronger controls.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Accurate Records</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asset inventory must be kept current. Changes to assets must be recorded promptly. Inaccurate records undermine every downstream security process.</w:t>
            </w:r>
          </w:p>
        </w:tc>
      </w:tr>
    </w:tbl>
    <w:p>
      <w:pPr>
        <w:spacing w:after="80" w:before="0"/>
      </w:pPr>
      <w:r>
        <w:t xml:space="preserve"/>
      </w:r>
    </w:p>
    <w:p>
      <w:pPr>
        <w:pStyle w:val="Heading1"/>
        <w:pBdr>
          <w:bottom w:val="single" w:color="07B4D9" w:sz="8" w:space="4"/>
        </w:pBdr>
        <w:spacing w:after="120" w:before="400"/>
      </w:pPr>
      <w:bookmarkStart w:name="s4" w:id="7"/>
      <w:r>
        <w:rPr>
          <w:rFonts w:ascii="Arial" w:cs="Arial" w:eastAsia="Arial" w:hAnsi="Arial"/>
          <w:b/>
          <w:bCs/>
          <w:color w:val="152168"/>
          <w:sz w:val="30"/>
          <w:szCs w:val="30"/>
        </w:rPr>
        <w:t xml:space="preserve">4. Definitions</w:t>
      </w:r>
      <w:bookmarkEnd w:id="8"/>
    </w:p>
    <w:p>
      <w:pPr>
        <w:spacing w:after="80" w:before="60"/>
        <w:jc w:val="both"/>
      </w:pPr>
      <w:r>
        <w:rPr>
          <w:rFonts w:ascii="Arial" w:cs="Arial" w:eastAsia="Arial" w:hAnsi="Arial"/>
          <w:color w:val="1A2340"/>
          <w:sz w:val="22"/>
          <w:szCs w:val="22"/>
        </w:rPr>
        <w:t xml:space="preserve">The following terms are used throughout this policy: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67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Information Asset</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data, system, software, hardware, or cloud service that has value to the organization and requires protection.</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Hardware Asset</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Physical computing and networking equipment including workstations, laptops, servers, network devices, mobile devices, printers, and storage media.</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Software Asset</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software program, application, operating system, firmware, or internally developed code installed or used within the organization.</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Cloud Service</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SaaS (Software as a Service), IaaS (Infrastructure as a Service), or PaaS (Platform as a Service) subscription or hosted service used to process, store, or transmit organizational data.</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Asset</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 database, structured data store, data lake, file share, or backup repository containing organizational or client data, particularly where sensitive data is involved.</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Owner</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individual (typically a manager or department head) accountable for an asset's classification, permitted use, and access decisions. Ownership cannot be delegated without CISO/vCISO approval.</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Custodian</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individual or team responsible for the day-to-day technical management, maintenance, and security configuration of an asset (typically IT or a System Administrator).</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Lifecycle</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complete set of stages an asset passes through: Acquisition, Deployment, Operation, Change, and Retirement/Disposal.</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Authorized Software</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Software that has been reviewed and explicitly approved by IT and/or the CISO/vCISO for use on organizational systems. The Approved Software List is the authoritative reference.</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Shadow IT</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Any hardware, software, cloud service, or data processing activity that is used for organizational purposes without the knowledge or approval of IT and the CISO/vCISO.</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End-of-Life (EOL)</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date after which a vendor no longer sells or develops a product. EOL assets may still receive security updates under a separate End-of-Support date.</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End-of-Support (EOS)</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date after which a vendor no longer provides security patches or support. EOS assets present unacceptable risk and must be replaced or formally risk-accepted.</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Criticality</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 rating (1 to 5) reflecting the business impact of loss, compromise, or unavailability of an asset. Criticality drives the urgency and stringency of controls.</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Classification</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sensitivity tier assigned to an asset based on the most sensitive data it stores, processes, or transmits. Classifications derive from the Data Classification Policy.</w:t>
            </w:r>
          </w:p>
        </w:tc>
      </w:tr>
      <w:tr>
        <w:tc>
          <w:tcPr>
            <w:tcW w:type="dxa" w:w="26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Tag</w:t>
            </w:r>
          </w:p>
        </w:tc>
        <w:tc>
          <w:tcPr>
            <w:tcW w:type="dxa" w:w="672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 unique identifier assigned to each asset at the time of registration in the inventory. May be physical (label) or logical (database record).</w:t>
            </w:r>
          </w:p>
        </w:tc>
      </w:tr>
      <w:tr>
        <w:tc>
          <w:tcPr>
            <w:tcW w:type="dxa" w:w="26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Configuration Management Database (CMDB)</w:t>
            </w:r>
          </w:p>
        </w:tc>
        <w:tc>
          <w:tcPr>
            <w:tcW w:type="dxa" w:w="67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 repository that stores information about all IT assets (configuration items) and the relationships between them. Used to support change management, incident response, and audits.</w:t>
            </w:r>
          </w:p>
        </w:tc>
      </w:tr>
    </w:tbl>
    <w:p>
      <w:pPr>
        <w:spacing w:after="80" w:before="0"/>
      </w:pPr>
      <w:r>
        <w:t xml:space="preserve"/>
      </w:r>
    </w:p>
    <w:p>
      <w:pPr>
        <w:pStyle w:val="Heading1"/>
        <w:pBdr>
          <w:bottom w:val="single" w:color="07B4D9" w:sz="8" w:space="4"/>
        </w:pBdr>
        <w:spacing w:after="120" w:before="400"/>
      </w:pPr>
      <w:bookmarkStart w:name="s5" w:id="9"/>
      <w:r>
        <w:rPr>
          <w:rFonts w:ascii="Arial" w:cs="Arial" w:eastAsia="Arial" w:hAnsi="Arial"/>
          <w:b/>
          <w:bCs/>
          <w:color w:val="152168"/>
          <w:sz w:val="30"/>
          <w:szCs w:val="30"/>
        </w:rPr>
        <w:t xml:space="preserve">5. Roles and Responsibilities</w:t>
      </w:r>
      <w:bookmarkEnd w:id="10"/>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7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Responsibilities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CISO / vCISO</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Policy Owner. Maintains this policy and the asset inventory standards. Approves exceptions, risk acceptances, and the Approved Software List. Reviews audit results and escalates unresolved discrepancies. Provides oversight of the overall asset management program.</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IT / System Administrators</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Maintain the hardware and software inventory in the CMDB or designated inventory system. Register new assets before or at deployment. Apply security baselines. Execute or oversee secure disposal. Run automated scanning tools to detect unregistered assets.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Owners</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Named for each asset or system. Responsible for reviewing and affirming the asset's classification and criticality rating annually. Approve and review access to the assets they own. Ensure any changes to the asset are communicated to IT for inventory update.</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Department Managers</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Approve assets requested by their teams before purchase or deployment requests are submitted to IT. Report unauthorized or unrecognized assets observed in their areas. Confirm assigned equipment during annual asset verification.</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Procurement / Finance</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Notify IT of all hardware and software purchases before deployment. Do not process payment for technology purchases without confirmation that IT has been notified. Maintain purchase records to support asset cost tracking.</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All Staff</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Use only assets registered in the inventory and approved for use. Report any unauthorized or unrecognized device, software, or service observed on the network or in use by colleagues. Return all organizational assets upon departure or role change.</w:t>
            </w:r>
          </w:p>
        </w:tc>
      </w:tr>
    </w:tbl>
    <w:p>
      <w:pPr>
        <w:spacing w:after="80" w:before="0"/>
      </w:pPr>
      <w:r>
        <w:t xml:space="preserve"/>
      </w:r>
    </w:p>
    <w:p>
      <w:r>
        <w:br w:type="page"/>
      </w:r>
    </w:p>
    <w:p>
      <w:pPr>
        <w:pStyle w:val="Heading1"/>
        <w:pBdr>
          <w:bottom w:val="single" w:color="07B4D9" w:sz="8" w:space="4"/>
        </w:pBdr>
        <w:spacing w:after="120" w:before="400"/>
      </w:pPr>
      <w:bookmarkStart w:name="s6" w:id="11"/>
      <w:r>
        <w:rPr>
          <w:rFonts w:ascii="Arial" w:cs="Arial" w:eastAsia="Arial" w:hAnsi="Arial"/>
          <w:b/>
          <w:bCs/>
          <w:color w:val="152168"/>
          <w:sz w:val="30"/>
          <w:szCs w:val="30"/>
        </w:rPr>
        <w:t xml:space="preserve">6. Policy Requirements</w:t>
      </w:r>
      <w:bookmarkEnd w:id="12"/>
    </w:p>
    <w:p>
      <w:pPr>
        <w:pStyle w:val="Heading2"/>
        <w:spacing w:after="80" w:before="280"/>
      </w:pPr>
      <w:bookmarkStart w:name="s61" w:id="13"/>
      <w:r>
        <w:rPr>
          <w:rFonts w:ascii="Arial" w:cs="Arial" w:eastAsia="Arial" w:hAnsi="Arial"/>
          <w:b/>
          <w:bCs/>
          <w:color w:val="152168"/>
          <w:sz w:val="26"/>
          <w:szCs w:val="26"/>
        </w:rPr>
        <w:t xml:space="preserve">6.1  Asset Inventory Requirements</w:t>
      </w:r>
      <w:bookmarkEnd w:id="14"/>
    </w:p>
    <w:p>
      <w:pPr>
        <w:spacing w:after="80" w:before="60"/>
        <w:jc w:val="both"/>
      </w:pPr>
      <w:r>
        <w:rPr>
          <w:rFonts w:ascii="Arial" w:cs="Arial" w:eastAsia="Arial" w:hAnsi="Arial"/>
          <w:color w:val="1A2340"/>
          <w:sz w:val="22"/>
          <w:szCs w:val="22"/>
        </w:rPr>
        <w:t xml:space="preserve">The following asset categories must be inventoried. No asset type within these categories is exempt.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7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Asset Types Required in Inventory</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Hardware</w:t>
            </w:r>
          </w:p>
        </w:tc>
        <w:tc>
          <w:tcPr>
            <w:tcW w:type="dxa" w:w="7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Workstations, laptops, servers, network equipment (routers, switches, firewalls, wireless access points), mobile devices (smartphones, tablets), IoT devices, printers and multifunction devices, external storage media (USB drives, external hard drives, backup tapes).</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Software</w:t>
            </w:r>
          </w:p>
        </w:tc>
        <w:tc>
          <w:tcPr>
            <w:tcW w:type="dxa" w:w="7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licensed software applications, operating systems, firmware, and internally developed software. Includes freeware and open-source tools deployed on organizational systems.</w:t>
            </w:r>
          </w:p>
        </w:tc>
      </w:tr>
      <w:tr>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Cloud Services</w:t>
            </w:r>
          </w:p>
        </w:tc>
        <w:tc>
          <w:tcPr>
            <w:tcW w:type="dxa" w:w="7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SaaS, IaaS, and PaaS subscriptions in active use. Includes services subscribed to by individuals or departments (not just IT-managed services). The Approved Cloud Services List is a subset of the inventory.</w:t>
            </w:r>
          </w:p>
        </w:tc>
      </w:tr>
      <w:tr>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Assets</w:t>
            </w:r>
          </w:p>
        </w:tc>
        <w:tc>
          <w:tcPr>
            <w:tcW w:type="dxa" w:w="7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Databases containing sensitive or regulated data, structured data stores, cloud data repositories, file shares containing classified data, and all backup and archive repositories.</w:t>
            </w:r>
          </w:p>
        </w:tc>
      </w:tr>
    </w:tbl>
    <w:p>
      <w:pPr>
        <w:spacing w:after="80" w:before="0"/>
      </w:pPr>
      <w:r>
        <w:t xml:space="preserve"/>
      </w:r>
    </w:p>
    <w:p>
      <w:pPr>
        <w:pStyle w:val="Heading2"/>
        <w:spacing w:after="80" w:before="280"/>
      </w:pPr>
      <w:bookmarkStart w:name="s62" w:id="15"/>
      <w:r>
        <w:rPr>
          <w:rFonts w:ascii="Arial" w:cs="Arial" w:eastAsia="Arial" w:hAnsi="Arial"/>
          <w:b/>
          <w:bCs/>
          <w:color w:val="152168"/>
          <w:sz w:val="26"/>
          <w:szCs w:val="26"/>
        </w:rPr>
        <w:t xml:space="preserve">6.2  Asset Inventory Schema</w:t>
      </w:r>
      <w:bookmarkEnd w:id="16"/>
    </w:p>
    <w:p>
      <w:pPr>
        <w:spacing w:after="80" w:before="60"/>
        <w:jc w:val="both"/>
      </w:pPr>
      <w:r>
        <w:rPr>
          <w:rFonts w:ascii="Arial" w:cs="Arial" w:eastAsia="Arial" w:hAnsi="Arial"/>
          <w:color w:val="1A2340"/>
          <w:sz w:val="22"/>
          <w:szCs w:val="22"/>
        </w:rPr>
        <w:t xml:space="preserve">All assets must be recorded with the following mandatory fields. Optional fields are noted. The inventory may be maintained in a spreadsheet, CMDB, or dedicated asset management tool, provided it meets these schema requirements.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4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ID</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Unique identifier assigned at registration</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Name</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Descriptive name (hostname for hardware; product name for software/cloud)</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Type</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Category: Hardware / Software / Cloud Service / Data Asset</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Description</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Brief description of purpose and function</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Owner</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Named individual accountable for the asset</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Custodian</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Individual or team responsible for technical management</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Location</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Physical location (hardware) or primary data region (cloud)</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Acquisition Date</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of purchase or first use</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Cost</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Purchase or annual subscription cost</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Optional</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Vendor / Manufacturer</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Vendor or manufacturer name</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Model / Version</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Hardware model or software version</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Serial Number / License Key</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Hardware serial or software license identifier</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OS / Firmware Version</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Current operating system or firmware version (hardware)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 where applicable</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Classification</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 classification tier (from Data Classification Policy)</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Criticality Rating</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Business impact score 1 (lowest) to 5 (highest)</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Status</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Active / Inactive / Retired</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EOL / EOS Date</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Vendor end-of-life or end-of-support date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 where known</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Last Review Date</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the asset record was last verified</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r>
    </w:tbl>
    <w:p>
      <w:pPr>
        <w:spacing w:after="80" w:before="0"/>
      </w:pPr>
      <w:r>
        <w:t xml:space="preserve"/>
      </w:r>
    </w:p>
    <w:p>
      <w:pPr>
        <w:pStyle w:val="Heading2"/>
        <w:spacing w:after="80" w:before="280"/>
      </w:pPr>
      <w:bookmarkStart w:name="s63" w:id="17"/>
      <w:r>
        <w:rPr>
          <w:rFonts w:ascii="Arial" w:cs="Arial" w:eastAsia="Arial" w:hAnsi="Arial"/>
          <w:b/>
          <w:bCs/>
          <w:color w:val="152168"/>
          <w:sz w:val="26"/>
          <w:szCs w:val="26"/>
        </w:rPr>
        <w:t xml:space="preserve">6.3  Asset Classification</w:t>
      </w:r>
      <w:bookmarkEnd w:id="18"/>
    </w:p>
    <w:p>
      <w:pPr>
        <w:spacing w:after="80" w:before="60"/>
        <w:jc w:val="both"/>
      </w:pPr>
      <w:r>
        <w:rPr>
          <w:rFonts w:ascii="Arial" w:cs="Arial" w:eastAsia="Arial" w:hAnsi="Arial"/>
          <w:color w:val="1A2340"/>
          <w:sz w:val="22"/>
          <w:szCs w:val="22"/>
        </w:rPr>
        <w:t xml:space="preserve">Asset classification determines the security controls applied to an asset. The following rules govern classification:</w:t>
      </w:r>
    </w:p>
    <w:p>
      <w:pPr>
        <w:pStyle w:val="ListParagraph"/>
        <w:numPr>
          <w:ilvl w:val="0"/>
          <w:numId w:val="2"/>
        </w:numPr>
        <w:spacing w:after="40" w:before="40"/>
      </w:pPr>
      <w:r>
        <w:rPr>
          <w:rFonts w:ascii="Arial" w:cs="Arial" w:eastAsia="Arial" w:hAnsi="Arial"/>
          <w:color w:val="1A2340"/>
          <w:sz w:val="22"/>
          <w:szCs w:val="22"/>
        </w:rPr>
        <w:t xml:space="preserve">All assets must be classified according to the organization's Data Classification Policy.</w:t>
      </w:r>
    </w:p>
    <w:p>
      <w:pPr>
        <w:pStyle w:val="ListParagraph"/>
        <w:numPr>
          <w:ilvl w:val="0"/>
          <w:numId w:val="2"/>
        </w:numPr>
        <w:spacing w:after="40" w:before="40"/>
      </w:pPr>
      <w:r>
        <w:rPr>
          <w:rFonts w:ascii="Arial" w:cs="Arial" w:eastAsia="Arial" w:hAnsi="Arial"/>
          <w:color w:val="1A2340"/>
          <w:sz w:val="22"/>
          <w:szCs w:val="22"/>
        </w:rPr>
        <w:t xml:space="preserve">An asset's classification inherits the highest data classification of any data it stores, processes, or transmits. For example, a server that processes both Public and Confidential data must be classified as Confidential.</w:t>
      </w:r>
    </w:p>
    <w:p>
      <w:pPr>
        <w:pStyle w:val="ListParagraph"/>
        <w:numPr>
          <w:ilvl w:val="0"/>
          <w:numId w:val="2"/>
        </w:numPr>
        <w:spacing w:after="40" w:before="40"/>
      </w:pPr>
      <w:r>
        <w:rPr>
          <w:rFonts w:ascii="Arial" w:cs="Arial" w:eastAsia="Arial" w:hAnsi="Arial"/>
          <w:color w:val="1A2340"/>
          <w:sz w:val="22"/>
          <w:szCs w:val="22"/>
        </w:rPr>
        <w:t xml:space="preserve">Classification must be reviewed when the asset's function or data handling changes materially.</w:t>
      </w:r>
    </w:p>
    <w:p>
      <w:pPr>
        <w:pStyle w:val="ListParagraph"/>
        <w:numPr>
          <w:ilvl w:val="0"/>
          <w:numId w:val="2"/>
        </w:numPr>
        <w:spacing w:after="40" w:before="40"/>
      </w:pPr>
      <w:r>
        <w:rPr>
          <w:rFonts w:ascii="Arial" w:cs="Arial" w:eastAsia="Arial" w:hAnsi="Arial"/>
          <w:color w:val="1A2340"/>
          <w:sz w:val="22"/>
          <w:szCs w:val="22"/>
        </w:rPr>
        <w:t xml:space="preserve">The Asset Owner is responsible for affirming or updating the classification at each annual review.</w:t>
      </w:r>
    </w:p>
    <w:p>
      <w:pPr>
        <w:spacing w:after="60" w:before="0"/>
      </w:pPr>
      <w:r>
        <w:t xml:space="preserve"/>
      </w:r>
    </w:p>
    <w:p>
      <w:pPr>
        <w:spacing w:after="80" w:before="60"/>
        <w:jc w:val="both"/>
      </w:pPr>
      <w:r>
        <w:rPr>
          <w:rFonts w:ascii="Arial" w:cs="Arial" w:eastAsia="Arial" w:hAnsi="Arial"/>
          <w:color w:val="1A2340"/>
          <w:sz w:val="22"/>
          <w:szCs w:val="22"/>
        </w:rPr>
        <w:t xml:space="preserve">Criticality rating (1-5) is assessed separately from classification and reflects the business impact of loss, compromise, or unavailability: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Rating</w:t>
            </w:r>
          </w:p>
        </w:tc>
        <w:tc>
          <w:tcPr>
            <w:tcW w:type="dxa" w:w="8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Business Impact Descriptor</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5 - Critical</w:t>
            </w:r>
          </w:p>
        </w:tc>
        <w:tc>
          <w:tcPr>
            <w:tcW w:type="dxa" w:w="8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Loss or compromise causes immediate, severe operational disruption or regulatory breach. Examples: core authentication systems, primary databases, primary network infrastructure.</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4 - High</w:t>
            </w:r>
          </w:p>
        </w:tc>
        <w:tc>
          <w:tcPr>
            <w:tcW w:type="dxa" w:w="8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Loss or compromise causes significant operational impact within hours. Business continuity plans are triggered. Examples: ERP systems, email servers, financial applications.</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3 - Medium</w:t>
            </w:r>
          </w:p>
        </w:tc>
        <w:tc>
          <w:tcPr>
            <w:tcW w:type="dxa" w:w="8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Loss or compromise is disruptive but can be tolerated for 24-48 hours with workarounds. Examples: internal collaboration tools, secondary servers, departmental applications.</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2 - Low</w:t>
            </w:r>
          </w:p>
        </w:tc>
        <w:tc>
          <w:tcPr>
            <w:tcW w:type="dxa" w:w="8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Loss or compromise has minimal operational impact. Alternatives are readily available. Examples: non-critical workstations, peripheral devices, archival storage.</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1 - Minimal</w:t>
            </w:r>
          </w:p>
        </w:tc>
        <w:tc>
          <w:tcPr>
            <w:tcW w:type="dxa" w:w="8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Loss or compromise has negligible operational impact. Examples: test systems, non-production development environments, surplus hardware awaiting disposal.</w:t>
            </w:r>
          </w:p>
        </w:tc>
      </w:tr>
    </w:tbl>
    <w:p>
      <w:pPr>
        <w:spacing w:after="80" w:before="0"/>
      </w:pPr>
      <w:r>
        <w:t xml:space="preserve"/>
      </w:r>
    </w:p>
    <w:p>
      <w:pPr>
        <w:pStyle w:val="Heading2"/>
        <w:spacing w:after="80" w:before="280"/>
      </w:pPr>
      <w:bookmarkStart w:name="s64" w:id="19"/>
      <w:r>
        <w:rPr>
          <w:rFonts w:ascii="Arial" w:cs="Arial" w:eastAsia="Arial" w:hAnsi="Arial"/>
          <w:b/>
          <w:bCs/>
          <w:color w:val="152168"/>
          <w:sz w:val="26"/>
          <w:szCs w:val="26"/>
        </w:rPr>
        <w:t xml:space="preserve">6.4  Authorized Software and Shadow IT</w:t>
      </w:r>
      <w:bookmarkEnd w:id="20"/>
    </w:p>
    <w:p>
      <w:pPr>
        <w:spacing w:after="80" w:before="60"/>
        <w:jc w:val="both"/>
      </w:pPr>
      <w:r>
        <w:rPr>
          <w:rFonts w:ascii="Arial" w:cs="Arial" w:eastAsia="Arial" w:hAnsi="Arial"/>
          <w:color w:val="1A2340"/>
          <w:sz w:val="22"/>
          <w:szCs w:val="22"/>
        </w:rPr>
        <w:t xml:space="preserve">The organization maintains an Approved Software List (see Appendix D for template). Only software appearing on this list may be installed or used on organizational systems or for organizational business. The following requirements apply:</w:t>
      </w:r>
    </w:p>
    <w:p>
      <w:pPr>
        <w:pStyle w:val="ListParagraph"/>
        <w:numPr>
          <w:ilvl w:val="0"/>
          <w:numId w:val="2"/>
        </w:numPr>
        <w:spacing w:after="40" w:before="40"/>
      </w:pPr>
      <w:r>
        <w:rPr>
          <w:rFonts w:ascii="Arial" w:cs="Arial" w:eastAsia="Arial" w:hAnsi="Arial"/>
          <w:color w:val="1A2340"/>
          <w:sz w:val="22"/>
          <w:szCs w:val="22"/>
        </w:rPr>
        <w:t xml:space="preserve">IT maintains the Approved Software List. All additions require CISO/vCISO approval.</w:t>
      </w:r>
    </w:p>
    <w:p>
      <w:pPr>
        <w:pStyle w:val="ListParagraph"/>
        <w:numPr>
          <w:ilvl w:val="0"/>
          <w:numId w:val="2"/>
        </w:numPr>
        <w:spacing w:after="40" w:before="40"/>
      </w:pPr>
      <w:r>
        <w:rPr>
          <w:rFonts w:ascii="Arial" w:cs="Arial" w:eastAsia="Arial" w:hAnsi="Arial"/>
          <w:color w:val="1A2340"/>
          <w:sz w:val="22"/>
          <w:szCs w:val="22"/>
        </w:rPr>
        <w:t xml:space="preserve">Shadow IT - any hardware device, software application, or cloud service used for organizational purposes without IT's knowledge and approval - is prohibited.</w:t>
      </w:r>
    </w:p>
    <w:p>
      <w:pPr>
        <w:pStyle w:val="ListParagraph"/>
        <w:numPr>
          <w:ilvl w:val="0"/>
          <w:numId w:val="2"/>
        </w:numPr>
        <w:spacing w:after="40" w:before="40"/>
      </w:pPr>
      <w:r>
        <w:rPr>
          <w:rFonts w:ascii="Arial" w:cs="Arial" w:eastAsia="Arial" w:hAnsi="Arial"/>
          <w:color w:val="1A2340"/>
          <w:sz w:val="22"/>
          <w:szCs w:val="22"/>
        </w:rPr>
        <w:t xml:space="preserve">Examples of prohibited shadow IT: personal cloud storage used to store organizational data, messaging applications not approved for business use, browser extensions that transmit organizational data, unapproved SaaS tools subscribed to by individual employees or departments.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16"/>
              <w:bottom w:val="single" w:color="4F46E5" w:sz="8"/>
              <w:right w:val="single" w:color="4F46E5" w:sz="4"/>
            </w:tcBorders>
            <w:shd w:fill="EBF0FA" w:val="clear"/>
            <w:tcMar>
              <w:top w:type="dxa" w:w="100"/>
              <w:left w:type="dxa" w:w="180"/>
              <w:bottom w:type="dxa" w:w="100"/>
              <w:right w:type="dxa" w:w="120"/>
            </w:tcMar>
          </w:tcPr>
          <w:p>
            <w:pPr>
              <w:spacing w:after="60" w:before="0"/>
            </w:pPr>
            <w:r>
              <w:rPr>
                <w:rFonts w:ascii="Arial" w:cs="Arial" w:eastAsia="Arial" w:hAnsi="Arial"/>
                <w:b/>
                <w:bCs/>
                <w:color w:val="4F46E5"/>
                <w:sz w:val="20"/>
                <w:szCs w:val="20"/>
              </w:rPr>
              <w:t xml:space="preserve">Discovery of Unauthorized Assets</w:t>
            </w:r>
          </w:p>
          <w:p>
            <w:pPr>
              <w:spacing w:after="0" w:before="0"/>
              <w:jc w:val="both"/>
            </w:pPr>
            <w:r>
              <w:rPr>
                <w:rFonts w:ascii="Arial" w:cs="Arial" w:eastAsia="Arial" w:hAnsi="Arial"/>
                <w:color w:val="1A2340"/>
                <w:sz w:val="20"/>
                <w:szCs w:val="20"/>
              </w:rPr>
              <w:t xml:space="preserve">When an unauthorized asset is detected (via scanning, self-reporting, or other means), IT must: (1) document the asset; (2) assess the risk; (3) notify the CISO/vCISO; (4) remove the asset from organizational systems within 5 business days unless retroactively approved. Retroactive approval requires CISO/vCISO sign-off and may require a retroactive risk assessment.</w:t>
            </w:r>
          </w:p>
        </w:tc>
      </w:tr>
    </w:tbl>
    <w:p>
      <w:pPr>
        <w:spacing w:after="80" w:before="0"/>
      </w:pPr>
      <w:r>
        <w:t xml:space="preserve"/>
      </w:r>
    </w:p>
    <w:p>
      <w:pPr>
        <w:pStyle w:val="Heading2"/>
        <w:spacing w:after="80" w:before="280"/>
      </w:pPr>
      <w:bookmarkStart w:name="s65" w:id="21"/>
      <w:r>
        <w:rPr>
          <w:rFonts w:ascii="Arial" w:cs="Arial" w:eastAsia="Arial" w:hAnsi="Arial"/>
          <w:b/>
          <w:bCs/>
          <w:color w:val="152168"/>
          <w:sz w:val="26"/>
          <w:szCs w:val="26"/>
        </w:rPr>
        <w:t xml:space="preserve">6.5  Asset Lifecycle Management</w:t>
      </w:r>
      <w:bookmarkEnd w:id="22"/>
    </w:p>
    <w:p>
      <w:pPr>
        <w:spacing w:after="80" w:before="60"/>
        <w:jc w:val="both"/>
      </w:pPr>
      <w:r>
        <w:rPr>
          <w:rFonts w:ascii="Arial" w:cs="Arial" w:eastAsia="Arial" w:hAnsi="Arial"/>
          <w:color w:val="1A2340"/>
          <w:sz w:val="22"/>
          <w:szCs w:val="22"/>
        </w:rPr>
        <w:t xml:space="preserve">All assets are managed through five lifecycle stages. Requirements apply at each stage.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7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Requirements</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Acquisition</w:t>
            </w:r>
          </w:p>
        </w:tc>
        <w:tc>
          <w:tcPr>
            <w:tcW w:type="dxa" w:w="7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IT approval is required before any hardware or software is purchased or subscribed to. Procurement and Finance must not process payment for technology purchases without confirmation of IT notification. Employees must not purchase and deploy personal devices or software for organizational use without prior approval.</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Deployment</w:t>
            </w:r>
          </w:p>
        </w:tc>
        <w:tc>
          <w:tcPr>
            <w:tcW w:type="dxa" w:w="7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Every asset must be registered in the inventory before or at the time of deployment. A security baseline - appropriate to the asset's classification and criticality - must be applied before the asset is placed into production use. Default credentials must be changed; unnecessary services must be disabled.</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Operation</w:t>
            </w:r>
          </w:p>
        </w:tc>
        <w:tc>
          <w:tcPr>
            <w:tcW w:type="dxa" w:w="7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inventory must be reviewed in full annually. Spot checks are conducted semi-annually. Patch management requirements are governed by the Vulnerability Management Policy. Assets that reach EOL/EOS status during operation must be flagged to the CISO/vCISO for disposition planning.</w:t>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Change</w:t>
            </w:r>
          </w:p>
        </w:tc>
        <w:tc>
          <w:tcPr>
            <w:tcW w:type="dxa" w:w="7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Material changes to an asset - including software version upgrades, change of physical location, change of owner, significant configuration change, or change in data handling - must be updated in the inventory within 5 business days of the change occurring.</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Retirement / Disposal</w:t>
            </w:r>
          </w:p>
        </w:tc>
        <w:tc>
          <w:tcPr>
            <w:tcW w:type="dxa" w:w="7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Assets must be securely disposed of in accordance with NIST SP 800-88 guidelines (media sanitization method selected based on asset classification). A certificate of destruction must be obtained for assets classified Confidential or above. The asset must be removed from the inventory within 30 days of retirement.</w:t>
            </w:r>
          </w:p>
        </w:tc>
      </w:tr>
    </w:tbl>
    <w:p>
      <w:pPr>
        <w:spacing w:after="80" w:before="0"/>
      </w:pPr>
      <w:r>
        <w:t xml:space="preserve"/>
      </w:r>
    </w:p>
    <w:p>
      <w:pPr>
        <w:pStyle w:val="Heading2"/>
        <w:spacing w:after="80" w:before="280"/>
      </w:pPr>
      <w:bookmarkStart w:name="s66" w:id="23"/>
      <w:r>
        <w:rPr>
          <w:rFonts w:ascii="Arial" w:cs="Arial" w:eastAsia="Arial" w:hAnsi="Arial"/>
          <w:b/>
          <w:bCs/>
          <w:color w:val="152168"/>
          <w:sz w:val="26"/>
          <w:szCs w:val="26"/>
        </w:rPr>
        <w:t xml:space="preserve">6.6  Mobile Device and Removable Media Management</w:t>
      </w:r>
      <w:bookmarkEnd w:id="24"/>
    </w:p>
    <w:p>
      <w:pPr>
        <w:pStyle w:val="ListParagraph"/>
        <w:numPr>
          <w:ilvl w:val="0"/>
          <w:numId w:val="2"/>
        </w:numPr>
        <w:spacing w:after="40" w:before="40"/>
      </w:pPr>
      <w:r>
        <w:rPr>
          <w:rFonts w:ascii="Arial" w:cs="Arial" w:eastAsia="Arial" w:hAnsi="Arial"/>
          <w:color w:val="1A2340"/>
          <w:sz w:val="22"/>
          <w:szCs w:val="22"/>
        </w:rPr>
        <w:t xml:space="preserve">Organizational mobile devices (smartphones, tablets) must be enrolled in the organization's Mobile Device Management (MDM) or Mobile Application Management (MAM) solution before use.</w:t>
      </w:r>
    </w:p>
    <w:p>
      <w:pPr>
        <w:pStyle w:val="ListParagraph"/>
        <w:numPr>
          <w:ilvl w:val="0"/>
          <w:numId w:val="2"/>
        </w:numPr>
        <w:spacing w:after="40" w:before="40"/>
      </w:pPr>
      <w:r>
        <w:rPr>
          <w:rFonts w:ascii="Arial" w:cs="Arial" w:eastAsia="Arial" w:hAnsi="Arial"/>
          <w:color w:val="1A2340"/>
          <w:sz w:val="22"/>
          <w:szCs w:val="22"/>
        </w:rPr>
        <w:t xml:space="preserve">Removable media (USB drives, external hard drives) used to store or transfer data classified Confidential or above must be encrypted. Unencrypted removable media must not be used with classified systems.</w:t>
      </w:r>
    </w:p>
    <w:p>
      <w:pPr>
        <w:pStyle w:val="ListParagraph"/>
        <w:numPr>
          <w:ilvl w:val="0"/>
          <w:numId w:val="2"/>
        </w:numPr>
        <w:spacing w:after="40" w:before="40"/>
      </w:pPr>
      <w:r>
        <w:rPr>
          <w:rFonts w:ascii="Arial" w:cs="Arial" w:eastAsia="Arial" w:hAnsi="Arial"/>
          <w:color w:val="1A2340"/>
          <w:sz w:val="22"/>
          <w:szCs w:val="22"/>
        </w:rPr>
        <w:t xml:space="preserve">USB ports on systems that process Restricted or higher data must be restricted via technical controls. Exceptions require CISO/vCISO approval and must be time-limited.</w:t>
      </w:r>
    </w:p>
    <w:p>
      <w:pPr>
        <w:pStyle w:val="ListParagraph"/>
        <w:numPr>
          <w:ilvl w:val="0"/>
          <w:numId w:val="2"/>
        </w:numPr>
        <w:spacing w:after="40" w:before="40"/>
      </w:pPr>
      <w:r>
        <w:rPr>
          <w:rFonts w:ascii="Arial" w:cs="Arial" w:eastAsia="Arial" w:hAnsi="Arial"/>
          <w:color w:val="1A2340"/>
          <w:sz w:val="22"/>
          <w:szCs w:val="22"/>
        </w:rPr>
        <w:t xml:space="preserve">Personal mobile devices used to access organizational email or data (BYOD) must comply with the applicable BYOD policy and must be registered in the mobile device inventory.</w:t>
      </w:r>
    </w:p>
    <w:p>
      <w:pPr>
        <w:spacing w:after="80" w:before="0"/>
      </w:pPr>
      <w:r>
        <w:t xml:space="preserve"/>
      </w:r>
    </w:p>
    <w:p>
      <w:pPr>
        <w:pStyle w:val="Heading2"/>
        <w:spacing w:after="80" w:before="280"/>
      </w:pPr>
      <w:bookmarkStart w:name="s67" w:id="25"/>
      <w:r>
        <w:rPr>
          <w:rFonts w:ascii="Arial" w:cs="Arial" w:eastAsia="Arial" w:hAnsi="Arial"/>
          <w:b/>
          <w:bCs/>
          <w:color w:val="152168"/>
          <w:sz w:val="26"/>
          <w:szCs w:val="26"/>
        </w:rPr>
        <w:t xml:space="preserve">6.7  Cloud Asset Management</w:t>
      </w:r>
      <w:bookmarkEnd w:id="26"/>
    </w:p>
    <w:p>
      <w:pPr>
        <w:spacing w:after="80" w:before="60"/>
        <w:jc w:val="both"/>
      </w:pPr>
      <w:r>
        <w:rPr>
          <w:rFonts w:ascii="Arial" w:cs="Arial" w:eastAsia="Arial" w:hAnsi="Arial"/>
          <w:color w:val="1A2340"/>
          <w:sz w:val="22"/>
          <w:szCs w:val="22"/>
        </w:rPr>
        <w:t xml:space="preserve">Cloud services present particular asset management challenges because they can be subscribed to by individuals without IT's involvement. The following requirements apply:</w:t>
      </w:r>
    </w:p>
    <w:p>
      <w:pPr>
        <w:pStyle w:val="ListParagraph"/>
        <w:numPr>
          <w:ilvl w:val="0"/>
          <w:numId w:val="2"/>
        </w:numPr>
        <w:spacing w:after="40" w:before="40"/>
      </w:pPr>
      <w:r>
        <w:rPr>
          <w:rFonts w:ascii="Arial" w:cs="Arial" w:eastAsia="Arial" w:hAnsi="Arial"/>
          <w:color w:val="1A2340"/>
          <w:sz w:val="22"/>
          <w:szCs w:val="22"/>
        </w:rPr>
        <w:t xml:space="preserve">All cloud services used for organizational purposes must be inventoried, including the data categories processed by each service (e.g., employee PII, customer data, financial data).</w:t>
      </w:r>
    </w:p>
    <w:p>
      <w:pPr>
        <w:pStyle w:val="ListParagraph"/>
        <w:numPr>
          <w:ilvl w:val="0"/>
          <w:numId w:val="2"/>
        </w:numPr>
        <w:spacing w:after="40" w:before="40"/>
      </w:pPr>
      <w:r>
        <w:rPr>
          <w:rFonts w:ascii="Arial" w:cs="Arial" w:eastAsia="Arial" w:hAnsi="Arial"/>
          <w:color w:val="1A2340"/>
          <w:sz w:val="22"/>
          <w:szCs w:val="22"/>
        </w:rPr>
        <w:t xml:space="preserve">The fact that an asset is vendor-managed (infrastructure is operated by the vendor) does not relieve the organization of the obligation to inventory it. The organization remains responsible for the data it places in vendor systems.</w:t>
      </w:r>
    </w:p>
    <w:p>
      <w:pPr>
        <w:pStyle w:val="ListParagraph"/>
        <w:numPr>
          <w:ilvl w:val="0"/>
          <w:numId w:val="2"/>
        </w:numPr>
        <w:spacing w:after="40" w:before="40"/>
      </w:pPr>
      <w:r>
        <w:rPr>
          <w:rFonts w:ascii="Arial" w:cs="Arial" w:eastAsia="Arial" w:hAnsi="Arial"/>
          <w:color w:val="1A2340"/>
          <w:sz w:val="22"/>
          <w:szCs w:val="22"/>
        </w:rPr>
        <w:t xml:space="preserve">Cloud assets must meet the organization's cloud security configuration standards. IaaS and PaaS environments must be configured per applicable CIS Benchmarks or equivalent.</w:t>
      </w:r>
    </w:p>
    <w:p>
      <w:pPr>
        <w:pStyle w:val="ListParagraph"/>
        <w:numPr>
          <w:ilvl w:val="0"/>
          <w:numId w:val="2"/>
        </w:numPr>
        <w:spacing w:after="40" w:before="40"/>
      </w:pPr>
      <w:r>
        <w:rPr>
          <w:rFonts w:ascii="Arial" w:cs="Arial" w:eastAsia="Arial" w:hAnsi="Arial"/>
          <w:color w:val="1A2340"/>
          <w:sz w:val="22"/>
          <w:szCs w:val="22"/>
        </w:rPr>
        <w:t xml:space="preserve">SaaS applications used for more than 30 days require formal addition to the Approved Cloud Services List.</w:t>
      </w:r>
    </w:p>
    <w:p>
      <w:pPr>
        <w:spacing w:after="80" w:before="0"/>
      </w:pPr>
      <w:r>
        <w:t xml:space="preserve"/>
      </w:r>
    </w:p>
    <w:p>
      <w:pPr>
        <w:pStyle w:val="Heading2"/>
        <w:spacing w:after="80" w:before="280"/>
      </w:pPr>
      <w:bookmarkStart w:name="s68" w:id="27"/>
      <w:r>
        <w:rPr>
          <w:rFonts w:ascii="Arial" w:cs="Arial" w:eastAsia="Arial" w:hAnsi="Arial"/>
          <w:b/>
          <w:bCs/>
          <w:color w:val="152168"/>
          <w:sz w:val="26"/>
          <w:szCs w:val="26"/>
        </w:rPr>
        <w:t xml:space="preserve">6.8  Inventory Review and Audit</w:t>
      </w:r>
      <w:bookmarkEnd w:id="28"/>
    </w:p>
    <w:p>
      <w:pPr>
        <w:spacing w:after="80" w:before="60"/>
        <w:jc w:val="both"/>
      </w:pPr>
      <w:r>
        <w:rPr>
          <w:rFonts w:ascii="Arial" w:cs="Arial" w:eastAsia="Arial" w:hAnsi="Arial"/>
          <w:color w:val="1A2340"/>
          <w:sz w:val="22"/>
          <w:szCs w:val="22"/>
        </w:rPr>
        <w:t xml:space="preserve">The asset inventory must be actively maintained and periodically verified: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Review Type</w:t>
            </w:r>
          </w:p>
        </w:tc>
        <w:tc>
          <w:tcPr>
            <w:tcW w:type="dxa" w:w="7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Frequency and Requirements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Full Audit</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Annually. All assets reviewed against physical or logical presence. Asset Owners confirm classification and criticality. Discrepancies documented and escalated to CISO/vCISO. Results reported to management.</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Spot Check</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Semi-annually. Random sample of 15-20% of inventory verified. Focus on high-criticality assets and assets approaching EOL/EOS.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Automated Scanning</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Continuous or weekly. Network scanning tools (aligned to CIS Control 1 and 2) used to detect unregistered devices and unauthorized software. Scan results compared to inventory and discrepancies investigated.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Discrepancy Resolution</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inventory discrepancies identified through any review method must be investigated and resolved within 30 days. Unresolved discrepancies are escalated to the CISO/vCISO.</w:t>
            </w:r>
          </w:p>
        </w:tc>
      </w:tr>
    </w:tbl>
    <w:p>
      <w:pPr>
        <w:spacing w:after="80" w:before="0"/>
      </w:pPr>
      <w:r>
        <w:t xml:space="preserve"/>
      </w:r>
    </w:p>
    <w:p>
      <w:r>
        <w:br w:type="page"/>
      </w:r>
    </w:p>
    <w:p>
      <w:pPr>
        <w:pStyle w:val="Heading1"/>
        <w:pBdr>
          <w:bottom w:val="single" w:color="07B4D9" w:sz="8" w:space="4"/>
        </w:pBdr>
        <w:spacing w:after="120" w:before="400"/>
      </w:pPr>
      <w:bookmarkStart w:name="s7" w:id="29"/>
      <w:r>
        <w:rPr>
          <w:rFonts w:ascii="Arial" w:cs="Arial" w:eastAsia="Arial" w:hAnsi="Arial"/>
          <w:b/>
          <w:bCs/>
          <w:color w:val="152168"/>
          <w:sz w:val="30"/>
          <w:szCs w:val="30"/>
        </w:rPr>
        <w:t xml:space="preserve">7. Compliance and Enforcement</w:t>
      </w:r>
      <w:bookmarkEnd w:id="30"/>
    </w:p>
    <w:p>
      <w:pPr>
        <w:spacing w:after="80" w:before="60"/>
        <w:jc w:val="both"/>
      </w:pPr>
      <w:r>
        <w:rPr>
          <w:rFonts w:ascii="Arial" w:cs="Arial" w:eastAsia="Arial" w:hAnsi="Arial"/>
          <w:color w:val="1A2340"/>
          <w:sz w:val="22"/>
          <w:szCs w:val="22"/>
        </w:rPr>
        <w:t xml:space="preserve">Compliance with this policy is mandatory for all personnel within scope. The following consequences apply:</w:t>
      </w:r>
    </w:p>
    <w:p>
      <w:pPr>
        <w:pStyle w:val="ListParagraph"/>
        <w:numPr>
          <w:ilvl w:val="0"/>
          <w:numId w:val="2"/>
        </w:numPr>
        <w:spacing w:after="40" w:before="40"/>
      </w:pPr>
      <w:r>
        <w:rPr>
          <w:rFonts w:ascii="Arial" w:cs="Arial" w:eastAsia="Arial" w:hAnsi="Arial"/>
          <w:color w:val="1A2340"/>
          <w:sz w:val="22"/>
          <w:szCs w:val="22"/>
        </w:rPr>
        <w:t xml:space="preserve">Failure to register an asset before or at deployment is a policy violation and must be reported to the CISO/vCISO.</w:t>
      </w:r>
    </w:p>
    <w:p>
      <w:pPr>
        <w:pStyle w:val="ListParagraph"/>
        <w:numPr>
          <w:ilvl w:val="0"/>
          <w:numId w:val="2"/>
        </w:numPr>
        <w:spacing w:after="40" w:before="40"/>
      </w:pPr>
      <w:r>
        <w:rPr>
          <w:rFonts w:ascii="Arial" w:cs="Arial" w:eastAsia="Arial" w:hAnsi="Arial"/>
          <w:color w:val="1A2340"/>
          <w:sz w:val="22"/>
          <w:szCs w:val="22"/>
        </w:rPr>
        <w:t xml:space="preserve">Intentional circumvention of asset management controls, including deliberate use of shadow IT, is a serious disciplinary matter and may result in termination of employment or contract.</w:t>
      </w:r>
    </w:p>
    <w:p>
      <w:pPr>
        <w:pStyle w:val="ListParagraph"/>
        <w:numPr>
          <w:ilvl w:val="0"/>
          <w:numId w:val="2"/>
        </w:numPr>
        <w:spacing w:after="40" w:before="40"/>
      </w:pPr>
      <w:r>
        <w:rPr>
          <w:rFonts w:ascii="Arial" w:cs="Arial" w:eastAsia="Arial" w:hAnsi="Arial"/>
          <w:color w:val="1A2340"/>
          <w:sz w:val="22"/>
          <w:szCs w:val="22"/>
        </w:rPr>
        <w:t xml:space="preserve">Assets discovered to be unregistered will be inventoried, assessed, and may be removed from service pending risk review.</w:t>
      </w:r>
    </w:p>
    <w:p>
      <w:pPr>
        <w:pStyle w:val="ListParagraph"/>
        <w:numPr>
          <w:ilvl w:val="0"/>
          <w:numId w:val="2"/>
        </w:numPr>
        <w:spacing w:after="40" w:before="40"/>
      </w:pPr>
      <w:r>
        <w:rPr>
          <w:rFonts w:ascii="Arial" w:cs="Arial" w:eastAsia="Arial" w:hAnsi="Arial"/>
          <w:color w:val="1A2340"/>
          <w:sz w:val="22"/>
          <w:szCs w:val="22"/>
        </w:rPr>
        <w:t xml:space="preserve">Departments or teams with persistent inventory discrepancies may be subject to enhanced monitoring and more frequent audits.</w:t>
      </w:r>
    </w:p>
    <w:p>
      <w:pPr>
        <w:spacing w:after="60" w:before="0"/>
      </w:pPr>
      <w:r>
        <w:t xml:space="preserve"/>
      </w:r>
    </w:p>
    <w:p>
      <w:pPr>
        <w:spacing w:after="80" w:before="60"/>
        <w:jc w:val="both"/>
      </w:pPr>
      <w:r>
        <w:rPr>
          <w:rFonts w:ascii="Arial" w:cs="Arial" w:eastAsia="Arial" w:hAnsi="Arial"/>
          <w:color w:val="1A2340"/>
          <w:sz w:val="22"/>
          <w:szCs w:val="22"/>
        </w:rPr>
        <w:t xml:space="preserve">The CISO/vCISO will report asset management compliance status to senior management at least annually, including the number of discrepancies identified, resolution times, and any material exceptions or risk acceptances in force.</w:t>
      </w:r>
    </w:p>
    <w:p>
      <w:pPr>
        <w:spacing w:after="80" w:before="0"/>
      </w:pPr>
      <w:r>
        <w:t xml:space="preserve"/>
      </w:r>
    </w:p>
    <w:p>
      <w:pPr>
        <w:pStyle w:val="Heading1"/>
        <w:pBdr>
          <w:bottom w:val="single" w:color="07B4D9" w:sz="8" w:space="4"/>
        </w:pBdr>
        <w:spacing w:after="120" w:before="400"/>
      </w:pPr>
      <w:bookmarkStart w:name="s8" w:id="31"/>
      <w:r>
        <w:rPr>
          <w:rFonts w:ascii="Arial" w:cs="Arial" w:eastAsia="Arial" w:hAnsi="Arial"/>
          <w:b/>
          <w:bCs/>
          <w:color w:val="152168"/>
          <w:sz w:val="30"/>
          <w:szCs w:val="30"/>
        </w:rPr>
        <w:t xml:space="preserve">8. Related Documents</w:t>
      </w:r>
      <w:bookmarkEnd w:id="32"/>
    </w:p>
    <w:p>
      <w:pPr>
        <w:pStyle w:val="ListParagraph"/>
        <w:numPr>
          <w:ilvl w:val="0"/>
          <w:numId w:val="2"/>
        </w:numPr>
        <w:spacing w:after="40" w:before="40"/>
      </w:pPr>
      <w:r>
        <w:rPr>
          <w:rFonts w:ascii="Arial" w:cs="Arial" w:eastAsia="Arial" w:hAnsi="Arial"/>
          <w:color w:val="1A2340"/>
          <w:sz w:val="22"/>
          <w:szCs w:val="22"/>
        </w:rPr>
        <w:t xml:space="preserve">Data Classification Policy</w:t>
      </w:r>
    </w:p>
    <w:p>
      <w:pPr>
        <w:pStyle w:val="ListParagraph"/>
        <w:numPr>
          <w:ilvl w:val="0"/>
          <w:numId w:val="2"/>
        </w:numPr>
        <w:spacing w:after="40" w:before="40"/>
      </w:pPr>
      <w:r>
        <w:rPr>
          <w:rFonts w:ascii="Arial" w:cs="Arial" w:eastAsia="Arial" w:hAnsi="Arial"/>
          <w:color w:val="1A2340"/>
          <w:sz w:val="22"/>
          <w:szCs w:val="22"/>
        </w:rPr>
        <w:t xml:space="preserve">Vulnerability Management Policy</w:t>
      </w:r>
    </w:p>
    <w:p>
      <w:pPr>
        <w:pStyle w:val="ListParagraph"/>
        <w:numPr>
          <w:ilvl w:val="0"/>
          <w:numId w:val="2"/>
        </w:numPr>
        <w:spacing w:after="40" w:before="40"/>
      </w:pPr>
      <w:r>
        <w:rPr>
          <w:rFonts w:ascii="Arial" w:cs="Arial" w:eastAsia="Arial" w:hAnsi="Arial"/>
          <w:color w:val="1A2340"/>
          <w:sz w:val="22"/>
          <w:szCs w:val="22"/>
        </w:rPr>
        <w:t xml:space="preserve">Change Management Policy</w:t>
      </w:r>
    </w:p>
    <w:p>
      <w:pPr>
        <w:pStyle w:val="ListParagraph"/>
        <w:numPr>
          <w:ilvl w:val="0"/>
          <w:numId w:val="2"/>
        </w:numPr>
        <w:spacing w:after="40" w:before="40"/>
      </w:pPr>
      <w:r>
        <w:rPr>
          <w:rFonts w:ascii="Arial" w:cs="Arial" w:eastAsia="Arial" w:hAnsi="Arial"/>
          <w:color w:val="1A2340"/>
          <w:sz w:val="22"/>
          <w:szCs w:val="22"/>
        </w:rPr>
        <w:t xml:space="preserve">Mobile Device and BYOD Policy</w:t>
      </w:r>
    </w:p>
    <w:p>
      <w:pPr>
        <w:pStyle w:val="ListParagraph"/>
        <w:numPr>
          <w:ilvl w:val="0"/>
          <w:numId w:val="2"/>
        </w:numPr>
        <w:spacing w:after="40" w:before="40"/>
      </w:pPr>
      <w:r>
        <w:rPr>
          <w:rFonts w:ascii="Arial" w:cs="Arial" w:eastAsia="Arial" w:hAnsi="Arial"/>
          <w:color w:val="1A2340"/>
          <w:sz w:val="22"/>
          <w:szCs w:val="22"/>
        </w:rPr>
        <w:t xml:space="preserve">Third-Party Risk Management Policy</w:t>
      </w:r>
    </w:p>
    <w:p>
      <w:pPr>
        <w:pStyle w:val="ListParagraph"/>
        <w:numPr>
          <w:ilvl w:val="0"/>
          <w:numId w:val="2"/>
        </w:numPr>
        <w:spacing w:after="40" w:before="40"/>
      </w:pPr>
      <w:r>
        <w:rPr>
          <w:rFonts w:ascii="Arial" w:cs="Arial" w:eastAsia="Arial" w:hAnsi="Arial"/>
          <w:color w:val="1A2340"/>
          <w:sz w:val="22"/>
          <w:szCs w:val="22"/>
        </w:rPr>
        <w:t xml:space="preserve">Incident Response Policy</w:t>
      </w:r>
    </w:p>
    <w:p>
      <w:pPr>
        <w:pStyle w:val="ListParagraph"/>
        <w:numPr>
          <w:ilvl w:val="0"/>
          <w:numId w:val="2"/>
        </w:numPr>
        <w:spacing w:after="40" w:before="40"/>
      </w:pPr>
      <w:r>
        <w:rPr>
          <w:rFonts w:ascii="Arial" w:cs="Arial" w:eastAsia="Arial" w:hAnsi="Arial"/>
          <w:color w:val="1A2340"/>
          <w:sz w:val="22"/>
          <w:szCs w:val="22"/>
        </w:rPr>
        <w:t xml:space="preserve">Information Security Policy (Master)</w:t>
      </w:r>
    </w:p>
    <w:p>
      <w:pPr>
        <w:pStyle w:val="ListParagraph"/>
        <w:numPr>
          <w:ilvl w:val="0"/>
          <w:numId w:val="2"/>
        </w:numPr>
        <w:spacing w:after="40" w:before="40"/>
      </w:pPr>
      <w:r>
        <w:rPr>
          <w:rFonts w:ascii="Arial" w:cs="Arial" w:eastAsia="Arial" w:hAnsi="Arial"/>
          <w:color w:val="1A2340"/>
          <w:sz w:val="22"/>
          <w:szCs w:val="22"/>
        </w:rPr>
        <w:t xml:space="preserve">Vendor Assessment Procedure</w:t>
      </w:r>
    </w:p>
    <w:p>
      <w:pPr>
        <w:spacing w:after="80" w:before="0"/>
      </w:pPr>
      <w:r>
        <w:t xml:space="preserve"/>
      </w:r>
    </w:p>
    <w:p>
      <w:pPr>
        <w:pStyle w:val="Heading1"/>
        <w:pBdr>
          <w:bottom w:val="single" w:color="07B4D9" w:sz="8" w:space="4"/>
        </w:pBdr>
        <w:spacing w:after="120" w:before="400"/>
      </w:pPr>
      <w:bookmarkStart w:name="s9" w:id="33"/>
      <w:r>
        <w:rPr>
          <w:rFonts w:ascii="Arial" w:cs="Arial" w:eastAsia="Arial" w:hAnsi="Arial"/>
          <w:b/>
          <w:bCs/>
          <w:color w:val="152168"/>
          <w:sz w:val="30"/>
          <w:szCs w:val="30"/>
        </w:rPr>
        <w:t xml:space="preserve">9. Document Control</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360"/>
        <w:gridCol w:w="3800"/>
      </w:tblGrid>
      <w:tr>
        <w:tc>
          <w:tcPr>
            <w:tcW w:type="dxa" w:w="1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3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Summary of Changes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w:t>
            </w:r>
          </w:p>
        </w:tc>
        <w:tc>
          <w:tcPr>
            <w:tcW w:type="dxa" w:w="2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c>
          <w:tcPr>
            <w:tcW w:type="dxa" w:w="3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Initial release.</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60" w:before="0"/>
      </w:pPr>
      <w:r>
        <w:t xml:space="preserve"/>
      </w:r>
    </w:p>
    <w:p>
      <w:pPr>
        <w:spacing w:after="80" w:before="60"/>
        <w:jc w:val="both"/>
      </w:pPr>
      <w:r>
        <w:rPr>
          <w:rFonts w:ascii="Arial" w:cs="Arial" w:eastAsia="Arial" w:hAnsi="Arial"/>
          <w:color w:val="1A2340"/>
          <w:sz w:val="22"/>
          <w:szCs w:val="22"/>
        </w:rPr>
        <w:t xml:space="preserve">This policy must be reviewed at least annually, or following any significant change to the organization's technology environment, regulatory requirements, or security posture. Any material revision requires CISO/vCISO approval and must be communicated to all relevant personnel.</w:t>
      </w:r>
    </w:p>
    <w:p>
      <w:pPr>
        <w:spacing w:after="80" w:before="0"/>
      </w:pPr>
      <w:r>
        <w:t xml:space="preserve"/>
      </w:r>
    </w:p>
    <w:p>
      <w:r>
        <w:br w:type="page"/>
      </w:r>
    </w:p>
    <w:p>
      <w:pPr>
        <w:pStyle w:val="Heading1"/>
        <w:pBdr>
          <w:bottom w:val="single" w:color="07B4D9" w:sz="8" w:space="4"/>
        </w:pBdr>
        <w:spacing w:after="120" w:before="400"/>
      </w:pPr>
      <w:bookmarkStart w:name="appA" w:id="35"/>
      <w:r>
        <w:rPr>
          <w:rFonts w:ascii="Arial" w:cs="Arial" w:eastAsia="Arial" w:hAnsi="Arial"/>
          <w:b/>
          <w:bCs/>
          <w:color w:val="152168"/>
          <w:sz w:val="30"/>
          <w:szCs w:val="30"/>
        </w:rPr>
        <w:t xml:space="preserve">Appendix A - Asset Inventory Template</w:t>
      </w:r>
      <w:bookmarkEnd w:id="36"/>
    </w:p>
    <w:p>
      <w:pPr>
        <w:spacing w:after="80" w:before="60"/>
        <w:jc w:val="both"/>
      </w:pPr>
      <w:r>
        <w:rPr>
          <w:rFonts w:ascii="Arial" w:cs="Arial" w:eastAsia="Arial" w:hAnsi="Arial"/>
          <w:color w:val="1A2340"/>
          <w:sz w:val="22"/>
          <w:szCs w:val="22"/>
        </w:rPr>
        <w:t xml:space="preserve">The following template defines the required fields for the organizational asset inventory. This template may be implemented in a spreadsheet (Excel or Google Sheets), a dedicated CMDB, or an asset management tool, provided all mandatory fields are captured.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 Name</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w:t>
            </w:r>
          </w:p>
        </w:tc>
        <w:tc>
          <w:tcPr>
            <w:tcW w:type="dxa" w:w="4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Accepted Values / Format</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ID</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Unique alphanumeric identifier (e.g., HW-0001, SW-0042)</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Name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Free text</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Asset Type</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Hardware / Software / Cloud Service / Data Asset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Description</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Free text</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Owner</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Full name of named owner</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Custodian</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Full name or team name</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Location</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Building/room (hardware); data region/URL (cloud)</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Acquisition Date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YYYY-MM-DD</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Cost</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Optional</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Currency amount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Vendor / Manufacturer</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Free text</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Model / Version</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Free text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Serial Number / License Key</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Free text</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OS / Firmware Version</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 where applicable</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Free text; N/A for software/cloud</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Classification</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Public / Internal / Confidential / Restricted</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Criticality Rating (1-5)</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Integer 1 to 5</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Status</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Active / Inactive / Retired</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EOL / EOS Date</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 where known</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YYYY-MM-DD or Unknown or N/A</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Last Review Date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Mandatory</w:t>
            </w:r>
          </w:p>
        </w:tc>
        <w:tc>
          <w:tcPr>
            <w:tcW w:type="dxa" w:w="4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YYYY-MM-DD</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Notes</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Optional</w:t>
            </w:r>
          </w:p>
        </w:tc>
        <w:tc>
          <w:tcPr>
            <w:tcW w:type="dxa" w:w="4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Free text</w:t>
            </w:r>
          </w:p>
        </w:tc>
      </w:tr>
    </w:tbl>
    <w:p>
      <w:pPr>
        <w:spacing w:after="80" w:before="0"/>
      </w:pPr>
      <w:r>
        <w:t xml:space="preserve"/>
      </w:r>
    </w:p>
    <w:p>
      <w:r>
        <w:br w:type="page"/>
      </w:r>
    </w:p>
    <w:p>
      <w:pPr>
        <w:pStyle w:val="Heading1"/>
        <w:pBdr>
          <w:bottom w:val="single" w:color="07B4D9" w:sz="8" w:space="4"/>
        </w:pBdr>
        <w:spacing w:after="120" w:before="400"/>
      </w:pPr>
      <w:bookmarkStart w:name="appB" w:id="37"/>
      <w:r>
        <w:rPr>
          <w:rFonts w:ascii="Arial" w:cs="Arial" w:eastAsia="Arial" w:hAnsi="Arial"/>
          <w:b/>
          <w:bCs/>
          <w:color w:val="152168"/>
          <w:sz w:val="30"/>
          <w:szCs w:val="30"/>
        </w:rPr>
        <w:t xml:space="preserve">Appendix B - Asset Criticality Rating Guide</w:t>
      </w:r>
      <w:bookmarkEnd w:id="38"/>
    </w:p>
    <w:p>
      <w:pPr>
        <w:spacing w:after="80" w:before="60"/>
        <w:jc w:val="both"/>
      </w:pPr>
      <w:r>
        <w:rPr>
          <w:rFonts w:ascii="Arial" w:cs="Arial" w:eastAsia="Arial" w:hAnsi="Arial"/>
          <w:color w:val="1A2340"/>
          <w:sz w:val="22"/>
          <w:szCs w:val="22"/>
        </w:rPr>
        <w:t xml:space="preserve">Use the following descriptors to assign and validate criticality ratings. When in doubt, assign the higher rating and seek CISO/vCISO confirmation.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Rating</w:t>
            </w:r>
          </w:p>
        </w:tc>
        <w:tc>
          <w:tcPr>
            <w:tcW w:type="dxa" w:w="4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Typical Asset Examples</w:t>
            </w:r>
          </w:p>
        </w:tc>
        <w:tc>
          <w:tcPr>
            <w:tcW w:type="dxa" w:w="3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Control Implications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5 - Critical</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Core identity and authentication systems (Active Directory, SSO, MFA), primary databases for operations or client data, main firewall/network perimeter, primary email infrastructure, payment processing systems, backup infrastructure.</w:t>
            </w:r>
          </w:p>
        </w:tc>
        <w:tc>
          <w:tcPr>
            <w:tcW w:type="dxa" w:w="3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Immediate escalation if at risk. Highest-priority patching. Full DR/BC coverage required.</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4 - High</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ERP and accounting systems, customer-facing applications, core file servers, secondary network infrastructure, HR systems, primary communication platforms.</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24-hour patching SLA for critical vulnerabilities. Covered by DR plan.</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3 - Medium</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Internal collaboration tools (not primary), departmental applications, secondary servers, VoIP systems, non-critical SaaS tools.</w:t>
            </w:r>
          </w:p>
        </w:tc>
        <w:tc>
          <w:tcPr>
            <w:tcW w:type="dxa" w:w="3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7-day patching SLA for critical vulnerabilities. Covered by backup procedures.</w:t>
            </w:r>
          </w:p>
        </w:tc>
      </w:tr>
      <w:tr>
        <w:tc>
          <w:tcPr>
            <w:tcW w:type="dxa" w:w="1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2 - Low</w:t>
            </w:r>
          </w:p>
        </w:tc>
        <w:tc>
          <w:tcPr>
            <w:tcW w:type="dxa" w:w="4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Individual workstations and laptops (non-executive), peripheral devices, non-critical printers, archival storage systems.</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30-day patching SLA. Standard backup procedures.</w:t>
            </w:r>
          </w:p>
        </w:tc>
      </w:tr>
      <w:tr>
        <w:tc>
          <w:tcPr>
            <w:tcW w:type="dxa" w:w="1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1 - Minimal</w:t>
            </w:r>
          </w:p>
        </w:tc>
        <w:tc>
          <w:tcPr>
            <w:tcW w:type="dxa" w:w="4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Test and development environments, surplus equipment awaiting disposal, non-production systems with no live data.</w:t>
            </w:r>
          </w:p>
        </w:tc>
        <w:tc>
          <w:tcPr>
            <w:tcW w:type="dxa" w:w="3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Patching at next scheduled maintenance window. Minimal backup requirements.</w:t>
            </w:r>
          </w:p>
        </w:tc>
      </w:tr>
    </w:tbl>
    <w:p>
      <w:pPr>
        <w:spacing w:after="80" w:before="0"/>
      </w:pPr>
      <w:r>
        <w:t xml:space="preserve"/>
      </w:r>
    </w:p>
    <w:p>
      <w:r>
        <w:br w:type="page"/>
      </w:r>
    </w:p>
    <w:p>
      <w:pPr>
        <w:pStyle w:val="Heading1"/>
        <w:pBdr>
          <w:bottom w:val="single" w:color="07B4D9" w:sz="8" w:space="4"/>
        </w:pBdr>
        <w:spacing w:after="120" w:before="400"/>
      </w:pPr>
      <w:bookmarkStart w:name="appC" w:id="39"/>
      <w:r>
        <w:rPr>
          <w:rFonts w:ascii="Arial" w:cs="Arial" w:eastAsia="Arial" w:hAnsi="Arial"/>
          <w:b/>
          <w:bCs/>
          <w:color w:val="152168"/>
          <w:sz w:val="30"/>
          <w:szCs w:val="30"/>
        </w:rPr>
        <w:t xml:space="preserve">Appendix C - Secure Disposal Checklist</w:t>
      </w:r>
      <w:bookmarkEnd w:id="40"/>
    </w:p>
    <w:p>
      <w:pPr>
        <w:spacing w:after="80" w:before="60"/>
        <w:jc w:val="both"/>
      </w:pPr>
      <w:r>
        <w:rPr>
          <w:rFonts w:ascii="Arial" w:cs="Arial" w:eastAsia="Arial" w:hAnsi="Arial"/>
          <w:color w:val="1A2340"/>
          <w:sz w:val="22"/>
          <w:szCs w:val="22"/>
        </w:rPr>
        <w:t xml:space="preserve">The following checklist must be completed for all assets at retirement. The completed checklist is retained for 7 years as evidence of compliant disposal.</w:t>
      </w:r>
    </w:p>
    <w:p>
      <w:pPr>
        <w:spacing w:after="60" w:before="0"/>
      </w:pPr>
      <w:r>
        <w:t xml:space="preserve"/>
      </w:r>
    </w:p>
    <w:p>
      <w:pPr>
        <w:pStyle w:val="Heading3"/>
        <w:spacing w:after="60" w:before="220"/>
      </w:pPr>
      <w:r>
        <w:rPr>
          <w:rFonts w:ascii="Arial" w:cs="Arial" w:eastAsia="Arial" w:hAnsi="Arial"/>
          <w:b/>
          <w:bCs/>
          <w:color w:val="4F46E5"/>
          <w:sz w:val="23"/>
          <w:szCs w:val="23"/>
        </w:rPr>
        <w:t xml:space="preserve">Step 1: Pre-Disposal Verification</w:t>
      </w:r>
    </w:p>
    <w:p>
      <w:pPr>
        <w:pStyle w:val="ListParagraph"/>
        <w:numPr>
          <w:ilvl w:val="0"/>
          <w:numId w:val="2"/>
        </w:numPr>
        <w:spacing w:after="40" w:before="40"/>
      </w:pPr>
      <w:r>
        <w:rPr>
          <w:rFonts w:ascii="Arial" w:cs="Arial" w:eastAsia="Arial" w:hAnsi="Arial"/>
          <w:color w:val="1A2340"/>
          <w:sz w:val="22"/>
          <w:szCs w:val="22"/>
        </w:rPr>
        <w:t xml:space="preserve">Confirm asset is in inventory and status is being changed to Retired.</w:t>
      </w:r>
    </w:p>
    <w:p>
      <w:pPr>
        <w:pStyle w:val="ListParagraph"/>
        <w:numPr>
          <w:ilvl w:val="0"/>
          <w:numId w:val="2"/>
        </w:numPr>
        <w:spacing w:after="40" w:before="40"/>
      </w:pPr>
      <w:r>
        <w:rPr>
          <w:rFonts w:ascii="Arial" w:cs="Arial" w:eastAsia="Arial" w:hAnsi="Arial"/>
          <w:color w:val="1A2340"/>
          <w:sz w:val="22"/>
          <w:szCs w:val="22"/>
        </w:rPr>
        <w:t xml:space="preserve">Confirm data classification of asset (determines sanitization method required).</w:t>
      </w:r>
    </w:p>
    <w:p>
      <w:pPr>
        <w:pStyle w:val="ListParagraph"/>
        <w:numPr>
          <w:ilvl w:val="0"/>
          <w:numId w:val="2"/>
        </w:numPr>
        <w:spacing w:after="40" w:before="40"/>
      </w:pPr>
      <w:r>
        <w:rPr>
          <w:rFonts w:ascii="Arial" w:cs="Arial" w:eastAsia="Arial" w:hAnsi="Arial"/>
          <w:color w:val="1A2340"/>
          <w:sz w:val="22"/>
          <w:szCs w:val="22"/>
        </w:rPr>
        <w:t xml:space="preserve">Confirm all access credentials associated with the asset have been revoked.</w:t>
      </w:r>
    </w:p>
    <w:p>
      <w:pPr>
        <w:pStyle w:val="ListParagraph"/>
        <w:numPr>
          <w:ilvl w:val="0"/>
          <w:numId w:val="2"/>
        </w:numPr>
        <w:spacing w:after="40" w:before="40"/>
      </w:pPr>
      <w:r>
        <w:rPr>
          <w:rFonts w:ascii="Arial" w:cs="Arial" w:eastAsia="Arial" w:hAnsi="Arial"/>
          <w:color w:val="1A2340"/>
          <w:sz w:val="22"/>
          <w:szCs w:val="22"/>
        </w:rPr>
        <w:t xml:space="preserve">Confirm asset is no longer connected to organizational networks.</w:t>
      </w:r>
    </w:p>
    <w:p>
      <w:pPr>
        <w:spacing w:after="60" w:before="0"/>
      </w:pPr>
      <w:r>
        <w:t xml:space="preserve"/>
      </w:r>
    </w:p>
    <w:p>
      <w:pPr>
        <w:pStyle w:val="Heading3"/>
        <w:spacing w:after="60" w:before="220"/>
      </w:pPr>
      <w:r>
        <w:rPr>
          <w:rFonts w:ascii="Arial" w:cs="Arial" w:eastAsia="Arial" w:hAnsi="Arial"/>
          <w:b/>
          <w:bCs/>
          <w:color w:val="4F46E5"/>
          <w:sz w:val="23"/>
          <w:szCs w:val="23"/>
        </w:rPr>
        <w:t xml:space="preserve">Step 2: Data Sanitization (by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c>
          <w:tcPr>
            <w:tcW w:type="dxa" w:w="7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 Sanitization Method (NIST SP 800-88)</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Public / Internal</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Clear: Logical overwrite (minimum 1-pass). Factory reset for mobile devices. Reformat for general-purpose media.</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Confidential</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Purge: Cryptographic erase (preferred for SSDs and encrypted drives) or multi-pass overwrite. Degauss for magnetic media where applicable.</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Restricted</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Destroy: Physical destruction (shredding, disintegration, or incineration) to render media unreadable and unrecoverable. Certificate of destruction required.</w:t>
            </w:r>
          </w:p>
        </w:tc>
      </w:tr>
    </w:tbl>
    <w:p>
      <w:pPr>
        <w:spacing w:after="60" w:before="0"/>
      </w:pPr>
      <w:r>
        <w:t xml:space="preserve"/>
      </w:r>
    </w:p>
    <w:p>
      <w:pPr>
        <w:pStyle w:val="Heading3"/>
        <w:spacing w:after="60" w:before="220"/>
      </w:pPr>
      <w:r>
        <w:rPr>
          <w:rFonts w:ascii="Arial" w:cs="Arial" w:eastAsia="Arial" w:hAnsi="Arial"/>
          <w:b/>
          <w:bCs/>
          <w:color w:val="4F46E5"/>
          <w:sz w:val="23"/>
          <w:szCs w:val="23"/>
        </w:rPr>
        <w:t xml:space="preserve">Step 3: Post-Disposal Actions</w:t>
      </w:r>
    </w:p>
    <w:p>
      <w:pPr>
        <w:pStyle w:val="ListParagraph"/>
        <w:numPr>
          <w:ilvl w:val="0"/>
          <w:numId w:val="2"/>
        </w:numPr>
        <w:spacing w:after="40" w:before="40"/>
      </w:pPr>
      <w:r>
        <w:rPr>
          <w:rFonts w:ascii="Arial" w:cs="Arial" w:eastAsia="Arial" w:hAnsi="Arial"/>
          <w:color w:val="1A2340"/>
          <w:sz w:val="22"/>
          <w:szCs w:val="22"/>
        </w:rPr>
        <w:t xml:space="preserve">Certificate of destruction obtained (required for Confidential and Restricted assets).</w:t>
      </w:r>
    </w:p>
    <w:p>
      <w:pPr>
        <w:pStyle w:val="ListParagraph"/>
        <w:numPr>
          <w:ilvl w:val="0"/>
          <w:numId w:val="2"/>
        </w:numPr>
        <w:spacing w:after="40" w:before="40"/>
      </w:pPr>
      <w:r>
        <w:rPr>
          <w:rFonts w:ascii="Arial" w:cs="Arial" w:eastAsia="Arial" w:hAnsi="Arial"/>
          <w:color w:val="1A2340"/>
          <w:sz w:val="22"/>
          <w:szCs w:val="22"/>
        </w:rPr>
        <w:t xml:space="preserve">Asset status updated to Retired in inventory.</w:t>
      </w:r>
    </w:p>
    <w:p>
      <w:pPr>
        <w:pStyle w:val="ListParagraph"/>
        <w:numPr>
          <w:ilvl w:val="0"/>
          <w:numId w:val="2"/>
        </w:numPr>
        <w:spacing w:after="40" w:before="40"/>
      </w:pPr>
      <w:r>
        <w:rPr>
          <w:rFonts w:ascii="Arial" w:cs="Arial" w:eastAsia="Arial" w:hAnsi="Arial"/>
          <w:color w:val="1A2340"/>
          <w:sz w:val="22"/>
          <w:szCs w:val="22"/>
        </w:rPr>
        <w:t xml:space="preserve">Asset tag decommissioned in CMDB/inventory system.</w:t>
      </w:r>
    </w:p>
    <w:p>
      <w:pPr>
        <w:pStyle w:val="ListParagraph"/>
        <w:numPr>
          <w:ilvl w:val="0"/>
          <w:numId w:val="2"/>
        </w:numPr>
        <w:spacing w:after="40" w:before="40"/>
      </w:pPr>
      <w:r>
        <w:rPr>
          <w:rFonts w:ascii="Arial" w:cs="Arial" w:eastAsia="Arial" w:hAnsi="Arial"/>
          <w:color w:val="1A2340"/>
          <w:sz w:val="22"/>
          <w:szCs w:val="22"/>
        </w:rPr>
        <w:t xml:space="preserve">Disposal record filed (asset ID, disposal date, method, performer, certificate reference if applicable).</w:t>
      </w:r>
    </w:p>
    <w:p>
      <w:pPr>
        <w:pStyle w:val="ListParagraph"/>
        <w:numPr>
          <w:ilvl w:val="0"/>
          <w:numId w:val="2"/>
        </w:numPr>
        <w:spacing w:after="40" w:before="40"/>
      </w:pPr>
      <w:r>
        <w:rPr>
          <w:rFonts w:ascii="Arial" w:cs="Arial" w:eastAsia="Arial" w:hAnsi="Arial"/>
          <w:color w:val="1A2340"/>
          <w:sz w:val="22"/>
          <w:szCs w:val="22"/>
        </w:rPr>
        <w:t xml:space="preserve">Asset removed from all active asset lists within 30 days.</w:t>
      </w:r>
    </w:p>
    <w:p>
      <w:pPr>
        <w:spacing w:after="80" w:before="0"/>
      </w:pPr>
      <w:r>
        <w:t xml:space="preserve"/>
      </w:r>
    </w:p>
    <w:p>
      <w:r>
        <w:br w:type="page"/>
      </w:r>
    </w:p>
    <w:p>
      <w:pPr>
        <w:pStyle w:val="Heading1"/>
        <w:pBdr>
          <w:bottom w:val="single" w:color="07B4D9" w:sz="8" w:space="4"/>
        </w:pBdr>
        <w:spacing w:after="120" w:before="400"/>
      </w:pPr>
      <w:bookmarkStart w:name="appD" w:id="41"/>
      <w:r>
        <w:rPr>
          <w:rFonts w:ascii="Arial" w:cs="Arial" w:eastAsia="Arial" w:hAnsi="Arial"/>
          <w:b/>
          <w:bCs/>
          <w:color w:val="152168"/>
          <w:sz w:val="30"/>
          <w:szCs w:val="30"/>
        </w:rPr>
        <w:t xml:space="preserve">Appendix D - Approved Software List Template</w:t>
      </w:r>
      <w:bookmarkEnd w:id="42"/>
    </w:p>
    <w:p>
      <w:pPr>
        <w:spacing w:after="80" w:before="60"/>
        <w:jc w:val="both"/>
      </w:pPr>
      <w:r>
        <w:rPr>
          <w:rFonts w:ascii="Arial" w:cs="Arial" w:eastAsia="Arial" w:hAnsi="Arial"/>
          <w:color w:val="1A2340"/>
          <w:sz w:val="22"/>
          <w:szCs w:val="22"/>
        </w:rPr>
        <w:t xml:space="preserve">The Approved Software List is maintained by IT and reviewed by the CISO/vCISO. All software on this list has been evaluated for security risk, licensing compliance, and business justification. Software not appearing on this list must not be installed or used for organizational purposes without prior approval.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80"/>
        <w:gridCol w:w="1680"/>
        <w:gridCol w:w="180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Product Name</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Vendor</w:t>
            </w:r>
          </w:p>
        </w:tc>
        <w:tc>
          <w:tcPr>
            <w:tcW w:type="dxa" w:w="1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1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Platforms</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 / Date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[Product Name]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[Vendor]</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Endpoint Security]</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Windows, macOS]</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 / YYYY-MM-DD]</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[Product Name]</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[Vendor]</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Endpoint Security]</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Windows, macOS]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 / YYYY-MM-DD]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[Product Name]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[Vendor]</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Endpoint Security]</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Windows, macOS]</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 / YYYY-MM-DD]</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[Product Name]</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[Vendor]</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Endpoint Security]</w:t>
            </w:r>
          </w:p>
        </w:tc>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Windows, macOS]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 / YYYY-MM-DD]</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[Product Name]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[Vendor]</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Endpoint Security]</w:t>
            </w:r>
          </w:p>
        </w:tc>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Windows, macOS]</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 / YYYY-MM-DD]</w:t>
            </w:r>
          </w:p>
        </w:tc>
      </w:tr>
    </w:tbl>
    <w:p>
      <w:pPr>
        <w:spacing w:after="80" w:before="0"/>
      </w:pPr>
      <w:r>
        <w:t xml:space="preserve"/>
      </w:r>
    </w:p>
    <w:p>
      <w:r>
        <w:br w:type="page"/>
      </w:r>
    </w:p>
    <w:p>
      <w:pPr>
        <w:pStyle w:val="Heading1"/>
        <w:pBdr>
          <w:bottom w:val="single" w:color="07B4D9" w:sz="8" w:space="4"/>
        </w:pBdr>
        <w:spacing w:after="120" w:before="400"/>
      </w:pPr>
      <w:bookmarkStart w:name="appE" w:id="43"/>
      <w:r>
        <w:rPr>
          <w:rFonts w:ascii="Arial" w:cs="Arial" w:eastAsia="Arial" w:hAnsi="Arial"/>
          <w:b/>
          <w:bCs/>
          <w:color w:val="152168"/>
          <w:sz w:val="30"/>
          <w:szCs w:val="30"/>
        </w:rPr>
        <w:t xml:space="preserve">Appendix E - Framework Mapping</w:t>
      </w:r>
      <w:bookmarkEnd w:id="44"/>
    </w:p>
    <w:p>
      <w:pPr>
        <w:spacing w:after="80" w:before="60"/>
        <w:jc w:val="both"/>
      </w:pPr>
      <w:r>
        <w:rPr>
          <w:rFonts w:ascii="Arial" w:cs="Arial" w:eastAsia="Arial" w:hAnsi="Arial"/>
          <w:color w:val="1A2340"/>
          <w:sz w:val="22"/>
          <w:szCs w:val="22"/>
        </w:rPr>
        <w:t xml:space="preserve">The following table maps key policy requirements to NIST CSF 2.0, ISO/IEC 27001:2022, and CIS Controls v8 references.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Requirement</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NIST CSF 2.0</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ISO 27001:2022</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CIS Controls v8</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Complete asset inventory (all hardware and software)</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ID.AM-01, ID.AM-02</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A.5.9</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1.1, 2.1</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Asset ownership and accountability</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ID.AM-01</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A.5.9, A.5.10</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1.1</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Asset classification</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ID.AM-05</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A.5.12, A.5.13</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3.1 (Data Classification)</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Authorized software enforcement</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ID.AM-02</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A.8.19</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2.5, 2.6</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Lifecycle management - acquisition and deployment</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ID.AM-01</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A.5.9</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1.2, 2.2</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Lifecycle management - retirement and disposal</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PR.DS-01</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A.7.14, A.8.10</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2.7</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Mobile device management</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PR.AC-03</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A.6.2, A.8.1</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1.3</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Cloud service inventory</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ID.AM-02</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A.5.9, A.5.10</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2.4</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Inventory review and audit</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ID.AM-01</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A.5.9</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1.1, 2.1</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Removable media controls</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PR.DS-01</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A.8.10</w:t>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 Control 2.10</w:t>
            </w:r>
          </w:p>
        </w:tc>
      </w:tr>
    </w:tbl>
    <w:p>
      <w:pPr>
        <w:spacing w:after="160" w:before="0"/>
      </w:pPr>
      <w:r>
        <w:t xml:space="preserve"/>
      </w:r>
    </w:p>
    <w:p>
      <w:pPr>
        <w:jc w:val="center"/>
      </w:pPr>
      <w:r>
        <w:rPr>
          <w:rFonts w:ascii="Arial" w:cs="Arial" w:eastAsia="Arial" w:hAnsi="Arial"/>
          <w:b/>
          <w:bCs/>
          <w:color w:val="152168"/>
          <w:sz w:val="20"/>
          <w:szCs w:val="20"/>
        </w:rPr>
        <w:t xml:space="preserve">END OF DOCUMENT</w:t>
      </w:r>
    </w:p>
    <w:p>
      <w:pPr>
        <w:jc w:val="center"/>
      </w:pPr>
      <w:r>
        <w:rPr>
          <w:rFonts w:ascii="Arial" w:cs="Arial" w:eastAsia="Arial" w:hAnsi="Arial"/>
          <w:color w:val="5A6A8A"/>
          <w:sz w:val="18"/>
          <w:szCs w:val="18"/>
        </w:rPr>
        <w:t xml:space="preserve">ENT-Draft-POL-Asset Management-Comprehensive-6.26  |  Version 1.0  |  © [ORGANIZATION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0"/>
      <w:jc w:val="center"/>
    </w:pPr>
    <w:r>
      <w:rPr>
        <w:rFonts w:ascii="Arial" w:cs="Arial" w:eastAsia="Arial" w:hAnsi="Arial"/>
        <w:color w:val="5A6A8A"/>
        <w:sz w:val="18"/>
        <w:szCs w:val="18"/>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spacing w:after="0"/>
    </w:pPr>
    <w:r>
      <w:rPr>
        <w:rFonts w:ascii="Arial" w:cs="Arial" w:eastAsia="Arial" w:hAnsi="Arial"/>
        <w:color w:val="5A6A8A"/>
        <w:sz w:val="18"/>
        <w:szCs w:val="18"/>
      </w:rPr>
      <w:t xml:space="preserve">ENT-Draft-POL-Asset Management-Comprehensive-6.26  |  Information Asset Management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52168"/>
      <w:sz w:val="26"/>
      <w:szCs w:val="26"/>
    </w:rPr>
  </w:style>
  <w:style w:type="paragraph" w:styleId="Heading3">
    <w:name w:val="Heading 3"/>
    <w:basedOn w:val="Normal"/>
    <w:next w:val="Normal"/>
    <w:qFormat/>
    <w:pPr>
      <w:spacing w:after="60" w:before="220"/>
      <w:outlineLvl w:val="2"/>
    </w:pPr>
    <w:rPr>
      <w:rFonts w:ascii="Arial" w:cs="Arial" w:eastAsia="Arial" w:hAnsi="Arial"/>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Asset Management Policy</dc:title>
  <dc:creator>Abbott Cyber Consulting</dc:creator>
  <dc:description>ENT-Draft-POL-Asset Management-Comprehensive-6.26</dc:description>
  <cp:lastModifiedBy>Un-named</cp:lastModifiedBy>
  <cp:revision>1</cp:revision>
  <dcterms:created xsi:type="dcterms:W3CDTF">2026-06-19T04:24:54.440Z</dcterms:created>
  <dcterms:modified xsi:type="dcterms:W3CDTF">2026-06-19T04:24:54.440Z</dcterms:modified>
</cp:coreProperties>
</file>

<file path=docProps/custom.xml><?xml version="1.0" encoding="utf-8"?>
<Properties xmlns="http://schemas.openxmlformats.org/officeDocument/2006/custom-properties" xmlns:vt="http://schemas.openxmlformats.org/officeDocument/2006/docPropsVTypes"/>
</file>