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60"/>
        <w:jc w:val="center"/>
      </w:pPr>
      <w:r>
        <w:rPr>
          <w:rFonts w:ascii="Arial" w:cs="Arial" w:eastAsia="Arial" w:hAnsi="Arial"/>
          <w:b/>
          <w:bCs/>
          <w:color w:val="152168"/>
          <w:sz w:val="56"/>
          <w:szCs w:val="56"/>
        </w:rPr>
        <w:t xml:space="preserve">Information Security Policy</w:t>
      </w:r>
    </w:p>
    <w:p>
      <w:pPr>
        <w:spacing w:after="80"/>
        <w:jc w:val="center"/>
      </w:pPr>
      <w:r>
        <w:rPr>
          <w:rFonts w:ascii="Arial" w:cs="Arial" w:eastAsia="Arial" w:hAnsi="Arial"/>
          <w:b/>
          <w:bCs/>
          <w:color w:val="07B4D9"/>
          <w:sz w:val="28"/>
          <w:szCs w:val="28"/>
        </w:rPr>
        <w:t xml:space="preserve">Plain English Edition</w:t>
      </w:r>
    </w:p>
    <w:p>
      <w:pPr>
        <w:spacing w:after="80"/>
        <w:jc w:val="center"/>
      </w:pPr>
      <w:r>
        <w:rPr>
          <w:rFonts w:ascii="Arial" w:cs="Arial" w:eastAsia="Arial" w:hAnsi="Arial"/>
          <w:i/>
          <w:iCs/>
          <w:color w:val="5A6A8A"/>
          <w:sz w:val="24"/>
          <w:szCs w:val="24"/>
        </w:rPr>
        <w:t xml:space="preserve">[ORGANIZATION NAME]</w:t>
      </w:r>
    </w:p>
    <w:p>
      <w:pPr>
        <w:spacing w:after="400"/>
      </w:pPr>
      <w:r>
        <w:t xml:space="preserve"/>
      </w:r>
    </w:p>
    <w:p>
      <w:pPr>
        <w:pBdr>
          <w:top w:val="single" w:color="07B4D9" w:sz="4"/>
        </w:pBdr>
        <w:spacing w:after="200" w:before="200"/>
        <w:jc w:val="center"/>
      </w:pPr>
    </w:p>
    <w:p>
      <w:pPr>
        <w:spacing w:after="20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Document ID</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ENT-Draft-POL-Information Security-SMB-6.26</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Version</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1.0</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Status</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b/>
                <w:bCs/>
                <w:color w:val="1A2340"/>
                <w:sz w:val="18"/>
                <w:szCs w:val="18"/>
              </w:rPr>
              <w:t xml:space="preserve">DRAFT</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Effective Date</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[DATE]</w:t>
            </w:r>
          </w:p>
        </w:tc>
      </w:tr>
      <w:tr>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Classification</w:t>
            </w:r>
          </w:p>
        </w:tc>
        <w:tc>
          <w:tcPr>
            <w:tcW w:type="dxa" w:w="3040"/>
            <w:tcBorders>
              <w:top w:val="single" w:color="DDE3EF" w:sz="1"/>
              <w:left w:val="single" w:color="DDE3EF" w:sz="1"/>
              <w:bottom w:val="single" w:color="DDE3EF" w:sz="1"/>
              <w:right w:val="single" w:color="DDE3EF" w:sz="1"/>
            </w:tcBorders>
            <w:tcMar>
              <w:top w:type="dxa" w:w="80"/>
              <w:left w:type="dxa" w:w="120"/>
              <w:bottom w:type="dxa" w:w="80"/>
              <w:right w:type="dxa" w:w="120"/>
            </w:tcMar>
          </w:tcPr>
          <w:p>
            <w:r>
              <w:rPr>
                <w:rFonts w:ascii="Arial" w:cs="Arial" w:eastAsia="Arial" w:hAnsi="Arial"/>
                <w:color w:val="1A2340"/>
                <w:sz w:val="18"/>
                <w:szCs w:val="18"/>
              </w:rPr>
              <w:t xml:space="preserve">INTERNAL — CONFIDENTIAL</w:t>
            </w:r>
          </w:p>
        </w:tc>
      </w:tr>
    </w:tbl>
    <w:p>
      <w:r>
        <w:br w:type="page"/>
      </w:r>
    </w:p>
    <w:p>
      <w:pPr>
        <w:pStyle w:val="Heading1"/>
      </w:pPr>
      <w:r>
        <w:rPr>
          <w:rFonts w:ascii="Arial" w:cs="Arial" w:eastAsia="Arial" w:hAnsi="Arial"/>
          <w:b/>
          <w:bCs/>
          <w:color w:val="152168"/>
          <w:sz w:val="28"/>
          <w:szCs w:val="28"/>
        </w:rPr>
        <w:t xml:space="preserve">1. What This Policy Is</w:t>
      </w:r>
    </w:p>
    <w:p>
      <w:pPr>
        <w:spacing w:after="160"/>
      </w:pPr>
      <w:r>
        <w:rPr>
          <w:rFonts w:ascii="Arial" w:cs="Arial" w:eastAsia="Arial" w:hAnsi="Arial"/>
          <w:color w:val="1A2340"/>
          <w:sz w:val="20"/>
          <w:szCs w:val="20"/>
        </w:rPr>
        <w:t xml:space="preserve">This is our master security policy. Think of it as the foundation everything else is built on.</w:t>
      </w:r>
    </w:p>
    <w:p>
      <w:pPr>
        <w:spacing w:after="160"/>
      </w:pPr>
      <w:r>
        <w:rPr>
          <w:rFonts w:ascii="Arial" w:cs="Arial" w:eastAsia="Arial" w:hAnsi="Arial"/>
          <w:color w:val="1A2340"/>
          <w:sz w:val="20"/>
          <w:szCs w:val="20"/>
        </w:rPr>
        <w:t xml:space="preserve">We have a collection of security policies that cover specific topics — things like passwords, how we handle data, and what to do if something goes wrong. This document sits above all of those. It says: here is what we believe about security, here is who is responsible, and here is the standard we hold ourselves to.</w:t>
      </w:r>
    </w:p>
    <w:p>
      <w:pPr>
        <w:spacing w:after="160"/>
      </w:pPr>
      <w:r>
        <w:rPr>
          <w:rFonts w:ascii="Arial" w:cs="Arial" w:eastAsia="Arial" w:hAnsi="Arial"/>
          <w:color w:val="1A2340"/>
          <w:sz w:val="20"/>
          <w:szCs w:val="20"/>
        </w:rPr>
        <w:t xml:space="preserve">All of our other security policies must be consistent with this one. If there is ever a conflict between this policy and a more specific one, this policy wins.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6"/>
              <w:bottom w:val="single" w:color="07B4D9" w:sz="6"/>
              <w:right w:val="single" w:color="07B4D9" w:sz="6"/>
            </w:tcBorders>
            <w:shd w:fill="EBF0FA" w:val="clear"/>
            <w:tcMar>
              <w:top w:type="dxa" w:w="160"/>
              <w:left w:type="dxa" w:w="240"/>
              <w:bottom w:type="dxa" w:w="160"/>
              <w:right w:type="dxa" w:w="240"/>
            </w:tcMar>
          </w:tcPr>
          <w:p>
            <w:r>
              <w:rPr>
                <w:rFonts w:ascii="Arial" w:cs="Arial" w:eastAsia="Arial" w:hAnsi="Arial"/>
                <w:i/>
                <w:iCs/>
                <w:color w:val="1A2340"/>
                <w:sz w:val="20"/>
                <w:szCs w:val="20"/>
              </w:rPr>
              <w:t xml:space="preserve">If you only read one security document, make it this one. It tells you why we care about security, what it means for you, and where to go if something goes wrong.</w:t>
            </w:r>
          </w:p>
        </w:tc>
      </w:tr>
    </w:tbl>
    <w:p>
      <w:pPr>
        <w:spacing w:after="120"/>
      </w:pPr>
      <w:r>
        <w:t xml:space="preserve"/>
      </w:r>
    </w:p>
    <w:p>
      <w:pPr>
        <w:pStyle w:val="Heading1"/>
      </w:pPr>
      <w:r>
        <w:rPr>
          <w:rFonts w:ascii="Arial" w:cs="Arial" w:eastAsia="Arial" w:hAnsi="Arial"/>
          <w:b/>
          <w:bCs/>
          <w:color w:val="152168"/>
          <w:sz w:val="28"/>
          <w:szCs w:val="28"/>
        </w:rPr>
        <w:t xml:space="preserve">2. Why We Take Security Seriously</w:t>
      </w:r>
    </w:p>
    <w:p>
      <w:pPr>
        <w:spacing w:after="160"/>
      </w:pPr>
      <w:r>
        <w:rPr>
          <w:rFonts w:ascii="Arial" w:cs="Arial" w:eastAsia="Arial" w:hAnsi="Arial"/>
          <w:color w:val="1A2340"/>
          <w:sz w:val="20"/>
          <w:szCs w:val="20"/>
        </w:rPr>
        <w:t xml:space="preserve">We are not a large corporation with a dedicated security department. We are a business that holds information that matters to our clients, our staff, and ourselves. That means we need to protect it.</w:t>
      </w:r>
    </w:p>
    <w:p>
      <w:pPr>
        <w:spacing w:after="160"/>
      </w:pPr>
      <w:r>
        <w:rPr>
          <w:rFonts w:ascii="Arial" w:cs="Arial" w:eastAsia="Arial" w:hAnsi="Arial"/>
          <w:color w:val="1A2340"/>
          <w:sz w:val="20"/>
          <w:szCs w:val="20"/>
        </w:rPr>
        <w:t xml:space="preserve">Here is what is actually at stake:</w:t>
      </w:r>
    </w:p>
    <w:p>
      <w:pPr>
        <w:spacing w:after="60"/>
      </w:pPr>
      <w:r>
        <w:t xml:space="preserve"/>
      </w:r>
    </w:p>
    <w:p>
      <w:pPr>
        <w:pStyle w:val="ListParagraph"/>
        <w:numPr>
          <w:ilvl w:val="0"/>
          <w:numId w:val="2"/>
        </w:numPr>
        <w:spacing w:after="100"/>
      </w:pPr>
      <w:r>
        <w:rPr>
          <w:rFonts w:ascii="Arial" w:cs="Arial" w:eastAsia="Arial" w:hAnsi="Arial"/>
          <w:b/>
          <w:bCs/>
          <w:color w:val="1A2340"/>
          <w:sz w:val="20"/>
          <w:szCs w:val="20"/>
        </w:rPr>
        <w:t xml:space="preserve">Client trust: </w:t>
      </w:r>
      <w:r>
        <w:rPr>
          <w:rFonts w:ascii="Arial" w:cs="Arial" w:eastAsia="Arial" w:hAnsi="Arial"/>
          <w:color w:val="1A2340"/>
          <w:sz w:val="20"/>
          <w:szCs w:val="20"/>
        </w:rPr>
        <w:t xml:space="preserve">Our clients share sensitive information with us because they trust us. If we lose that trust due to a security breach, we may lose the client permanently. In hospitality and service businesses, reputation is everything.</w:t>
      </w:r>
    </w:p>
    <w:p>
      <w:pPr>
        <w:pStyle w:val="ListParagraph"/>
        <w:numPr>
          <w:ilvl w:val="0"/>
          <w:numId w:val="2"/>
        </w:numPr>
        <w:spacing w:after="100"/>
      </w:pPr>
      <w:r>
        <w:rPr>
          <w:rFonts w:ascii="Arial" w:cs="Arial" w:eastAsia="Arial" w:hAnsi="Arial"/>
          <w:b/>
          <w:bCs/>
          <w:color w:val="1A2340"/>
          <w:sz w:val="20"/>
          <w:szCs w:val="20"/>
        </w:rPr>
        <w:t xml:space="preserve">Avoiding fines and legal exposure: </w:t>
      </w:r>
      <w:r>
        <w:rPr>
          <w:rFonts w:ascii="Arial" w:cs="Arial" w:eastAsia="Arial" w:hAnsi="Arial"/>
          <w:color w:val="1A2340"/>
          <w:sz w:val="20"/>
          <w:szCs w:val="20"/>
        </w:rPr>
        <w:t xml:space="preserve">Privacy laws in Canada (PIPEDA, BC PIPA) and internationally (GDPR for EU clients) require us to protect personal information. Breaches can result in regulatory fines, civil claims, and mandatory public disclosure.</w:t>
      </w:r>
    </w:p>
    <w:p>
      <w:pPr>
        <w:pStyle w:val="ListParagraph"/>
        <w:numPr>
          <w:ilvl w:val="0"/>
          <w:numId w:val="2"/>
        </w:numPr>
        <w:spacing w:after="100"/>
      </w:pPr>
      <w:r>
        <w:rPr>
          <w:rFonts w:ascii="Arial" w:cs="Arial" w:eastAsia="Arial" w:hAnsi="Arial"/>
          <w:b/>
          <w:bCs/>
          <w:color w:val="1A2340"/>
          <w:sz w:val="20"/>
          <w:szCs w:val="20"/>
        </w:rPr>
        <w:t xml:space="preserve">Staying operational: </w:t>
      </w:r>
      <w:r>
        <w:rPr>
          <w:rFonts w:ascii="Arial" w:cs="Arial" w:eastAsia="Arial" w:hAnsi="Arial"/>
          <w:color w:val="1A2340"/>
          <w:sz w:val="20"/>
          <w:szCs w:val="20"/>
        </w:rPr>
        <w:t xml:space="preserve">A ransomware attack or system compromise can take a business offline for days or weeks. That means lost revenue, lost bookings, and significant recovery costs. Prevention is far cheaper than recovery.</w:t>
      </w:r>
    </w:p>
    <w:p>
      <w:pPr>
        <w:pStyle w:val="ListParagraph"/>
        <w:numPr>
          <w:ilvl w:val="0"/>
          <w:numId w:val="2"/>
        </w:numPr>
        <w:spacing w:after="100"/>
      </w:pPr>
      <w:r>
        <w:rPr>
          <w:rFonts w:ascii="Arial" w:cs="Arial" w:eastAsia="Arial" w:hAnsi="Arial"/>
          <w:b/>
          <w:bCs/>
          <w:color w:val="1A2340"/>
          <w:sz w:val="20"/>
          <w:szCs w:val="20"/>
        </w:rPr>
        <w:t xml:space="preserve">Protecting our people: </w:t>
      </w:r>
      <w:r>
        <w:rPr>
          <w:rFonts w:ascii="Arial" w:cs="Arial" w:eastAsia="Arial" w:hAnsi="Arial"/>
          <w:color w:val="1A2340"/>
          <w:sz w:val="20"/>
          <w:szCs w:val="20"/>
        </w:rPr>
        <w:t xml:space="preserve">Our employees' personal information is also in our systems. Payroll data, health records, personal contact details. We have a duty to protect that information too.</w:t>
      </w:r>
    </w:p>
    <w:p>
      <w:pPr>
        <w:pStyle w:val="ListParagraph"/>
        <w:numPr>
          <w:ilvl w:val="0"/>
          <w:numId w:val="2"/>
        </w:numPr>
        <w:spacing w:after="100"/>
      </w:pPr>
      <w:r>
        <w:rPr>
          <w:rFonts w:ascii="Arial" w:cs="Arial" w:eastAsia="Arial" w:hAnsi="Arial"/>
          <w:b/>
          <w:bCs/>
          <w:color w:val="1A2340"/>
          <w:sz w:val="20"/>
          <w:szCs w:val="20"/>
        </w:rPr>
        <w:t xml:space="preserve">Protecting our reputation: </w:t>
      </w:r>
      <w:r>
        <w:rPr>
          <w:rFonts w:ascii="Arial" w:cs="Arial" w:eastAsia="Arial" w:hAnsi="Arial"/>
          <w:color w:val="1A2340"/>
          <w:sz w:val="20"/>
          <w:szCs w:val="20"/>
        </w:rPr>
        <w:t xml:space="preserve">A single publicized data breach can undo years of brand building. Security is a business continuity issue, not just an IT issue.</w:t>
      </w:r>
    </w:p>
    <w:p>
      <w:pPr>
        <w:spacing w:after="120"/>
      </w:pPr>
      <w:r>
        <w:t xml:space="preserve"/>
      </w:r>
    </w:p>
    <w:p>
      <w:pPr>
        <w:pStyle w:val="Heading1"/>
      </w:pPr>
      <w:r>
        <w:rPr>
          <w:rFonts w:ascii="Arial" w:cs="Arial" w:eastAsia="Arial" w:hAnsi="Arial"/>
          <w:b/>
          <w:bCs/>
          <w:color w:val="152168"/>
          <w:sz w:val="28"/>
          <w:szCs w:val="28"/>
        </w:rPr>
        <w:t xml:space="preserve">3. The Three Things We Protect</w:t>
      </w:r>
    </w:p>
    <w:p>
      <w:pPr>
        <w:spacing w:after="160"/>
      </w:pPr>
      <w:r>
        <w:rPr>
          <w:rFonts w:ascii="Arial" w:cs="Arial" w:eastAsia="Arial" w:hAnsi="Arial"/>
          <w:color w:val="1A2340"/>
          <w:sz w:val="20"/>
          <w:szCs w:val="20"/>
        </w:rPr>
        <w:t xml:space="preserve">Information security professionals talk about three properties that all security measures are designed to protect. We call it the CIA Triad — and no, it has nothing to do with spies.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2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In Plain English</w:t>
            </w:r>
          </w:p>
        </w:tc>
        <w:tc>
          <w:tcPr>
            <w:tcW w:type="dxa" w:w="4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What This Means For Us</w:t>
            </w:r>
          </w:p>
        </w:tc>
      </w:tr>
      <w:tr>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Confidentiality</w:t>
            </w:r>
          </w:p>
        </w:tc>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Keep it private</w:t>
            </w:r>
          </w:p>
        </w:tc>
        <w:tc>
          <w:tcPr>
            <w:tcW w:type="dxa" w:w="4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Only the right people see the right information. Client data does not go to staff who do not need it. Payroll does not get shared over email. Passwords are not written on sticky notes.</w:t>
            </w:r>
          </w:p>
        </w:tc>
      </w:tr>
      <w:tr>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Integrity</w:t>
            </w:r>
          </w:p>
        </w:tc>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Keep it accurate</w:t>
            </w:r>
          </w:p>
        </w:tc>
        <w:tc>
          <w:tcPr>
            <w:tcW w:type="dxa" w:w="4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Information should not be changed by someone who is not supposed to change it. A booking record should not be altered without authorization. Financial data should be accurate and tamper-evident.</w:t>
            </w:r>
          </w:p>
        </w:tc>
      </w:tr>
      <w:tr>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Availability</w:t>
            </w:r>
          </w:p>
        </w:tc>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Keep it accessible</w:t>
            </w:r>
          </w:p>
        </w:tc>
        <w:tc>
          <w:tcPr>
            <w:tcW w:type="dxa" w:w="4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Our systems and data should be available when we need them. Backups exist so we can recover. Downtime costs money. We plan for disruptions.</w:t>
            </w:r>
          </w:p>
        </w:tc>
      </w:tr>
    </w:tbl>
    <w:p>
      <w:pPr>
        <w:spacing w:after="80"/>
      </w:pPr>
      <w:r>
        <w:t xml:space="preserve"/>
      </w:r>
    </w:p>
    <w:p>
      <w:pPr>
        <w:spacing w:after="160"/>
      </w:pPr>
      <w:r>
        <w:rPr>
          <w:rFonts w:ascii="Arial" w:cs="Arial" w:eastAsia="Arial" w:hAnsi="Arial"/>
          <w:color w:val="1A2340"/>
          <w:sz w:val="20"/>
          <w:szCs w:val="20"/>
        </w:rPr>
        <w:t xml:space="preserve">Every security decision we make comes back to protecting at least one of these three things. When you are unsure whether an action is appropriate, ask yourself: could this harm the confidentiality, integrity, or availability of our information?</w:t>
      </w:r>
    </w:p>
    <w:p>
      <w:pPr>
        <w:spacing w:after="120"/>
      </w:pPr>
      <w:r>
        <w:t xml:space="preserve"/>
      </w:r>
    </w:p>
    <w:p>
      <w:pPr>
        <w:pStyle w:val="Heading1"/>
      </w:pPr>
      <w:r>
        <w:rPr>
          <w:rFonts w:ascii="Arial" w:cs="Arial" w:eastAsia="Arial" w:hAnsi="Arial"/>
          <w:b/>
          <w:bCs/>
          <w:color w:val="152168"/>
          <w:sz w:val="28"/>
          <w:szCs w:val="28"/>
        </w:rPr>
        <w:t xml:space="preserve">4. Who This Applies To</w:t>
      </w:r>
    </w:p>
    <w:p>
      <w:pPr>
        <w:spacing w:after="160"/>
      </w:pPr>
      <w:r>
        <w:rPr>
          <w:rFonts w:ascii="Arial" w:cs="Arial" w:eastAsia="Arial" w:hAnsi="Arial"/>
          <w:color w:val="1A2340"/>
          <w:sz w:val="20"/>
          <w:szCs w:val="20"/>
        </w:rPr>
        <w:t xml:space="preserve">This policy applies to everyone who touches our systems or our information. That means:</w:t>
      </w:r>
    </w:p>
    <w:p>
      <w:pPr>
        <w:spacing w:after="60"/>
      </w:pPr>
      <w:r>
        <w:t xml:space="preserve"/>
      </w:r>
    </w:p>
    <w:p>
      <w:pPr>
        <w:pStyle w:val="ListParagraph"/>
        <w:numPr>
          <w:ilvl w:val="0"/>
          <w:numId w:val="2"/>
        </w:numPr>
        <w:spacing w:after="100"/>
      </w:pPr>
      <w:r>
        <w:rPr>
          <w:rFonts w:ascii="Arial" w:cs="Arial" w:eastAsia="Arial" w:hAnsi="Arial"/>
          <w:b/>
          <w:bCs/>
          <w:color w:val="1A2340"/>
          <w:sz w:val="20"/>
          <w:szCs w:val="20"/>
        </w:rPr>
        <w:t xml:space="preserve">All employees — </w:t>
      </w:r>
      <w:r>
        <w:rPr>
          <w:rFonts w:ascii="Arial" w:cs="Arial" w:eastAsia="Arial" w:hAnsi="Arial"/>
          <w:color w:val="1A2340"/>
          <w:sz w:val="20"/>
          <w:szCs w:val="20"/>
        </w:rPr>
        <w:t xml:space="preserve">full-time, part-time, and seasonal. Whether you work on-site or from home.</w:t>
      </w:r>
    </w:p>
    <w:p>
      <w:pPr>
        <w:pStyle w:val="ListParagraph"/>
        <w:numPr>
          <w:ilvl w:val="0"/>
          <w:numId w:val="2"/>
        </w:numPr>
        <w:spacing w:after="100"/>
      </w:pPr>
      <w:r>
        <w:rPr>
          <w:rFonts w:ascii="Arial" w:cs="Arial" w:eastAsia="Arial" w:hAnsi="Arial"/>
          <w:b/>
          <w:bCs/>
          <w:color w:val="1A2340"/>
          <w:sz w:val="20"/>
          <w:szCs w:val="20"/>
        </w:rPr>
        <w:t xml:space="preserve">Contractors and consultants — </w:t>
      </w:r>
      <w:r>
        <w:rPr>
          <w:rFonts w:ascii="Arial" w:cs="Arial" w:eastAsia="Arial" w:hAnsi="Arial"/>
          <w:color w:val="1A2340"/>
          <w:sz w:val="20"/>
          <w:szCs w:val="20"/>
        </w:rPr>
        <w:t xml:space="preserve">anyone hired to work for us on a temporary basis who accesses our systems or data.</w:t>
      </w:r>
    </w:p>
    <w:p>
      <w:pPr>
        <w:pStyle w:val="ListParagraph"/>
        <w:numPr>
          <w:ilvl w:val="0"/>
          <w:numId w:val="2"/>
        </w:numPr>
        <w:spacing w:after="100"/>
      </w:pPr>
      <w:r>
        <w:rPr>
          <w:rFonts w:ascii="Arial" w:cs="Arial" w:eastAsia="Arial" w:hAnsi="Arial"/>
          <w:b/>
          <w:bCs/>
          <w:color w:val="1A2340"/>
          <w:sz w:val="20"/>
          <w:szCs w:val="20"/>
        </w:rPr>
        <w:t xml:space="preserve">Vendors and third-party service providers — </w:t>
      </w:r>
      <w:r>
        <w:rPr>
          <w:rFonts w:ascii="Arial" w:cs="Arial" w:eastAsia="Arial" w:hAnsi="Arial"/>
          <w:color w:val="1A2340"/>
          <w:sz w:val="20"/>
          <w:szCs w:val="20"/>
        </w:rPr>
        <w:t xml:space="preserve">any outside company or individual who has access to our systems, data, or physical locations. This includes IT support, cloud services, accountants, and any other supplier that handles our information.</w:t>
      </w:r>
    </w:p>
    <w:p>
      <w:pPr>
        <w:spacing w:after="80"/>
      </w:pPr>
      <w:r>
        <w:t xml:space="preserve"/>
      </w:r>
    </w:p>
    <w:p>
      <w:pPr>
        <w:spacing w:after="160"/>
      </w:pPr>
      <w:r>
        <w:rPr>
          <w:rFonts w:ascii="Arial" w:cs="Arial" w:eastAsia="Arial" w:hAnsi="Arial"/>
          <w:color w:val="1A2340"/>
          <w:sz w:val="20"/>
          <w:szCs w:val="20"/>
        </w:rPr>
        <w:t xml:space="preserve">If you access our systems or handle our data — even occasionally — this policy applies to you. Contractors and vendors are bound to these standards through their service agreements with us.</w:t>
      </w:r>
    </w:p>
    <w:p>
      <w:pPr>
        <w:spacing w:after="120"/>
      </w:pPr>
      <w:r>
        <w:t xml:space="preserve"/>
      </w:r>
    </w:p>
    <w:p>
      <w:pPr>
        <w:pStyle w:val="Heading1"/>
      </w:pPr>
      <w:r>
        <w:rPr>
          <w:rFonts w:ascii="Arial" w:cs="Arial" w:eastAsia="Arial" w:hAnsi="Arial"/>
          <w:b/>
          <w:bCs/>
          <w:color w:val="152168"/>
          <w:sz w:val="28"/>
          <w:szCs w:val="28"/>
        </w:rPr>
        <w:t xml:space="preserve">5. Our Security Commitments</w:t>
      </w:r>
    </w:p>
    <w:p>
      <w:pPr>
        <w:spacing w:after="160"/>
      </w:pPr>
      <w:r>
        <w:rPr>
          <w:rFonts w:ascii="Arial" w:cs="Arial" w:eastAsia="Arial" w:hAnsi="Arial"/>
          <w:color w:val="1A2340"/>
          <w:sz w:val="20"/>
          <w:szCs w:val="20"/>
        </w:rPr>
        <w:t xml:space="preserve">We make the following commitments to our clients, our staff, and our organization:</w:t>
      </w:r>
    </w:p>
    <w:p>
      <w:pPr>
        <w:spacing w:after="80"/>
      </w:pPr>
      <w:r>
        <w:t xml:space="preserve"/>
      </w:r>
    </w:p>
    <w:p>
      <w:pPr>
        <w:pStyle w:val="Heading2"/>
      </w:pPr>
      <w:r>
        <w:rPr>
          <w:rFonts w:ascii="Arial" w:cs="Arial" w:eastAsia="Arial" w:hAnsi="Arial"/>
          <w:b/>
          <w:bCs/>
          <w:color w:val="4F46E5"/>
          <w:sz w:val="24"/>
          <w:szCs w:val="24"/>
        </w:rPr>
        <w:t xml:space="preserve">5.1 We will protect what is private</w:t>
      </w:r>
    </w:p>
    <w:p>
      <w:pPr>
        <w:spacing w:after="160"/>
      </w:pPr>
      <w:r>
        <w:rPr>
          <w:rFonts w:ascii="Arial" w:cs="Arial" w:eastAsia="Arial" w:hAnsi="Arial"/>
          <w:color w:val="1A2340"/>
          <w:sz w:val="20"/>
          <w:szCs w:val="20"/>
        </w:rPr>
        <w:t xml:space="preserve">We will keep confidential information confidential. Access to sensitive data will be restricted to those who genuinely need it to do their jobs. We will not share client, employee, or business information with unauthorized individuals.</w:t>
      </w:r>
    </w:p>
    <w:p>
      <w:pPr>
        <w:spacing w:after="80"/>
      </w:pPr>
      <w:r>
        <w:t xml:space="preserve"/>
      </w:r>
    </w:p>
    <w:p>
      <w:pPr>
        <w:pStyle w:val="Heading2"/>
      </w:pPr>
      <w:r>
        <w:rPr>
          <w:rFonts w:ascii="Arial" w:cs="Arial" w:eastAsia="Arial" w:hAnsi="Arial"/>
          <w:b/>
          <w:bCs/>
          <w:color w:val="4F46E5"/>
          <w:sz w:val="24"/>
          <w:szCs w:val="24"/>
        </w:rPr>
        <w:t xml:space="preserve">5.2 We will be risk-aware, not risk-averse</w:t>
      </w:r>
    </w:p>
    <w:p>
      <w:pPr>
        <w:spacing w:after="160"/>
      </w:pPr>
      <w:r>
        <w:rPr>
          <w:rFonts w:ascii="Arial" w:cs="Arial" w:eastAsia="Arial" w:hAnsi="Arial"/>
          <w:color w:val="1A2340"/>
          <w:sz w:val="20"/>
          <w:szCs w:val="20"/>
        </w:rPr>
        <w:t xml:space="preserve">We will not let security become a barrier to doing business. Instead, we will identify the highest risks and address those first, using practical controls that fit our size and budget. Our security decisions will be proportionate to the actual risk.</w:t>
      </w:r>
    </w:p>
    <w:p>
      <w:pPr>
        <w:spacing w:after="80"/>
      </w:pPr>
      <w:r>
        <w:t xml:space="preserve"/>
      </w:r>
    </w:p>
    <w:p>
      <w:pPr>
        <w:pStyle w:val="Heading2"/>
      </w:pPr>
      <w:r>
        <w:rPr>
          <w:rFonts w:ascii="Arial" w:cs="Arial" w:eastAsia="Arial" w:hAnsi="Arial"/>
          <w:b/>
          <w:bCs/>
          <w:color w:val="4F46E5"/>
          <w:sz w:val="24"/>
          <w:szCs w:val="24"/>
        </w:rPr>
        <w:t xml:space="preserve">5.3 We will meet our legal obligations</w:t>
      </w:r>
    </w:p>
    <w:p>
      <w:pPr>
        <w:spacing w:after="160"/>
      </w:pPr>
      <w:r>
        <w:rPr>
          <w:rFonts w:ascii="Arial" w:cs="Arial" w:eastAsia="Arial" w:hAnsi="Arial"/>
          <w:color w:val="1A2340"/>
          <w:sz w:val="20"/>
          <w:szCs w:val="20"/>
        </w:rPr>
        <w:t xml:space="preserve">We will comply with all privacy laws and security regulations that apply to us — including Canadian privacy legislation and, where relevant, international frameworks. We will know what the law requires and we will follow it.</w:t>
      </w:r>
    </w:p>
    <w:p>
      <w:pPr>
        <w:spacing w:after="80"/>
      </w:pPr>
      <w:r>
        <w:t xml:space="preserve"/>
      </w:r>
    </w:p>
    <w:p>
      <w:pPr>
        <w:pStyle w:val="Heading2"/>
      </w:pPr>
      <w:r>
        <w:rPr>
          <w:rFonts w:ascii="Arial" w:cs="Arial" w:eastAsia="Arial" w:hAnsi="Arial"/>
          <w:b/>
          <w:bCs/>
          <w:color w:val="4F46E5"/>
          <w:sz w:val="24"/>
          <w:szCs w:val="24"/>
        </w:rPr>
        <w:t xml:space="preserve">5.4 We will be accountable</w:t>
      </w:r>
    </w:p>
    <w:p>
      <w:pPr>
        <w:spacing w:after="160"/>
      </w:pPr>
      <w:r>
        <w:rPr>
          <w:rFonts w:ascii="Arial" w:cs="Arial" w:eastAsia="Arial" w:hAnsi="Arial"/>
          <w:color w:val="1A2340"/>
          <w:sz w:val="20"/>
          <w:szCs w:val="20"/>
        </w:rPr>
        <w:t xml:space="preserve">Every action on our systems is traceable to a person. We log access. We do not share accounts. If something goes wrong, we need to be able to understand what happened and who was involved.</w:t>
      </w:r>
    </w:p>
    <w:p>
      <w:pPr>
        <w:spacing w:after="80"/>
      </w:pPr>
      <w:r>
        <w:t xml:space="preserve"/>
      </w:r>
    </w:p>
    <w:p>
      <w:pPr>
        <w:pStyle w:val="Heading2"/>
      </w:pPr>
      <w:r>
        <w:rPr>
          <w:rFonts w:ascii="Arial" w:cs="Arial" w:eastAsia="Arial" w:hAnsi="Arial"/>
          <w:b/>
          <w:bCs/>
          <w:color w:val="4F46E5"/>
          <w:sz w:val="24"/>
          <w:szCs w:val="24"/>
        </w:rPr>
        <w:t xml:space="preserve">5.5 We will be prepared</w:t>
      </w:r>
    </w:p>
    <w:p>
      <w:pPr>
        <w:spacing w:after="160"/>
      </w:pPr>
      <w:r>
        <w:rPr>
          <w:rFonts w:ascii="Arial" w:cs="Arial" w:eastAsia="Arial" w:hAnsi="Arial"/>
          <w:color w:val="1A2340"/>
          <w:sz w:val="20"/>
          <w:szCs w:val="20"/>
        </w:rPr>
        <w:t xml:space="preserve">We will maintain plans for what to do if things go wrong — whether that is a ransomware attack, a lost device, or a staff member clicking a phishing email. We will practice our response before we need it.</w:t>
      </w:r>
    </w:p>
    <w:p>
      <w:pPr>
        <w:spacing w:after="80"/>
      </w:pPr>
      <w:r>
        <w:t xml:space="preserve"/>
      </w:r>
    </w:p>
    <w:p>
      <w:pPr>
        <w:pStyle w:val="Heading2"/>
      </w:pPr>
      <w:r>
        <w:rPr>
          <w:rFonts w:ascii="Arial" w:cs="Arial" w:eastAsia="Arial" w:hAnsi="Arial"/>
          <w:b/>
          <w:bCs/>
          <w:color w:val="4F46E5"/>
          <w:sz w:val="24"/>
          <w:szCs w:val="24"/>
        </w:rPr>
        <w:t xml:space="preserve">5.6 We will keep getting better</w:t>
      </w:r>
    </w:p>
    <w:p>
      <w:pPr>
        <w:spacing w:after="160"/>
      </w:pPr>
      <w:r>
        <w:rPr>
          <w:rFonts w:ascii="Arial" w:cs="Arial" w:eastAsia="Arial" w:hAnsi="Arial"/>
          <w:color w:val="1A2340"/>
          <w:sz w:val="20"/>
          <w:szCs w:val="20"/>
        </w:rPr>
        <w:t xml:space="preserve">Security is not something you do once and tick off a list. Threats evolve. Our business changes. We commit to reviewing our security posture regularly and improving it over time.</w:t>
      </w:r>
    </w:p>
    <w:p>
      <w:pPr>
        <w:spacing w:after="120"/>
      </w:pPr>
      <w:r>
        <w:t xml:space="preserve"/>
      </w:r>
    </w:p>
    <w:p>
      <w:pPr>
        <w:pStyle w:val="Heading1"/>
      </w:pPr>
      <w:r>
        <w:rPr>
          <w:rFonts w:ascii="Arial" w:cs="Arial" w:eastAsia="Arial" w:hAnsi="Arial"/>
          <w:b/>
          <w:bCs/>
          <w:color w:val="152168"/>
          <w:sz w:val="28"/>
          <w:szCs w:val="28"/>
        </w:rPr>
        <w:t xml:space="preserve">6. What Everyone Must Do</w:t>
      </w:r>
    </w:p>
    <w:p>
      <w:pPr>
        <w:spacing w:after="160"/>
      </w:pPr>
      <w:r>
        <w:rPr>
          <w:rFonts w:ascii="Arial" w:cs="Arial" w:eastAsia="Arial" w:hAnsi="Arial"/>
          <w:color w:val="1A2340"/>
          <w:sz w:val="20"/>
          <w:szCs w:val="20"/>
        </w:rPr>
        <w:t xml:space="preserve">The following rules apply to all personnel, no exceptions. These are the minimum standards. Our other policies provide more detail in specific areas.</w:t>
      </w:r>
    </w:p>
    <w:p>
      <w:pPr>
        <w:spacing w:after="80"/>
      </w:pPr>
      <w:r>
        <w:t xml:space="preserve"/>
      </w:r>
    </w:p>
    <w:p>
      <w:pPr>
        <w:pStyle w:val="ListParagraph"/>
        <w:numPr>
          <w:ilvl w:val="0"/>
          <w:numId w:val="2"/>
        </w:numPr>
        <w:spacing w:after="100"/>
      </w:pPr>
      <w:r>
        <w:rPr>
          <w:rFonts w:ascii="Arial" w:cs="Arial" w:eastAsia="Arial" w:hAnsi="Arial"/>
          <w:b/>
          <w:bCs/>
          <w:color w:val="1A2340"/>
          <w:sz w:val="20"/>
          <w:szCs w:val="20"/>
        </w:rPr>
        <w:t xml:space="preserve">Use multi-factor authentication (MFA): </w:t>
      </w:r>
      <w:r>
        <w:rPr>
          <w:rFonts w:ascii="Arial" w:cs="Arial" w:eastAsia="Arial" w:hAnsi="Arial"/>
          <w:color w:val="1A2340"/>
          <w:sz w:val="20"/>
          <w:szCs w:val="20"/>
        </w:rPr>
        <w:t xml:space="preserve">When logging in remotely or accessing sensitive systems, you must use MFA. This is the single most effective thing you can do to prevent unauthorized account access. If a system supports MFA and you are not using it, that is a policy violation.</w:t>
      </w:r>
    </w:p>
    <w:p>
      <w:pPr>
        <w:pStyle w:val="ListParagraph"/>
        <w:numPr>
          <w:ilvl w:val="0"/>
          <w:numId w:val="2"/>
        </w:numPr>
        <w:spacing w:after="100"/>
      </w:pPr>
      <w:r>
        <w:rPr>
          <w:rFonts w:ascii="Arial" w:cs="Arial" w:eastAsia="Arial" w:hAnsi="Arial"/>
          <w:b/>
          <w:bCs/>
          <w:color w:val="1A2340"/>
          <w:sz w:val="20"/>
          <w:szCs w:val="20"/>
        </w:rPr>
        <w:t xml:space="preserve">Use strong, unique passwords: </w:t>
      </w:r>
      <w:r>
        <w:rPr>
          <w:rFonts w:ascii="Arial" w:cs="Arial" w:eastAsia="Arial" w:hAnsi="Arial"/>
          <w:color w:val="1A2340"/>
          <w:sz w:val="20"/>
          <w:szCs w:val="20"/>
        </w:rPr>
        <w:t xml:space="preserve">Every account should have a different password. Use a password manager if you struggle to remember them. Never use your name, the company name, or common words. Our Password Policy has the specific requirements.</w:t>
      </w:r>
    </w:p>
    <w:p>
      <w:pPr>
        <w:pStyle w:val="ListParagraph"/>
        <w:numPr>
          <w:ilvl w:val="0"/>
          <w:numId w:val="2"/>
        </w:numPr>
        <w:spacing w:after="100"/>
      </w:pPr>
      <w:r>
        <w:rPr>
          <w:rFonts w:ascii="Arial" w:cs="Arial" w:eastAsia="Arial" w:hAnsi="Arial"/>
          <w:b/>
          <w:bCs/>
          <w:color w:val="1A2340"/>
          <w:sz w:val="20"/>
          <w:szCs w:val="20"/>
        </w:rPr>
        <w:t xml:space="preserve">Report incidents immediately: </w:t>
      </w:r>
      <w:r>
        <w:rPr>
          <w:rFonts w:ascii="Arial" w:cs="Arial" w:eastAsia="Arial" w:hAnsi="Arial"/>
          <w:color w:val="1A2340"/>
          <w:sz w:val="20"/>
          <w:szCs w:val="20"/>
        </w:rPr>
        <w:t xml:space="preserve">If you suspect a security problem — a phishing email, a lost device, unusual system behaviour, or a potential data breach — report it to IT or your manager right away. Do not wait until you are sure. Early reporting limits damage.</w:t>
      </w:r>
    </w:p>
    <w:p>
      <w:pPr>
        <w:pStyle w:val="ListParagraph"/>
        <w:numPr>
          <w:ilvl w:val="0"/>
          <w:numId w:val="2"/>
        </w:numPr>
        <w:spacing w:after="100"/>
      </w:pPr>
      <w:r>
        <w:rPr>
          <w:rFonts w:ascii="Arial" w:cs="Arial" w:eastAsia="Arial" w:hAnsi="Arial"/>
          <w:b/>
          <w:bCs/>
          <w:color w:val="1A2340"/>
          <w:sz w:val="20"/>
          <w:szCs w:val="20"/>
        </w:rPr>
        <w:t xml:space="preserve">Never share your credentials: </w:t>
      </w:r>
      <w:r>
        <w:rPr>
          <w:rFonts w:ascii="Arial" w:cs="Arial" w:eastAsia="Arial" w:hAnsi="Arial"/>
          <w:color w:val="1A2340"/>
          <w:sz w:val="20"/>
          <w:szCs w:val="20"/>
        </w:rPr>
        <w:t xml:space="preserve">Your username and password are yours alone. Not your manager's. Not your colleague who is covering for you. Not IT support who calls and asks for them (legitimate IT support will never ask for your password).</w:t>
      </w:r>
    </w:p>
    <w:p>
      <w:pPr>
        <w:pStyle w:val="ListParagraph"/>
        <w:numPr>
          <w:ilvl w:val="0"/>
          <w:numId w:val="2"/>
        </w:numPr>
        <w:spacing w:after="100"/>
      </w:pPr>
      <w:r>
        <w:rPr>
          <w:rFonts w:ascii="Arial" w:cs="Arial" w:eastAsia="Arial" w:hAnsi="Arial"/>
          <w:b/>
          <w:bCs/>
          <w:color w:val="1A2340"/>
          <w:sz w:val="20"/>
          <w:szCs w:val="20"/>
        </w:rPr>
        <w:t xml:space="preserve">Lock your screen when you step away: </w:t>
      </w:r>
      <w:r>
        <w:rPr>
          <w:rFonts w:ascii="Arial" w:cs="Arial" w:eastAsia="Arial" w:hAnsi="Arial"/>
          <w:color w:val="1A2340"/>
          <w:sz w:val="20"/>
          <w:szCs w:val="20"/>
        </w:rPr>
        <w:t xml:space="preserve">If you leave your desk, lock your computer (Windows: Win+L; Mac: Cmd+Ctrl+Q). This applies everywhere — the office, a hotel lobby, a conference room.</w:t>
      </w:r>
    </w:p>
    <w:p>
      <w:pPr>
        <w:pStyle w:val="ListParagraph"/>
        <w:numPr>
          <w:ilvl w:val="0"/>
          <w:numId w:val="2"/>
        </w:numPr>
        <w:spacing w:after="100"/>
      </w:pPr>
      <w:r>
        <w:rPr>
          <w:rFonts w:ascii="Arial" w:cs="Arial" w:eastAsia="Arial" w:hAnsi="Arial"/>
          <w:b/>
          <w:bCs/>
          <w:color w:val="1A2340"/>
          <w:sz w:val="20"/>
          <w:szCs w:val="20"/>
        </w:rPr>
        <w:t xml:space="preserve">Do not use personal devices for work without approval: </w:t>
      </w:r>
      <w:r>
        <w:rPr>
          <w:rFonts w:ascii="Arial" w:cs="Arial" w:eastAsia="Arial" w:hAnsi="Arial"/>
          <w:color w:val="1A2340"/>
          <w:sz w:val="20"/>
          <w:szCs w:val="20"/>
        </w:rPr>
        <w:t xml:space="preserve">Personal phones, laptops, and tablets introduce risk. If you need to work from a personal device, speak to IT first. There are conditions that must be met before personal devices can be used for work purposes.</w:t>
      </w:r>
    </w:p>
    <w:p>
      <w:pPr>
        <w:pStyle w:val="ListParagraph"/>
        <w:numPr>
          <w:ilvl w:val="0"/>
          <w:numId w:val="2"/>
        </w:numPr>
        <w:spacing w:after="100"/>
      </w:pPr>
      <w:r>
        <w:rPr>
          <w:rFonts w:ascii="Arial" w:cs="Arial" w:eastAsia="Arial" w:hAnsi="Arial"/>
          <w:b/>
          <w:bCs/>
          <w:color w:val="1A2340"/>
          <w:sz w:val="20"/>
          <w:szCs w:val="20"/>
        </w:rPr>
        <w:t xml:space="preserve">Be careful with email: </w:t>
      </w:r>
      <w:r>
        <w:rPr>
          <w:rFonts w:ascii="Arial" w:cs="Arial" w:eastAsia="Arial" w:hAnsi="Arial"/>
          <w:color w:val="1A2340"/>
          <w:sz w:val="20"/>
          <w:szCs w:val="20"/>
        </w:rPr>
        <w:t xml:space="preserve">Phishing is the most common way attackers get in. If an email looks suspicious, feels urgent, or asks you to click a link or open an attachment you were not expecting, do not click. Report it instead.</w:t>
      </w:r>
    </w:p>
    <w:p>
      <w:pPr>
        <w:pStyle w:val="ListParagraph"/>
        <w:numPr>
          <w:ilvl w:val="0"/>
          <w:numId w:val="2"/>
        </w:numPr>
        <w:spacing w:after="100"/>
      </w:pPr>
      <w:r>
        <w:rPr>
          <w:rFonts w:ascii="Arial" w:cs="Arial" w:eastAsia="Arial" w:hAnsi="Arial"/>
          <w:b/>
          <w:bCs/>
          <w:color w:val="1A2340"/>
          <w:sz w:val="20"/>
          <w:szCs w:val="20"/>
        </w:rPr>
        <w:t xml:space="preserve">Keep software up to date: </w:t>
      </w:r>
      <w:r>
        <w:rPr>
          <w:rFonts w:ascii="Arial" w:cs="Arial" w:eastAsia="Arial" w:hAnsi="Arial"/>
          <w:color w:val="1A2340"/>
          <w:sz w:val="20"/>
          <w:szCs w:val="20"/>
        </w:rPr>
        <w:t xml:space="preserve">When you are prompted to update your operating system, browser, or software, do it. Updates fix security vulnerabilities. Delaying them leaves the door open.</w:t>
      </w:r>
    </w:p>
    <w:p>
      <w:pPr>
        <w:spacing w:after="120"/>
      </w:pPr>
      <w:r>
        <w:t xml:space="preserve"/>
      </w:r>
    </w:p>
    <w:p>
      <w:pPr>
        <w:pStyle w:val="Heading1"/>
      </w:pPr>
      <w:r>
        <w:rPr>
          <w:rFonts w:ascii="Arial" w:cs="Arial" w:eastAsia="Arial" w:hAnsi="Arial"/>
          <w:b/>
          <w:bCs/>
          <w:color w:val="152168"/>
          <w:sz w:val="28"/>
          <w:szCs w:val="28"/>
        </w:rPr>
        <w:t xml:space="preserve">7. Our Security Team</w:t>
      </w:r>
    </w:p>
    <w:p>
      <w:pPr>
        <w:spacing w:after="160"/>
      </w:pPr>
      <w:r>
        <w:rPr>
          <w:rFonts w:ascii="Arial" w:cs="Arial" w:eastAsia="Arial" w:hAnsi="Arial"/>
          <w:color w:val="1A2340"/>
          <w:sz w:val="20"/>
          <w:szCs w:val="20"/>
        </w:rPr>
        <w:t xml:space="preserve">Security is everyone's responsibility, but some people have specific accountabilities: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Who Fills It</w:t>
            </w:r>
          </w:p>
        </w:tc>
        <w:tc>
          <w:tcPr>
            <w:tcW w:type="dxa" w:w="43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What They Are Responsible For</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Executive Leadership</w:t>
            </w:r>
          </w:p>
        </w:tc>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[Owner / CEO / GM]</w:t>
            </w:r>
          </w:p>
        </w:tc>
        <w:tc>
          <w:tcPr>
            <w:tcW w:type="dxa" w:w="4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Sets the direction for security. Approves major security investments and policies. Accountable to clients and regulators for our security posture.</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[Name or TBD]</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Owns this policy. Runs the security program. Conducts risk assessments. Your first point of contact for policy questions, exceptions, and serious security concerns.</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IT / System Administrators</w:t>
            </w:r>
          </w:p>
        </w:tc>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[Name or MSP Name]</w:t>
            </w:r>
          </w:p>
        </w:tc>
        <w:tc>
          <w:tcPr>
            <w:tcW w:type="dxa" w:w="4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Implements and maintains the technical security controls. Manages access, patches, backups, and monitoring. First responder for technical security issues.</w:t>
            </w:r>
          </w:p>
        </w:tc>
      </w:tr>
      <w:tr>
        <w:tc>
          <w:tcPr>
            <w:tcW w:type="dxa" w:w="2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Department Managers</w:t>
            </w:r>
          </w:p>
        </w:tc>
        <w:tc>
          <w:tcPr>
            <w:tcW w:type="dxa" w:w="2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Your direct manager</w:t>
            </w:r>
          </w:p>
        </w:tc>
        <w:tc>
          <w:tcPr>
            <w:tcW w:type="dxa" w:w="43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Enforces this policy within their team. Ensures their staff complete training. Escalates incidents. Responsible for access requests and termination notifications.</w:t>
            </w:r>
          </w:p>
        </w:tc>
      </w:tr>
      <w:tr>
        <w:tc>
          <w:tcPr>
            <w:tcW w:type="dxa" w:w="2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All Staff</w:t>
            </w:r>
          </w:p>
        </w:tc>
        <w:tc>
          <w:tcPr>
            <w:tcW w:type="dxa" w:w="2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You</w:t>
            </w:r>
          </w:p>
        </w:tc>
        <w:tc>
          <w:tcPr>
            <w:tcW w:type="dxa" w:w="43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Follow the rules in this and all related policies. Report incidents. Complete training. Ask if you are unsure.</w:t>
            </w:r>
          </w:p>
        </w:tc>
      </w:tr>
    </w:tbl>
    <w:p>
      <w:pPr>
        <w:spacing w:after="120"/>
      </w:pPr>
      <w:r>
        <w:t xml:space="preserve"/>
      </w:r>
    </w:p>
    <w:p>
      <w:pPr>
        <w:pStyle w:val="Heading1"/>
      </w:pPr>
      <w:r>
        <w:rPr>
          <w:rFonts w:ascii="Arial" w:cs="Arial" w:eastAsia="Arial" w:hAnsi="Arial"/>
          <w:b/>
          <w:bCs/>
          <w:color w:val="152168"/>
          <w:sz w:val="28"/>
          <w:szCs w:val="28"/>
        </w:rPr>
        <w:t xml:space="preserve">8. Our Other Security Policies</w:t>
      </w:r>
    </w:p>
    <w:p>
      <w:pPr>
        <w:spacing w:after="160"/>
      </w:pPr>
      <w:r>
        <w:rPr>
          <w:rFonts w:ascii="Arial" w:cs="Arial" w:eastAsia="Arial" w:hAnsi="Arial"/>
          <w:color w:val="1A2340"/>
          <w:sz w:val="20"/>
          <w:szCs w:val="20"/>
        </w:rPr>
        <w:t xml:space="preserve">This document is the master policy. The following policies provide the detailed rules for specific areas of security. Each one is consistent with the commitments made in this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Policy</w:t>
            </w:r>
          </w:p>
        </w:tc>
        <w:tc>
          <w:tcPr>
            <w:tcW w:type="dxa" w:w="6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Access Control Policy</w:t>
            </w:r>
          </w:p>
        </w:tc>
        <w:tc>
          <w:tcPr>
            <w:tcW w:type="dxa" w:w="6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Who can access what systems and data, how access is granted and removed, and how we manage privileged accounts.</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Acceptable Use Policy</w:t>
            </w:r>
          </w:p>
        </w:tc>
        <w:tc>
          <w:tcPr>
            <w:tcW w:type="dxa" w:w="6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What our systems and devices may and may not be used for. Covers internet use, email, personal use, and software installation.</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Classification Policy</w:t>
            </w:r>
          </w:p>
        </w:tc>
        <w:tc>
          <w:tcPr>
            <w:tcW w:type="dxa" w:w="6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How we label and handle different types of information based on how sensitive it is.</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Incident Response Policy</w:t>
            </w:r>
          </w:p>
        </w:tc>
        <w:tc>
          <w:tcPr>
            <w:tcW w:type="dxa" w:w="6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What to do when something goes wrong. How we detect, contain, recover from, and report security incidents.</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Business Continuity Policy</w:t>
            </w:r>
          </w:p>
        </w:tc>
        <w:tc>
          <w:tcPr>
            <w:tcW w:type="dxa" w:w="6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How we keep operating (or recover quickly) when systems fail or a crisis occurs.</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Vendor Management Policy</w:t>
            </w:r>
          </w:p>
        </w:tc>
        <w:tc>
          <w:tcPr>
            <w:tcW w:type="dxa" w:w="6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How we assess and manage the security of companies we work with who handle our data.</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Vulnerability Management Policy</w:t>
            </w:r>
          </w:p>
        </w:tc>
        <w:tc>
          <w:tcPr>
            <w:tcW w:type="dxa" w:w="6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How we find and fix security weaknesses in our systems before attackers can exploit them.</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Password and Authentication Policy</w:t>
            </w:r>
          </w:p>
        </w:tc>
        <w:tc>
          <w:tcPr>
            <w:tcW w:type="dxa" w:w="6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Password requirements, multi-factor authentication rules, and account security standards.</w:t>
            </w:r>
          </w:p>
        </w:tc>
      </w:tr>
      <w:tr>
        <w:tc>
          <w:tcPr>
            <w:tcW w:type="dxa" w:w="3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Physical Security Policy</w:t>
            </w:r>
          </w:p>
        </w:tc>
        <w:tc>
          <w:tcPr>
            <w:tcW w:type="dxa" w:w="6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How we protect our physical locations, equipment, and paper records.</w:t>
            </w:r>
          </w:p>
        </w:tc>
      </w:tr>
      <w:tr>
        <w:tc>
          <w:tcPr>
            <w:tcW w:type="dxa" w:w="3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Data Retention and Disposal Policy</w:t>
            </w:r>
          </w:p>
        </w:tc>
        <w:tc>
          <w:tcPr>
            <w:tcW w:type="dxa" w:w="6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How long we keep information and how we securely dispose of it when we no longer need it.</w:t>
            </w:r>
          </w:p>
        </w:tc>
      </w:tr>
    </w:tbl>
    <w:p>
      <w:pPr>
        <w:spacing w:after="80"/>
      </w:pPr>
      <w:r>
        <w:t xml:space="preserve"/>
      </w:r>
    </w:p>
    <w:p>
      <w:pPr>
        <w:spacing w:after="160"/>
      </w:pPr>
      <w:r>
        <w:rPr>
          <w:rFonts w:ascii="Arial" w:cs="Arial" w:eastAsia="Arial" w:hAnsi="Arial"/>
          <w:color w:val="1A2340"/>
          <w:sz w:val="20"/>
          <w:szCs w:val="20"/>
        </w:rPr>
        <w:t xml:space="preserve">Copies of all policies are available from [INSERT LOCATION — e.g., the company intranet, your manager, or the CISO/vCISO].</w:t>
      </w:r>
    </w:p>
    <w:p>
      <w:pPr>
        <w:spacing w:after="120"/>
      </w:pPr>
      <w:r>
        <w:t xml:space="preserve"/>
      </w:r>
    </w:p>
    <w:p>
      <w:pPr>
        <w:pStyle w:val="Heading1"/>
      </w:pPr>
      <w:r>
        <w:rPr>
          <w:rFonts w:ascii="Arial" w:cs="Arial" w:eastAsia="Arial" w:hAnsi="Arial"/>
          <w:b/>
          <w:bCs/>
          <w:color w:val="152168"/>
          <w:sz w:val="28"/>
          <w:szCs w:val="28"/>
        </w:rPr>
        <w:t xml:space="preserve">9. What Happens If You Do Not Follow This Policy</w:t>
      </w:r>
    </w:p>
    <w:p>
      <w:pPr>
        <w:spacing w:after="160"/>
      </w:pPr>
      <w:r>
        <w:rPr>
          <w:rFonts w:ascii="Arial" w:cs="Arial" w:eastAsia="Arial" w:hAnsi="Arial"/>
          <w:color w:val="1A2340"/>
          <w:sz w:val="20"/>
          <w:szCs w:val="20"/>
        </w:rPr>
        <w:t xml:space="preserve">We want to be straightforward about this. Breaching security policy is a serious matter. The consequences depend on the severity of the breach and whether it was accidental or deliberate.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7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4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Likely Outcome</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Minor — accidental</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Forgot to lock your screen. Late completing your training. Sent a file to the wrong internal recipient.</w:t>
            </w:r>
          </w:p>
        </w:tc>
        <w:tc>
          <w:tcPr>
            <w:tcW w:type="dxa" w:w="3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Conversation with your manager. Remedial training. No formal record if it is a first occurrence.</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Serious — repeated or deliberate</w:t>
            </w:r>
          </w:p>
        </w:tc>
        <w:tc>
          <w:tcPr>
            <w:tcW w:type="dxa" w:w="37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Sharing your password with a colleague. Ignoring multiple reminders to complete required training. Knowingly using an unsecured personal device.</w:t>
            </w:r>
          </w:p>
        </w:tc>
        <w:tc>
          <w:tcPr>
            <w:tcW w:type="dxa" w:w="34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Formal written warning. Possible suspension of system access. HR involvement.</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Gross misconduct</w:t>
            </w:r>
          </w:p>
        </w:tc>
        <w:tc>
          <w:tcPr>
            <w:tcW w:type="dxa" w:w="37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Deliberately sharing confidential client data. Accessing systems you are not authorized to use. Actions that directly cause a data breach.</w:t>
            </w:r>
          </w:p>
        </w:tc>
        <w:tc>
          <w:tcPr>
            <w:tcW w:type="dxa" w:w="34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Immediate suspension of access. Potential termination of employment or contract. Possible referral to legal authorities.</w:t>
            </w:r>
          </w:p>
        </w:tc>
      </w:tr>
    </w:tbl>
    <w:p>
      <w:pPr>
        <w:spacing w:after="80"/>
      </w:pPr>
      <w:r>
        <w:t xml:space="preserve"/>
      </w:r>
    </w:p>
    <w:p>
      <w:pPr>
        <w:spacing w:after="160"/>
      </w:pPr>
      <w:r>
        <w:rPr>
          <w:rFonts w:ascii="Arial" w:cs="Arial" w:eastAsia="Arial" w:hAnsi="Arial"/>
          <w:color w:val="1A2340"/>
          <w:sz w:val="20"/>
          <w:szCs w:val="20"/>
        </w:rPr>
        <w:t xml:space="preserve">We understand that most security issues are honest mistakes. We would rather you ask a question or report a near-miss than stay quiet and hope nothing happens. Our goal is a culture where people feel safe raising security concerns.</w:t>
      </w:r>
    </w:p>
    <w:p>
      <w:pPr>
        <w:spacing w:after="120"/>
      </w:pPr>
      <w:r>
        <w:t xml:space="preserve"/>
      </w:r>
    </w:p>
    <w:p>
      <w:pPr>
        <w:pStyle w:val="Heading1"/>
      </w:pPr>
      <w:r>
        <w:rPr>
          <w:rFonts w:ascii="Arial" w:cs="Arial" w:eastAsia="Arial" w:hAnsi="Arial"/>
          <w:b/>
          <w:bCs/>
          <w:color w:val="152168"/>
          <w:sz w:val="28"/>
          <w:szCs w:val="28"/>
        </w:rP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960"/>
        <w:gridCol w:w="1600"/>
      </w:tblGrid>
      <w:tr>
        <w:trPr>
          <w:tblHeader/>
        </w:trPr>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1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Approved By</w:t>
            </w:r>
          </w:p>
        </w:tc>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1.0</w:t>
            </w:r>
          </w:p>
        </w:tc>
        <w:tc>
          <w:tcPr>
            <w:tcW w:type="dxa" w:w="20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[DATE]</w:t>
            </w:r>
          </w:p>
        </w:tc>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[AUTHOR]</w:t>
            </w:r>
          </w:p>
        </w:tc>
        <w:tc>
          <w:tcPr>
            <w:tcW w:type="dxa" w:w="1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[APPROVER]</w:t>
            </w:r>
          </w:p>
        </w:tc>
        <w:tc>
          <w:tcPr>
            <w:tcW w:type="dxa" w:w="1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color w:val="1A2340"/>
                <w:sz w:val="18"/>
                <w:szCs w:val="18"/>
              </w:rPr>
              <w:t xml:space="preserve">Initial release</w:t>
            </w:r>
          </w:p>
        </w:tc>
      </w:tr>
    </w:tbl>
    <w:p>
      <w:pPr>
        <w:spacing w:after="120"/>
      </w:pPr>
      <w:r>
        <w:t xml:space="preserve"/>
      </w:r>
    </w:p>
    <w:p>
      <w:pPr>
        <w:pStyle w:val="Heading2"/>
      </w:pPr>
      <w:r>
        <w:rPr>
          <w:rFonts w:ascii="Arial" w:cs="Arial" w:eastAsia="Arial" w:hAnsi="Arial"/>
          <w:b/>
          <w:bCs/>
          <w:color w:val="4F46E5"/>
          <w:sz w:val="24"/>
          <w:szCs w:val="24"/>
        </w:rPr>
        <w:t xml:space="preserve">Acknowledgement</w:t>
      </w:r>
    </w:p>
    <w:p>
      <w:pPr>
        <w:spacing w:after="160"/>
      </w:pPr>
      <w:r>
        <w:rPr>
          <w:rFonts w:ascii="Arial" w:cs="Arial" w:eastAsia="Arial" w:hAnsi="Arial"/>
          <w:color w:val="1A2340"/>
          <w:sz w:val="20"/>
          <w:szCs w:val="20"/>
        </w:rPr>
        <w:t xml:space="preserve">By signing below, you confirm that you have read, understood, and agree to comply with this Information Security Policy. Please return a signed copy to [HR / your manager / insert location].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Full Name (print)</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color w:val="1A2340"/>
                <w:sz w:val="18"/>
                <w:szCs w:val="18"/>
              </w:rPr>
              <w:t xml:space="preserve"/>
            </w:r>
          </w:p>
        </w:tc>
      </w:tr>
    </w:tbl>
    <w:p>
      <w:pPr>
        <w:spacing w:after="80"/>
      </w:pPr>
      <w:r>
        <w:t xml:space="preserve"/>
      </w:r>
    </w:p>
    <w:p>
      <w:pPr>
        <w:spacing w:after="160"/>
      </w:pPr>
      <w:r>
        <w:rPr>
          <w:rFonts w:ascii="Arial" w:cs="Arial" w:eastAsia="Arial" w:hAnsi="Arial"/>
          <w:color w:val="1A2340"/>
          <w:sz w:val="20"/>
          <w:szCs w:val="20"/>
        </w:rPr>
        <w:t xml:space="preserve">Next review date: [DATE + 1 year]. Owner: CISO / vCISO.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tabs>
        <w:tab w:val="right" w:pos="7920"/>
      </w:tabs>
      <w:spacing w:before="120"/>
    </w:pPr>
    <w:r>
      <w:rPr>
        <w:rFonts w:ascii="Arial" w:cs="Arial" w:eastAsia="Arial" w:hAnsi="Arial"/>
        <w:color w:val="5A6A8A"/>
        <w:sz w:val="14"/>
        <w:szCs w:val="14"/>
      </w:rPr>
      <w:t xml:space="preserve">INTERNAL — CONFIDENTIAL | © [ORGANIZATION NAME]</w:t>
    </w:r>
    <w:r>
      <w:rPr>
        <w:rFonts w:ascii="Arial" w:cs="Arial" w:eastAsia="Arial" w:hAnsi="Arial"/>
        <w:sz w:val="14"/>
        <w:szCs w:val="14"/>
      </w:rPr>
      <w:t xml:space="preserve">	</w:t>
    </w:r>
    <w:r>
      <w:rPr>
        <w:rFonts w:ascii="Arial" w:cs="Arial" w:eastAsia="Arial" w:hAnsi="Arial"/>
        <w:color w:val="5A6A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4"/>
      </w:pBdr>
      <w:tabs>
        <w:tab w:val="right" w:pos="7920"/>
      </w:tabs>
      <w:spacing w:after="120"/>
    </w:pPr>
    <w:r>
      <w:rPr>
        <w:rFonts w:ascii="Arial" w:cs="Arial" w:eastAsia="Arial" w:hAnsi="Arial"/>
        <w:color w:val="5A6A8A"/>
        <w:sz w:val="16"/>
        <w:szCs w:val="16"/>
      </w:rPr>
      <w:t xml:space="preserve">Information Security Policy (Plain English Edition)</w:t>
    </w:r>
    <w:r>
      <w:rPr>
        <w:rFonts w:ascii="Arial" w:cs="Arial" w:eastAsia="Arial" w:hAnsi="Arial"/>
        <w:color w:val="5A6A8A"/>
        <w:sz w:val="14"/>
        <w:szCs w:val="14"/>
      </w:rPr>
      <w:t xml:space="preserve">	ENT-Draft-POL-Information Security-SMB-6.26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216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2026-06-19T04:19:26.281Z</dcterms:created>
  <dcterms:modified xsi:type="dcterms:W3CDTF">2026-06-19T04:19:26.281Z</dcterms:modified>
</cp:coreProperties>
</file>

<file path=docProps/custom.xml><?xml version="1.0" encoding="utf-8"?>
<Properties xmlns="http://schemas.openxmlformats.org/officeDocument/2006/custom-properties" xmlns:vt="http://schemas.openxmlformats.org/officeDocument/2006/docPropsVTypes"/>
</file>