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2168" w:sz="1"/>
              <w:left w:val="single" w:color="152168" w:sz="1"/>
              <w:bottom w:val="single" w:color="152168" w:sz="1"/>
              <w:right w:val="single" w:color="152168" w:sz="1"/>
            </w:tcBorders>
            <w:shd w:fill="152168" w:val="clear"/>
            <w:tcMar>
              <w:top w:type="dxa" w:w="400"/>
              <w:left w:type="dxa" w:w="360"/>
              <w:bottom w:type="dxa" w:w="400"/>
              <w:right w:type="dxa" w:w="360"/>
            </w:tcMar>
          </w:tcPr>
          <w:p>
            <w:pPr>
              <w:spacing w:after="120" w:before="0"/>
            </w:pPr>
            <w:r>
              <w:rPr>
                <w:rFonts w:ascii="Arial" w:cs="Arial" w:eastAsia="Arial" w:hAnsi="Arial"/>
                <w:b/>
                <w:bCs/>
                <w:color w:val="A0B8E0"/>
                <w:sz w:val="24"/>
                <w:szCs w:val="24"/>
              </w:rPr>
              <w:t xml:space="preserve">[ORGANIZATION NAME]</w:t>
            </w:r>
          </w:p>
          <w:p>
            <w:pPr>
              <w:spacing w:after="160" w:before="0"/>
            </w:pPr>
            <w:r>
              <w:rPr>
                <w:rFonts w:ascii="Arial" w:cs="Arial" w:eastAsia="Arial" w:hAnsi="Arial"/>
                <w:b/>
                <w:bCs/>
                <w:color w:val="FFFFFF"/>
                <w:sz w:val="52"/>
                <w:szCs w:val="52"/>
              </w:rPr>
              <w:t xml:space="preserve">Artificial Intelligence Data Quality and Bias Management Policy</w:t>
            </w:r>
          </w:p>
          <w:p>
            <w:pPr>
              <w:spacing w:after="200" w:before="0"/>
            </w:pPr>
            <w:r>
              <w:rPr>
                <w:rFonts w:ascii="Arial" w:cs="Arial" w:eastAsia="Arial" w:hAnsi="Arial"/>
                <w:color w:val="07B4D9"/>
                <w:sz w:val="28"/>
                <w:szCs w:val="28"/>
              </w:rPr>
              <w:t xml:space="preserve">For Organizations Using Tier 1 Commercial AI Tools</w:t>
            </w:r>
          </w:p>
          <w:p>
            <w:pPr>
              <w:spacing w:after="0" w:before="0"/>
            </w:pPr>
            <w:r>
              <w:rPr>
                <w:rFonts w:ascii="Arial" w:cs="Arial" w:eastAsia="Arial" w:hAnsi="Arial"/>
                <w:i/>
                <w:iCs/>
                <w:color w:val="A0B8E0"/>
                <w:sz w:val="20"/>
                <w:szCs w:val="20"/>
              </w:rPr>
              <w:t xml:space="preserve">NIST AI RMF 1.0 (MAP, MEASURE) | ISO/IEC 42001:2023 Clauses 8.4, 8.7 | ISO/IEC 25012 (Data Quality)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ENT-Draft-POL-AI Data Quality and Bias Management-Comprehensive-6.26</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1.0 — Draft</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DRAFT — For Review</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June 2026</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CISO / vCISO</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INTERNAL — CONFIDENTIAL</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Frameworks</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NIST AI RMF 1.0 (MAP, MEASURE) | ISO/IEC 42001:2023 Clauses 8.4, 8.7 | ISO/IEC 25012 (Data Quality)</w:t>
            </w:r>
          </w:p>
        </w:tc>
      </w:tr>
    </w:tbl>
    <w:p>
      <w:pPr>
        <w:spacing w:after="80" w:before="80"/>
      </w:pPr>
      <w:r>
        <w:t xml:space="preserve"/>
      </w:r>
    </w:p>
    <w:p>
      <w:pPr>
        <w:spacing w:after="100" w:before="80"/>
        <w:jc w:val="left"/>
      </w:pPr>
      <w:r>
        <w:rPr>
          <w:rFonts w:ascii="Arial" w:cs="Arial" w:eastAsia="Arial" w:hAnsi="Arial"/>
          <w:b w:val="false"/>
          <w:bCs w:val="false"/>
          <w:i/>
          <w:iCs/>
          <w:color w:val="1A2340"/>
          <w:sz w:val="22"/>
          <w:szCs w:val="22"/>
        </w:rPr>
        <w:t xml:space="preserve">IMPORTANT SCOPE NOTE: This policy governs how [ORGANIZATION NAME] uses Tier 1 commercial AI tools as a consumer. It does not govern the training or fine-tuning of AI models, which is the responsibility of the AI tool vendors. All obligations in this policy relate to: (a) the quality of inputs provided to AI tools, (b) the evaluation of AI outputs, and (c) the detection and response to biased or low-quality AI-generated content.</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Table of Contents</w:t>
      </w:r>
    </w:p>
    <w:p>
      <w:pPr>
        <w:spacing w:after="100" w:before="80"/>
        <w:jc w:val="left"/>
      </w:pPr>
      <w:r>
        <w:rPr>
          <w:rFonts w:ascii="Arial" w:cs="Arial" w:eastAsia="Arial" w:hAnsi="Arial"/>
          <w:b w:val="false"/>
          <w:bCs w:val="false"/>
          <w:i/>
          <w:iCs/>
          <w:color w:val="1A2340"/>
          <w:sz w:val="22"/>
          <w:szCs w:val="22"/>
        </w:rPr>
        <w:t xml:space="preserve">Note: Update this table of contents by right-clicking and selecting 'Update Field' after opening in Microsoft Word.</w:t>
      </w:r>
    </w:p>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1. Purpose</w:t>
      </w:r>
    </w:p>
    <w:p>
      <w:pPr>
        <w:spacing w:after="100" w:before="80"/>
        <w:jc w:val="left"/>
      </w:pPr>
      <w:r>
        <w:rPr>
          <w:rFonts w:ascii="Arial" w:cs="Arial" w:eastAsia="Arial" w:hAnsi="Arial"/>
          <w:b w:val="false"/>
          <w:bCs w:val="false"/>
          <w:i w:val="false"/>
          <w:iCs w:val="false"/>
          <w:color w:val="1A2340"/>
          <w:sz w:val="22"/>
          <w:szCs w:val="22"/>
        </w:rPr>
        <w:t xml:space="preserve">2. Scope</w:t>
      </w:r>
    </w:p>
    <w:p>
      <w:pPr>
        <w:spacing w:after="100" w:before="80"/>
        <w:jc w:val="left"/>
      </w:pPr>
      <w:r>
        <w:rPr>
          <w:rFonts w:ascii="Arial" w:cs="Arial" w:eastAsia="Arial" w:hAnsi="Arial"/>
          <w:b w:val="false"/>
          <w:bCs w:val="false"/>
          <w:i w:val="false"/>
          <w:iCs w:val="false"/>
          <w:color w:val="1A2340"/>
          <w:sz w:val="22"/>
          <w:szCs w:val="22"/>
        </w:rPr>
        <w:t xml:space="preserve">3. Policy Statement</w:t>
      </w:r>
    </w:p>
    <w:p>
      <w:pPr>
        <w:spacing w:after="100" w:before="80"/>
        <w:jc w:val="left"/>
      </w:pPr>
      <w:r>
        <w:rPr>
          <w:rFonts w:ascii="Arial" w:cs="Arial" w:eastAsia="Arial" w:hAnsi="Arial"/>
          <w:b w:val="false"/>
          <w:bCs w:val="false"/>
          <w:i w:val="false"/>
          <w:iCs w:val="false"/>
          <w:color w:val="1A2340"/>
          <w:sz w:val="22"/>
          <w:szCs w:val="22"/>
        </w:rPr>
        <w:t xml:space="preserve">4. Definitions</w:t>
      </w:r>
    </w:p>
    <w:p>
      <w:pPr>
        <w:spacing w:after="100" w:before="80"/>
        <w:jc w:val="left"/>
      </w:pPr>
      <w:r>
        <w:rPr>
          <w:rFonts w:ascii="Arial" w:cs="Arial" w:eastAsia="Arial" w:hAnsi="Arial"/>
          <w:b w:val="false"/>
          <w:bCs w:val="false"/>
          <w:i w:val="false"/>
          <w:iCs w:val="false"/>
          <w:color w:val="1A2340"/>
          <w:sz w:val="22"/>
          <w:szCs w:val="22"/>
        </w:rPr>
        <w:t xml:space="preserve">5. Roles and Responsibilities</w:t>
      </w:r>
    </w:p>
    <w:p>
      <w:pPr>
        <w:spacing w:after="100" w:before="80"/>
        <w:jc w:val="left"/>
      </w:pPr>
      <w:r>
        <w:rPr>
          <w:rFonts w:ascii="Arial" w:cs="Arial" w:eastAsia="Arial" w:hAnsi="Arial"/>
          <w:b w:val="false"/>
          <w:bCs w:val="false"/>
          <w:i w:val="false"/>
          <w:iCs w:val="false"/>
          <w:color w:val="1A2340"/>
          <w:sz w:val="22"/>
          <w:szCs w:val="22"/>
        </w:rPr>
        <w:t xml:space="preserve">6. Policy Requirements</w:t>
      </w:r>
    </w:p>
    <w:p>
      <w:pPr>
        <w:spacing w:after="100" w:before="80"/>
        <w:jc w:val="left"/>
      </w:pPr>
      <w:r>
        <w:rPr>
          <w:rFonts w:ascii="Arial" w:cs="Arial" w:eastAsia="Arial" w:hAnsi="Arial"/>
          <w:b w:val="false"/>
          <w:bCs w:val="false"/>
          <w:i w:val="false"/>
          <w:iCs w:val="false"/>
          <w:color w:val="1A2340"/>
          <w:sz w:val="22"/>
          <w:szCs w:val="22"/>
        </w:rPr>
        <w:t xml:space="preserve">7. Compliance and Enforcement</w:t>
      </w:r>
    </w:p>
    <w:p>
      <w:pPr>
        <w:spacing w:after="100" w:before="80"/>
        <w:jc w:val="left"/>
      </w:pPr>
      <w:r>
        <w:rPr>
          <w:rFonts w:ascii="Arial" w:cs="Arial" w:eastAsia="Arial" w:hAnsi="Arial"/>
          <w:b w:val="false"/>
          <w:bCs w:val="false"/>
          <w:i w:val="false"/>
          <w:iCs w:val="false"/>
          <w:color w:val="1A2340"/>
          <w:sz w:val="22"/>
          <w:szCs w:val="22"/>
        </w:rPr>
        <w:t xml:space="preserve">8. Related Documents</w:t>
      </w:r>
    </w:p>
    <w:p>
      <w:pPr>
        <w:spacing w:after="100" w:before="80"/>
        <w:jc w:val="left"/>
      </w:pPr>
      <w:r>
        <w:rPr>
          <w:rFonts w:ascii="Arial" w:cs="Arial" w:eastAsia="Arial" w:hAnsi="Arial"/>
          <w:b w:val="false"/>
          <w:bCs w:val="false"/>
          <w:i w:val="false"/>
          <w:iCs w:val="false"/>
          <w:color w:val="1A2340"/>
          <w:sz w:val="22"/>
          <w:szCs w:val="22"/>
        </w:rPr>
        <w:t xml:space="preserve">9. Document Control</w:t>
      </w:r>
    </w:p>
    <w:p>
      <w:pPr>
        <w:spacing w:after="100" w:before="80"/>
        <w:jc w:val="left"/>
      </w:pPr>
      <w:r>
        <w:rPr>
          <w:rFonts w:ascii="Arial" w:cs="Arial" w:eastAsia="Arial" w:hAnsi="Arial"/>
          <w:b w:val="false"/>
          <w:bCs w:val="false"/>
          <w:i w:val="false"/>
          <w:iCs w:val="false"/>
          <w:color w:val="1A2340"/>
          <w:sz w:val="22"/>
          <w:szCs w:val="22"/>
        </w:rPr>
        <w:t xml:space="preserve">Appendix A: Output Quality Validation Checklist</w:t>
      </w:r>
    </w:p>
    <w:p>
      <w:pPr>
        <w:spacing w:after="100" w:before="80"/>
        <w:jc w:val="left"/>
      </w:pPr>
      <w:r>
        <w:rPr>
          <w:rFonts w:ascii="Arial" w:cs="Arial" w:eastAsia="Arial" w:hAnsi="Arial"/>
          <w:b w:val="false"/>
          <w:bCs w:val="false"/>
          <w:i w:val="false"/>
          <w:iCs w:val="false"/>
          <w:color w:val="1A2340"/>
          <w:sz w:val="22"/>
          <w:szCs w:val="22"/>
        </w:rPr>
        <w:t xml:space="preserve">Appendix B: Bias Red Flag Guide</w:t>
      </w:r>
    </w:p>
    <w:p>
      <w:pPr>
        <w:spacing w:after="100" w:before="80"/>
        <w:jc w:val="left"/>
      </w:pPr>
      <w:r>
        <w:rPr>
          <w:rFonts w:ascii="Arial" w:cs="Arial" w:eastAsia="Arial" w:hAnsi="Arial"/>
          <w:b w:val="false"/>
          <w:bCs w:val="false"/>
          <w:i w:val="false"/>
          <w:iCs w:val="false"/>
          <w:color w:val="1A2340"/>
          <w:sz w:val="22"/>
          <w:szCs w:val="22"/>
        </w:rPr>
        <w:t xml:space="preserve">Appendix C: Prompt Quality Standards and Templates</w:t>
      </w:r>
    </w:p>
    <w:p>
      <w:pPr>
        <w:spacing w:after="100" w:before="80"/>
        <w:jc w:val="left"/>
      </w:pPr>
      <w:r>
        <w:rPr>
          <w:rFonts w:ascii="Arial" w:cs="Arial" w:eastAsia="Arial" w:hAnsi="Arial"/>
          <w:b w:val="false"/>
          <w:bCs w:val="false"/>
          <w:i w:val="false"/>
          <w:iCs w:val="false"/>
          <w:color w:val="1A2340"/>
          <w:sz w:val="22"/>
          <w:szCs w:val="22"/>
        </w:rPr>
        <w:t xml:space="preserve">Appendix D: Bias Incident Report Form</w:t>
      </w:r>
    </w:p>
    <w:p>
      <w:pPr>
        <w:spacing w:after="100" w:before="80"/>
        <w:jc w:val="left"/>
      </w:pPr>
      <w:r>
        <w:rPr>
          <w:rFonts w:ascii="Arial" w:cs="Arial" w:eastAsia="Arial" w:hAnsi="Arial"/>
          <w:b w:val="false"/>
          <w:bCs w:val="false"/>
          <w:i w:val="false"/>
          <w:iCs w:val="false"/>
          <w:color w:val="1A2340"/>
          <w:sz w:val="22"/>
          <w:szCs w:val="22"/>
        </w:rPr>
        <w:t xml:space="preserve">Appendix E: Vendor Escalation Process</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1. Purpose</w:t>
      </w:r>
    </w:p>
    <w:p>
      <w:pPr>
        <w:spacing w:after="100" w:before="80"/>
        <w:jc w:val="left"/>
      </w:pPr>
      <w:r>
        <w:rPr>
          <w:rFonts w:ascii="Arial" w:cs="Arial" w:eastAsia="Arial" w:hAnsi="Arial"/>
          <w:b w:val="false"/>
          <w:bCs w:val="false"/>
          <w:i w:val="false"/>
          <w:iCs w:val="false"/>
          <w:color w:val="1A2340"/>
          <w:sz w:val="22"/>
          <w:szCs w:val="22"/>
        </w:rPr>
        <w:t xml:space="preserve">This policy establishes the requirements for [ORGANIZATION NAME]'s use of Tier 1 commercial AI tools with respect to input quality, output quality, and bias management. It applies to the Organization as a consumer of AI tools — not as a builder or trainer of AI models.</w:t>
      </w:r>
    </w:p>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Specifically, this policy aims to:</w:t>
      </w:r>
    </w:p>
    <w:p>
      <w:pPr>
        <w:pStyle w:val="ListParagraph"/>
        <w:numPr>
          <w:ilvl w:val="0"/>
          <w:numId w:val="2"/>
        </w:numPr>
        <w:spacing w:after="40" w:before="40"/>
      </w:pPr>
      <w:r>
        <w:rPr>
          <w:rFonts w:ascii="Arial" w:cs="Arial" w:eastAsia="Arial" w:hAnsi="Arial"/>
          <w:color w:val="1A2340"/>
          <w:sz w:val="22"/>
          <w:szCs w:val="22"/>
        </w:rPr>
        <w:t xml:space="preserve">Ensure that inputs provided to Tier 1 AI tools (prompts, documents, context) meet quality standards that give those tools the best chance of producing reliable, accurate outputs.</w:t>
      </w:r>
    </w:p>
    <w:p>
      <w:pPr>
        <w:pStyle w:val="ListParagraph"/>
        <w:numPr>
          <w:ilvl w:val="0"/>
          <w:numId w:val="2"/>
        </w:numPr>
        <w:spacing w:after="40" w:before="40"/>
      </w:pPr>
      <w:r>
        <w:rPr>
          <w:rFonts w:ascii="Arial" w:cs="Arial" w:eastAsia="Arial" w:hAnsi="Arial"/>
          <w:color w:val="1A2340"/>
          <w:sz w:val="22"/>
          <w:szCs w:val="22"/>
        </w:rPr>
        <w:t xml:space="preserve">Establish processes to evaluate the quality of AI-generated outputs before those outputs are used in consequential decisions or communications.</w:t>
      </w:r>
    </w:p>
    <w:p>
      <w:pPr>
        <w:pStyle w:val="ListParagraph"/>
        <w:numPr>
          <w:ilvl w:val="0"/>
          <w:numId w:val="2"/>
        </w:numPr>
        <w:spacing w:after="40" w:before="40"/>
      </w:pPr>
      <w:r>
        <w:rPr>
          <w:rFonts w:ascii="Arial" w:cs="Arial" w:eastAsia="Arial" w:hAnsi="Arial"/>
          <w:color w:val="1A2340"/>
          <w:sz w:val="22"/>
          <w:szCs w:val="22"/>
        </w:rPr>
        <w:t xml:space="preserve">Provide guidance for detecting, flagging, and mitigating bias in AI-generated outputs, including demographic bias, cultural bias, and confirmation bias.</w:t>
      </w:r>
    </w:p>
    <w:p>
      <w:pPr>
        <w:pStyle w:val="ListParagraph"/>
        <w:numPr>
          <w:ilvl w:val="0"/>
          <w:numId w:val="2"/>
        </w:numPr>
        <w:spacing w:after="40" w:before="40"/>
      </w:pPr>
      <w:r>
        <w:rPr>
          <w:rFonts w:ascii="Arial" w:cs="Arial" w:eastAsia="Arial" w:hAnsi="Arial"/>
          <w:color w:val="1A2340"/>
          <w:sz w:val="22"/>
          <w:szCs w:val="22"/>
        </w:rPr>
        <w:t xml:space="preserve">Define the Organization's response process when systematic bias is identified in outputs from a Tier 1 AI tool.</w:t>
      </w:r>
    </w:p>
    <w:p>
      <w:pPr>
        <w:pStyle w:val="ListParagraph"/>
        <w:numPr>
          <w:ilvl w:val="0"/>
          <w:numId w:val="2"/>
        </w:numPr>
        <w:spacing w:after="40" w:before="40"/>
      </w:pPr>
      <w:r>
        <w:rPr>
          <w:rFonts w:ascii="Arial" w:cs="Arial" w:eastAsia="Arial" w:hAnsi="Arial"/>
          <w:color w:val="1A2340"/>
          <w:sz w:val="22"/>
          <w:szCs w:val="22"/>
        </w:rPr>
        <w:t xml:space="preserve">Protect the Organization, its staff, and its stakeholders from harm that could result from unchecked reliance on low-quality or biased AI output.</w:t>
      </w:r>
    </w:p>
    <w:p>
      <w:pPr>
        <w:spacing w:after="80" w:before="80"/>
      </w:pPr>
      <w:r>
        <w:t xml:space="preserve"/>
      </w:r>
    </w:p>
    <w:p>
      <w:pPr>
        <w:spacing w:after="100" w:before="80"/>
        <w:jc w:val="left"/>
      </w:pPr>
      <w:r>
        <w:rPr>
          <w:rFonts w:ascii="Arial" w:cs="Arial" w:eastAsia="Arial" w:hAnsi="Arial"/>
          <w:b w:val="false"/>
          <w:bCs w:val="false"/>
          <w:i/>
          <w:iCs/>
          <w:color w:val="1A2340"/>
          <w:sz w:val="22"/>
          <w:szCs w:val="22"/>
        </w:rPr>
        <w:t xml:space="preserve">Training data bias and model-level bias are the responsibility of the AI tool vendor. This policy focuses exclusively on the Organization's obligations as a consumer of those tools.</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2. Scope</w:t>
      </w:r>
    </w:p>
    <w:p>
      <w:pPr>
        <w:spacing w:after="100" w:before="80"/>
        <w:jc w:val="left"/>
      </w:pPr>
      <w:r>
        <w:rPr>
          <w:rFonts w:ascii="Arial" w:cs="Arial" w:eastAsia="Arial" w:hAnsi="Arial"/>
          <w:b w:val="false"/>
          <w:bCs w:val="false"/>
          <w:i w:val="false"/>
          <w:iCs w:val="false"/>
          <w:color w:val="1A2340"/>
          <w:sz w:val="22"/>
          <w:szCs w:val="22"/>
        </w:rPr>
        <w:t xml:space="preserve">This policy applies to:</w:t>
      </w:r>
    </w:p>
    <w:p>
      <w:pPr>
        <w:pStyle w:val="ListParagraph"/>
        <w:numPr>
          <w:ilvl w:val="0"/>
          <w:numId w:val="2"/>
        </w:numPr>
        <w:spacing w:after="40" w:before="40"/>
      </w:pPr>
      <w:r>
        <w:rPr>
          <w:rFonts w:ascii="Arial" w:cs="Arial" w:eastAsia="Arial" w:hAnsi="Arial"/>
          <w:color w:val="1A2340"/>
          <w:sz w:val="22"/>
          <w:szCs w:val="22"/>
        </w:rPr>
        <w:t xml:space="preserve">All staff, contractors, and third-party personnel who use Tier 1 commercial AI tools on behalf of [ORGANIZATION NAME].</w:t>
      </w:r>
    </w:p>
    <w:p>
      <w:pPr>
        <w:pStyle w:val="ListParagraph"/>
        <w:numPr>
          <w:ilvl w:val="0"/>
          <w:numId w:val="2"/>
        </w:numPr>
        <w:spacing w:after="40" w:before="40"/>
      </w:pPr>
      <w:r>
        <w:rPr>
          <w:rFonts w:ascii="Arial" w:cs="Arial" w:eastAsia="Arial" w:hAnsi="Arial"/>
          <w:color w:val="1A2340"/>
          <w:sz w:val="22"/>
          <w:szCs w:val="22"/>
        </w:rPr>
        <w:t xml:space="preserve">All use cases involving Tier 1 AI tools, including but not limited to: drafting communications, analyzing documents, generating reports, summarizing information, answering questions, creating content, and supporting decision-making.</w:t>
      </w:r>
    </w:p>
    <w:p>
      <w:pPr>
        <w:pStyle w:val="ListParagraph"/>
        <w:numPr>
          <w:ilvl w:val="0"/>
          <w:numId w:val="2"/>
        </w:numPr>
        <w:spacing w:after="40" w:before="40"/>
      </w:pPr>
      <w:r>
        <w:rPr>
          <w:rFonts w:ascii="Arial" w:cs="Arial" w:eastAsia="Arial" w:hAnsi="Arial"/>
          <w:color w:val="1A2340"/>
          <w:sz w:val="22"/>
          <w:szCs w:val="22"/>
        </w:rPr>
        <w:t xml:space="preserve">The construction and submission of prompts and input documents to AI tools.</w:t>
      </w:r>
    </w:p>
    <w:p>
      <w:pPr>
        <w:pStyle w:val="ListParagraph"/>
        <w:numPr>
          <w:ilvl w:val="0"/>
          <w:numId w:val="2"/>
        </w:numPr>
        <w:spacing w:after="40" w:before="40"/>
      </w:pPr>
      <w:r>
        <w:rPr>
          <w:rFonts w:ascii="Arial" w:cs="Arial" w:eastAsia="Arial" w:hAnsi="Arial"/>
          <w:color w:val="1A2340"/>
          <w:sz w:val="22"/>
          <w:szCs w:val="22"/>
        </w:rPr>
        <w:t xml:space="preserve">The evaluation and use of AI-generated outputs.</w:t>
      </w:r>
    </w:p>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This policy does NOT apply to:</w:t>
      </w:r>
    </w:p>
    <w:p>
      <w:pPr>
        <w:pStyle w:val="ListParagraph"/>
        <w:numPr>
          <w:ilvl w:val="0"/>
          <w:numId w:val="2"/>
        </w:numPr>
        <w:spacing w:after="40" w:before="40"/>
      </w:pPr>
      <w:r>
        <w:rPr>
          <w:rFonts w:ascii="Arial" w:cs="Arial" w:eastAsia="Arial" w:hAnsi="Arial"/>
          <w:color w:val="1A2340"/>
          <w:sz w:val="22"/>
          <w:szCs w:val="22"/>
        </w:rPr>
        <w:t xml:space="preserve">The internal workings of Tier 1 AI tools or their model training processes (vendor responsibility).</w:t>
      </w:r>
    </w:p>
    <w:p>
      <w:pPr>
        <w:pStyle w:val="ListParagraph"/>
        <w:numPr>
          <w:ilvl w:val="0"/>
          <w:numId w:val="2"/>
        </w:numPr>
        <w:spacing w:after="40" w:before="40"/>
      </w:pPr>
      <w:r>
        <w:rPr>
          <w:rFonts w:ascii="Arial" w:cs="Arial" w:eastAsia="Arial" w:hAnsi="Arial"/>
          <w:color w:val="1A2340"/>
          <w:sz w:val="22"/>
          <w:szCs w:val="22"/>
        </w:rPr>
        <w:t xml:space="preserve">Custom AI systems built or fine-tuned by the Organization (governed separately if applicable).</w:t>
      </w:r>
    </w:p>
    <w:p>
      <w:pPr>
        <w:pStyle w:val="ListParagraph"/>
        <w:numPr>
          <w:ilvl w:val="0"/>
          <w:numId w:val="2"/>
        </w:numPr>
        <w:spacing w:after="40" w:before="40"/>
      </w:pPr>
      <w:r>
        <w:rPr>
          <w:rFonts w:ascii="Arial" w:cs="Arial" w:eastAsia="Arial" w:hAnsi="Arial"/>
          <w:color w:val="1A2340"/>
          <w:sz w:val="22"/>
          <w:szCs w:val="22"/>
        </w:rPr>
        <w:t xml:space="preserve">Experimental or sandbox use of AI tools isolated from production systems and real client data.</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3. Policy Statement</w:t>
      </w:r>
    </w:p>
    <w:p>
      <w:pPr>
        <w:spacing w:after="100" w:before="80"/>
        <w:jc w:val="left"/>
      </w:pPr>
      <w:r>
        <w:rPr>
          <w:rFonts w:ascii="Arial" w:cs="Arial" w:eastAsia="Arial" w:hAnsi="Arial"/>
          <w:b w:val="false"/>
          <w:bCs w:val="false"/>
          <w:i w:val="false"/>
          <w:iCs w:val="false"/>
          <w:color w:val="1A2340"/>
          <w:sz w:val="22"/>
          <w:szCs w:val="22"/>
        </w:rPr>
        <w:t xml:space="preserve">[ORGANIZATION NAME] is committed to the responsible use of Tier 1 commercial AI tools. The Organization recognizes that AI tools can produce outputs that are inaccurate, incomplete, or biased — and that the quality of inputs significantly affects the quality of outputs. The following principles govern the Organization's use of AI tools:</w:t>
      </w:r>
    </w:p>
    <w:p>
      <w:pPr>
        <w:spacing w:after="80" w:before="80"/>
      </w:pPr>
      <w:r>
        <w:t xml:space="preserve"/>
      </w:r>
    </w:p>
    <w:p>
      <w:pPr>
        <w:spacing w:after="60" w:before="200"/>
      </w:pPr>
      <w:r>
        <w:rPr>
          <w:rFonts w:ascii="Arial" w:cs="Arial" w:eastAsia="Arial" w:hAnsi="Arial"/>
          <w:b/>
          <w:bCs/>
          <w:color w:val="4F46E5"/>
          <w:sz w:val="24"/>
          <w:szCs w:val="24"/>
        </w:rPr>
        <w:t xml:space="preserve">Principle 1: Quality-In Quality-Out</w:t>
      </w:r>
    </w:p>
    <w:p>
      <w:pPr>
        <w:spacing w:after="100" w:before="80"/>
        <w:jc w:val="left"/>
      </w:pPr>
      <w:r>
        <w:rPr>
          <w:rFonts w:ascii="Arial" w:cs="Arial" w:eastAsia="Arial" w:hAnsi="Arial"/>
          <w:b w:val="false"/>
          <w:bCs w:val="false"/>
          <w:i w:val="false"/>
          <w:iCs w:val="false"/>
          <w:color w:val="1A2340"/>
          <w:sz w:val="22"/>
          <w:szCs w:val="22"/>
        </w:rPr>
        <w:t xml:space="preserve">The Organization recognizes that low-quality inputs predictably produce low-quality outputs. All users are responsible for providing AI tools with clear, specific, accurate, and complete prompts and supporting documents.</w:t>
      </w:r>
    </w:p>
    <w:p>
      <w:pPr>
        <w:spacing w:after="80" w:before="80"/>
      </w:pPr>
      <w:r>
        <w:t xml:space="preserve"/>
      </w:r>
    </w:p>
    <w:p>
      <w:pPr>
        <w:spacing w:after="60" w:before="200"/>
      </w:pPr>
      <w:r>
        <w:rPr>
          <w:rFonts w:ascii="Arial" w:cs="Arial" w:eastAsia="Arial" w:hAnsi="Arial"/>
          <w:b/>
          <w:bCs/>
          <w:color w:val="4F46E5"/>
          <w:sz w:val="24"/>
          <w:szCs w:val="24"/>
        </w:rPr>
        <w:t xml:space="preserve">Principle 2: Output Skepticism</w:t>
      </w:r>
    </w:p>
    <w:p>
      <w:pPr>
        <w:spacing w:after="100" w:before="80"/>
        <w:jc w:val="left"/>
      </w:pPr>
      <w:r>
        <w:rPr>
          <w:rFonts w:ascii="Arial" w:cs="Arial" w:eastAsia="Arial" w:hAnsi="Arial"/>
          <w:b w:val="false"/>
          <w:bCs w:val="false"/>
          <w:i w:val="false"/>
          <w:iCs w:val="false"/>
          <w:color w:val="1A2340"/>
          <w:sz w:val="22"/>
          <w:szCs w:val="22"/>
        </w:rPr>
        <w:t xml:space="preserve">AI-generated outputs must not be accepted uncritically. All outputs used in consequential decisions, client-facing communications, or compliance activities must be validated by a qualified human reviewer before use.</w:t>
      </w:r>
    </w:p>
    <w:p>
      <w:pPr>
        <w:spacing w:after="80" w:before="80"/>
      </w:pPr>
      <w:r>
        <w:t xml:space="preserve"/>
      </w:r>
    </w:p>
    <w:p>
      <w:pPr>
        <w:spacing w:after="60" w:before="200"/>
      </w:pPr>
      <w:r>
        <w:rPr>
          <w:rFonts w:ascii="Arial" w:cs="Arial" w:eastAsia="Arial" w:hAnsi="Arial"/>
          <w:b/>
          <w:bCs/>
          <w:color w:val="4F46E5"/>
          <w:sz w:val="24"/>
          <w:szCs w:val="24"/>
        </w:rPr>
        <w:t xml:space="preserve">Principle 3: Bias Vigilance</w:t>
      </w:r>
    </w:p>
    <w:p>
      <w:pPr>
        <w:spacing w:after="100" w:before="80"/>
        <w:jc w:val="left"/>
      </w:pPr>
      <w:r>
        <w:rPr>
          <w:rFonts w:ascii="Arial" w:cs="Arial" w:eastAsia="Arial" w:hAnsi="Arial"/>
          <w:b w:val="false"/>
          <w:bCs w:val="false"/>
          <w:i w:val="false"/>
          <w:iCs w:val="false"/>
          <w:color w:val="1A2340"/>
          <w:sz w:val="22"/>
          <w:szCs w:val="22"/>
        </w:rPr>
        <w:t xml:space="preserve">Users must actively evaluate AI outputs for potential bias, including demographic, cultural, gender, and confirmation bias. The presence of bias in AI output does not indicate fault by the user, but it does create an obligation to detect and address it.</w:t>
      </w:r>
    </w:p>
    <w:p>
      <w:pPr>
        <w:spacing w:after="80" w:before="80"/>
      </w:pPr>
      <w:r>
        <w:t xml:space="preserve"/>
      </w:r>
    </w:p>
    <w:p>
      <w:pPr>
        <w:spacing w:after="60" w:before="200"/>
      </w:pPr>
      <w:r>
        <w:rPr>
          <w:rFonts w:ascii="Arial" w:cs="Arial" w:eastAsia="Arial" w:hAnsi="Arial"/>
          <w:b/>
          <w:bCs/>
          <w:color w:val="4F46E5"/>
          <w:sz w:val="24"/>
          <w:szCs w:val="24"/>
        </w:rPr>
        <w:t xml:space="preserve">Principle 4: Human Correction Authority</w:t>
      </w:r>
    </w:p>
    <w:p>
      <w:pPr>
        <w:spacing w:after="100" w:before="80"/>
        <w:jc w:val="left"/>
      </w:pPr>
      <w:r>
        <w:rPr>
          <w:rFonts w:ascii="Arial" w:cs="Arial" w:eastAsia="Arial" w:hAnsi="Arial"/>
          <w:b w:val="false"/>
          <w:bCs w:val="false"/>
          <w:i w:val="false"/>
          <w:iCs w:val="false"/>
          <w:color w:val="1A2340"/>
          <w:sz w:val="22"/>
          <w:szCs w:val="22"/>
        </w:rPr>
        <w:t xml:space="preserve">Where AI output contains errors, inaccuracies, or bias, the human reviewer has full authority — and responsibility — to correct, discard, or override that output. AI tools are assistants, not decision-makers.</w:t>
      </w:r>
    </w:p>
    <w:p>
      <w:pPr>
        <w:spacing w:after="80" w:before="80"/>
      </w:pPr>
      <w:r>
        <w:t xml:space="preserve"/>
      </w:r>
    </w:p>
    <w:p>
      <w:pPr>
        <w:spacing w:after="60" w:before="200"/>
      </w:pPr>
      <w:r>
        <w:rPr>
          <w:rFonts w:ascii="Arial" w:cs="Arial" w:eastAsia="Arial" w:hAnsi="Arial"/>
          <w:b/>
          <w:bCs/>
          <w:color w:val="4F46E5"/>
          <w:sz w:val="24"/>
          <w:szCs w:val="24"/>
        </w:rPr>
        <w:t xml:space="preserve">Principle 5: Vendor Engagement</w:t>
      </w:r>
    </w:p>
    <w:p>
      <w:pPr>
        <w:spacing w:after="100" w:before="80"/>
        <w:jc w:val="left"/>
      </w:pPr>
      <w:r>
        <w:rPr>
          <w:rFonts w:ascii="Arial" w:cs="Arial" w:eastAsia="Arial" w:hAnsi="Arial"/>
          <w:b w:val="false"/>
          <w:bCs w:val="false"/>
          <w:i w:val="false"/>
          <w:iCs w:val="false"/>
          <w:color w:val="1A2340"/>
          <w:sz w:val="22"/>
          <w:szCs w:val="22"/>
        </w:rPr>
        <w:t xml:space="preserve">When a pattern of systematic bias or persistent inaccuracy is identified in a Tier 1 AI tool, the Organization will engage the vendor through formal channels to report the pattern and request remediation.</w:t>
      </w:r>
    </w:p>
    <w:p>
      <w:pPr>
        <w:spacing w:after="80" w:before="80"/>
      </w:pPr>
      <w:r>
        <w:t xml:space="preserve"/>
      </w:r>
    </w:p>
    <w:p>
      <w:pPr>
        <w:spacing w:after="60" w:before="200"/>
      </w:pPr>
      <w:r>
        <w:rPr>
          <w:rFonts w:ascii="Arial" w:cs="Arial" w:eastAsia="Arial" w:hAnsi="Arial"/>
          <w:b/>
          <w:bCs/>
          <w:color w:val="4F46E5"/>
          <w:sz w:val="24"/>
          <w:szCs w:val="24"/>
        </w:rPr>
        <w:t xml:space="preserve">Principle 6: Proportionate Scrutiny</w:t>
      </w:r>
    </w:p>
    <w:p>
      <w:pPr>
        <w:spacing w:after="100" w:before="80"/>
        <w:jc w:val="left"/>
      </w:pPr>
      <w:r>
        <w:rPr>
          <w:rFonts w:ascii="Arial" w:cs="Arial" w:eastAsia="Arial" w:hAnsi="Arial"/>
          <w:b w:val="false"/>
          <w:bCs w:val="false"/>
          <w:i w:val="false"/>
          <w:iCs w:val="false"/>
          <w:color w:val="1A2340"/>
          <w:sz w:val="22"/>
          <w:szCs w:val="22"/>
        </w:rPr>
        <w:t xml:space="preserve">The level of output validation and bias checking applied to AI-generated content must be proportionate to the impact of the use case. High-impact use cases (employment decisions, financial analysis, legal documents, client communications) require more rigorous review than low-impact administrative tasks.</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Input Quality</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The degree to which prompts, documents, and context provided to a Tier 1 AI tool are clear, specific, accurate, complete, and free from contradictions — characteristics that improve the likelihood of reliable AI output.</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Output Quality</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The degree to which AI-generated content is accurate, complete, logically consistent, appropriately scoped, and free from material bias — as assessed by a human reviewer.</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Prompt</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 text instruction, question, or set of directions submitted by a user to a Tier 1 AI tool to initiate or guide a response.</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Context Window</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The total amount of text (prompts, uploaded documents, conversation history) that a Tier 1 AI tool can process in a single interaction. Inputs that exceed the context window may be truncated, reducing output quality.</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Hallucination</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AI-generated content that is factually incorrect, fabricated, or unsupported by the input provided — presented with apparent confidence by the AI tool. A recognized risk of all current Large Language Model (LLM) based tools.</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Grounding</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The practice of providing AI tools with accurate, verified source documents or data to anchor their responses, reducing the risk of hallucination.</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Bias (AI Output Bias)</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 systematic skew or distortion in AI-generated content that produces outputs that are unfair, discriminatory, or systematically favor or disfavor particular groups, perspectives, or outcomes. In the consumer context, output bias may arise from model training data, prompt framing, or user interaction patterns.</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Systematic Bias</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 pattern of bias that recurs across multiple outputs, use cases, or interactions with a Tier 1 AI tool — suggesting a structural tendency in the underlying model rather than an isolated incident.</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Demographic Bias</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AI output that stereotypes, marginalizes, or makes unwarranted assumptions about individuals based on characteristics such as gender, race, ethnicity, age, nationality, religion, or disability status.</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Confirmation Bias</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AI output that mirrors or amplifies the assumptions, framing, or preferences reflected in the user's prompt — reinforcing the user's existing views rather than providing balanced or objective analysis.</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Anchoring Bias</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AI output that is disproportionately influenced by specific details, figures, or framing provided in the prompt — leading to outputs that over-weight initial information at the expense of broader analysis.</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Verification</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The process of checking AI-generated factual claims, statistics, citations, or references against authoritative external sources.</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Output Validation</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The structured process of reviewing AI-generated content against defined quality criteria before using it in a consequential context. Includes accuracy checking, bias assessment, and completeness review.</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Bias Incident</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 documented instance in which a user identified potential or confirmed bias in an AI-generated output during the course of their work.</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Tier 1 AI Tool</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 commercial AI platform from an established enterprise vendor, deployed under an enterprise agreement with security and privacy controls. Includes Microsoft Copilot, ChatGPT Enterprise, Google Gemini for Workspace, and Claude for Enterprise. Tools on the Organization's Approved AI Tools List.</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Remediation</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Actions taken to address a bias incident, including: correcting or discarding the affected output, re-prompting with explicit neutrality instructions, escalating to CISO/vCISO, and engaging the vendor where a pattern is identified.</w:t>
            </w:r>
          </w:p>
        </w:tc>
      </w:tr>
    </w:tbl>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5. Roles and Responsibilities</w:t>
      </w:r>
    </w:p>
    <w:p>
      <w:pPr>
        <w:pStyle w:val="Heading2"/>
        <w:spacing w:after="80" w:before="240"/>
      </w:pPr>
      <w:r>
        <w:rPr>
          <w:rFonts w:ascii="Arial" w:cs="Arial" w:eastAsia="Arial" w:hAnsi="Arial"/>
          <w:b/>
          <w:bCs/>
          <w:color w:val="152168"/>
          <w:sz w:val="28"/>
          <w:szCs w:val="28"/>
        </w:rPr>
        <w:t xml:space="preserve">5.1 CISO / vCISO</w:t>
      </w:r>
    </w:p>
    <w:p>
      <w:pPr>
        <w:pStyle w:val="ListParagraph"/>
        <w:numPr>
          <w:ilvl w:val="0"/>
          <w:numId w:val="2"/>
        </w:numPr>
        <w:spacing w:after="40" w:before="40"/>
      </w:pPr>
      <w:r>
        <w:rPr>
          <w:rFonts w:ascii="Arial" w:cs="Arial" w:eastAsia="Arial" w:hAnsi="Arial"/>
          <w:color w:val="1A2340"/>
          <w:sz w:val="22"/>
          <w:szCs w:val="22"/>
        </w:rPr>
        <w:t xml:space="preserve">Owns and maintains this policy.</w:t>
      </w:r>
    </w:p>
    <w:p>
      <w:pPr>
        <w:pStyle w:val="ListParagraph"/>
        <w:numPr>
          <w:ilvl w:val="0"/>
          <w:numId w:val="2"/>
        </w:numPr>
        <w:spacing w:after="40" w:before="40"/>
      </w:pPr>
      <w:r>
        <w:rPr>
          <w:rFonts w:ascii="Arial" w:cs="Arial" w:eastAsia="Arial" w:hAnsi="Arial"/>
          <w:color w:val="1A2340"/>
          <w:sz w:val="22"/>
          <w:szCs w:val="22"/>
        </w:rPr>
        <w:t xml:space="preserve">Maintains the Bias Incident Register.</w:t>
      </w:r>
    </w:p>
    <w:p>
      <w:pPr>
        <w:pStyle w:val="ListParagraph"/>
        <w:numPr>
          <w:ilvl w:val="0"/>
          <w:numId w:val="2"/>
        </w:numPr>
        <w:spacing w:after="40" w:before="40"/>
      </w:pPr>
      <w:r>
        <w:rPr>
          <w:rFonts w:ascii="Arial" w:cs="Arial" w:eastAsia="Arial" w:hAnsi="Arial"/>
          <w:color w:val="1A2340"/>
          <w:sz w:val="22"/>
          <w:szCs w:val="22"/>
        </w:rPr>
        <w:t xml:space="preserve">Reviews bias incident trends on a quarterly basis.</w:t>
      </w:r>
    </w:p>
    <w:p>
      <w:pPr>
        <w:pStyle w:val="ListParagraph"/>
        <w:numPr>
          <w:ilvl w:val="0"/>
          <w:numId w:val="2"/>
        </w:numPr>
        <w:spacing w:after="40" w:before="40"/>
      </w:pPr>
      <w:r>
        <w:rPr>
          <w:rFonts w:ascii="Arial" w:cs="Arial" w:eastAsia="Arial" w:hAnsi="Arial"/>
          <w:color w:val="1A2340"/>
          <w:sz w:val="22"/>
          <w:szCs w:val="22"/>
        </w:rPr>
        <w:t xml:space="preserve">Leads formal vendor engagement when systematic bias is identified.</w:t>
      </w:r>
    </w:p>
    <w:p>
      <w:pPr>
        <w:pStyle w:val="ListParagraph"/>
        <w:numPr>
          <w:ilvl w:val="0"/>
          <w:numId w:val="2"/>
        </w:numPr>
        <w:spacing w:after="40" w:before="40"/>
      </w:pPr>
      <w:r>
        <w:rPr>
          <w:rFonts w:ascii="Arial" w:cs="Arial" w:eastAsia="Arial" w:hAnsi="Arial"/>
          <w:color w:val="1A2340"/>
          <w:sz w:val="22"/>
          <w:szCs w:val="22"/>
        </w:rPr>
        <w:t xml:space="preserve">Determines whether to suspend a Tier 1 AI tool's approval pending vendor remediation.</w:t>
      </w:r>
    </w:p>
    <w:p>
      <w:pPr>
        <w:pStyle w:val="ListParagraph"/>
        <w:numPr>
          <w:ilvl w:val="0"/>
          <w:numId w:val="2"/>
        </w:numPr>
        <w:spacing w:after="40" w:before="40"/>
      </w:pPr>
      <w:r>
        <w:rPr>
          <w:rFonts w:ascii="Arial" w:cs="Arial" w:eastAsia="Arial" w:hAnsi="Arial"/>
          <w:color w:val="1A2340"/>
          <w:sz w:val="22"/>
          <w:szCs w:val="22"/>
        </w:rPr>
        <w:t xml:space="preserve">Reports significant bias incidents to the AI Governance Committee (AIGC) or equivalent.</w:t>
      </w:r>
    </w:p>
    <w:p>
      <w:pPr>
        <w:spacing w:after="80" w:before="80"/>
      </w:pPr>
      <w:r>
        <w:t xml:space="preserve"/>
      </w:r>
    </w:p>
    <w:p>
      <w:pPr>
        <w:pStyle w:val="Heading2"/>
        <w:spacing w:after="80" w:before="240"/>
      </w:pPr>
      <w:r>
        <w:rPr>
          <w:rFonts w:ascii="Arial" w:cs="Arial" w:eastAsia="Arial" w:hAnsi="Arial"/>
          <w:b/>
          <w:bCs/>
          <w:color w:val="152168"/>
          <w:sz w:val="28"/>
          <w:szCs w:val="28"/>
        </w:rPr>
        <w:t xml:space="preserve">5.2 AI System Owners</w:t>
      </w:r>
    </w:p>
    <w:p>
      <w:pPr>
        <w:pStyle w:val="ListParagraph"/>
        <w:numPr>
          <w:ilvl w:val="0"/>
          <w:numId w:val="2"/>
        </w:numPr>
        <w:spacing w:after="40" w:before="40"/>
      </w:pPr>
      <w:r>
        <w:rPr>
          <w:rFonts w:ascii="Arial" w:cs="Arial" w:eastAsia="Arial" w:hAnsi="Arial"/>
          <w:color w:val="1A2340"/>
          <w:sz w:val="22"/>
          <w:szCs w:val="22"/>
        </w:rPr>
        <w:t xml:space="preserve">Define output quality standards for their AI use cases.</w:t>
      </w:r>
    </w:p>
    <w:p>
      <w:pPr>
        <w:pStyle w:val="ListParagraph"/>
        <w:numPr>
          <w:ilvl w:val="0"/>
          <w:numId w:val="2"/>
        </w:numPr>
        <w:spacing w:after="40" w:before="40"/>
      </w:pPr>
      <w:r>
        <w:rPr>
          <w:rFonts w:ascii="Arial" w:cs="Arial" w:eastAsia="Arial" w:hAnsi="Arial"/>
          <w:color w:val="1A2340"/>
          <w:sz w:val="22"/>
          <w:szCs w:val="22"/>
        </w:rPr>
        <w:t xml:space="preserve">Ensure appropriate validation processes are in place for High-Impact use cases within their area.</w:t>
      </w:r>
    </w:p>
    <w:p>
      <w:pPr>
        <w:pStyle w:val="ListParagraph"/>
        <w:numPr>
          <w:ilvl w:val="0"/>
          <w:numId w:val="2"/>
        </w:numPr>
        <w:spacing w:after="40" w:before="40"/>
      </w:pPr>
      <w:r>
        <w:rPr>
          <w:rFonts w:ascii="Arial" w:cs="Arial" w:eastAsia="Arial" w:hAnsi="Arial"/>
          <w:color w:val="1A2340"/>
          <w:sz w:val="22"/>
          <w:szCs w:val="22"/>
        </w:rPr>
        <w:t xml:space="preserve">Review and approve prompt templates used in their area.</w:t>
      </w:r>
    </w:p>
    <w:p>
      <w:pPr>
        <w:pStyle w:val="ListParagraph"/>
        <w:numPr>
          <w:ilvl w:val="0"/>
          <w:numId w:val="2"/>
        </w:numPr>
        <w:spacing w:after="40" w:before="40"/>
      </w:pPr>
      <w:r>
        <w:rPr>
          <w:rFonts w:ascii="Arial" w:cs="Arial" w:eastAsia="Arial" w:hAnsi="Arial"/>
          <w:color w:val="1A2340"/>
          <w:sz w:val="22"/>
          <w:szCs w:val="22"/>
        </w:rPr>
        <w:t xml:space="preserve">Escalate suspected systematic bias to CISO/vCISO.</w:t>
      </w:r>
    </w:p>
    <w:p>
      <w:pPr>
        <w:spacing w:after="80" w:before="80"/>
      </w:pPr>
      <w:r>
        <w:t xml:space="preserve"/>
      </w:r>
    </w:p>
    <w:p>
      <w:pPr>
        <w:pStyle w:val="Heading2"/>
        <w:spacing w:after="80" w:before="240"/>
      </w:pPr>
      <w:r>
        <w:rPr>
          <w:rFonts w:ascii="Arial" w:cs="Arial" w:eastAsia="Arial" w:hAnsi="Arial"/>
          <w:b/>
          <w:bCs/>
          <w:color w:val="152168"/>
          <w:sz w:val="28"/>
          <w:szCs w:val="28"/>
        </w:rPr>
        <w:t xml:space="preserve">5.3 Department Heads</w:t>
      </w:r>
    </w:p>
    <w:p>
      <w:pPr>
        <w:pStyle w:val="ListParagraph"/>
        <w:numPr>
          <w:ilvl w:val="0"/>
          <w:numId w:val="2"/>
        </w:numPr>
        <w:spacing w:after="40" w:before="40"/>
      </w:pPr>
      <w:r>
        <w:rPr>
          <w:rFonts w:ascii="Arial" w:cs="Arial" w:eastAsia="Arial" w:hAnsi="Arial"/>
          <w:color w:val="1A2340"/>
          <w:sz w:val="22"/>
          <w:szCs w:val="22"/>
        </w:rPr>
        <w:t xml:space="preserve">Ensure staff within their department receive awareness training on input quality and output validation.</w:t>
      </w:r>
    </w:p>
    <w:p>
      <w:pPr>
        <w:pStyle w:val="ListParagraph"/>
        <w:numPr>
          <w:ilvl w:val="0"/>
          <w:numId w:val="2"/>
        </w:numPr>
        <w:spacing w:after="40" w:before="40"/>
      </w:pPr>
      <w:r>
        <w:rPr>
          <w:rFonts w:ascii="Arial" w:cs="Arial" w:eastAsia="Arial" w:hAnsi="Arial"/>
          <w:color w:val="1A2340"/>
          <w:sz w:val="22"/>
          <w:szCs w:val="22"/>
        </w:rPr>
        <w:t xml:space="preserve">Enforce compliance with validation requirements for High-Impact AI use cases.</w:t>
      </w:r>
    </w:p>
    <w:p>
      <w:pPr>
        <w:pStyle w:val="ListParagraph"/>
        <w:numPr>
          <w:ilvl w:val="0"/>
          <w:numId w:val="2"/>
        </w:numPr>
        <w:spacing w:after="40" w:before="40"/>
      </w:pPr>
      <w:r>
        <w:rPr>
          <w:rFonts w:ascii="Arial" w:cs="Arial" w:eastAsia="Arial" w:hAnsi="Arial"/>
          <w:color w:val="1A2340"/>
          <w:sz w:val="22"/>
          <w:szCs w:val="22"/>
        </w:rPr>
        <w:t xml:space="preserve">Support the reporting of bias incidents without stigmatizing staff who flag concerns.</w:t>
      </w:r>
    </w:p>
    <w:p>
      <w:pPr>
        <w:spacing w:after="80" w:before="80"/>
      </w:pPr>
      <w:r>
        <w:t xml:space="preserve"/>
      </w:r>
    </w:p>
    <w:p>
      <w:pPr>
        <w:pStyle w:val="Heading2"/>
        <w:spacing w:after="80" w:before="240"/>
      </w:pPr>
      <w:r>
        <w:rPr>
          <w:rFonts w:ascii="Arial" w:cs="Arial" w:eastAsia="Arial" w:hAnsi="Arial"/>
          <w:b/>
          <w:bCs/>
          <w:color w:val="152168"/>
          <w:sz w:val="28"/>
          <w:szCs w:val="28"/>
        </w:rPr>
        <w:t xml:space="preserve">5.4 All Users</w:t>
      </w:r>
    </w:p>
    <w:p>
      <w:pPr>
        <w:pStyle w:val="ListParagraph"/>
        <w:numPr>
          <w:ilvl w:val="0"/>
          <w:numId w:val="2"/>
        </w:numPr>
        <w:spacing w:after="40" w:before="40"/>
      </w:pPr>
      <w:r>
        <w:rPr>
          <w:rFonts w:ascii="Arial" w:cs="Arial" w:eastAsia="Arial" w:hAnsi="Arial"/>
          <w:color w:val="1A2340"/>
          <w:sz w:val="22"/>
          <w:szCs w:val="22"/>
        </w:rPr>
        <w:t xml:space="preserve">Apply prompt quality standards when using Tier 1 AI tools.</w:t>
      </w:r>
    </w:p>
    <w:p>
      <w:pPr>
        <w:pStyle w:val="ListParagraph"/>
        <w:numPr>
          <w:ilvl w:val="0"/>
          <w:numId w:val="2"/>
        </w:numPr>
        <w:spacing w:after="40" w:before="40"/>
      </w:pPr>
      <w:r>
        <w:rPr>
          <w:rFonts w:ascii="Arial" w:cs="Arial" w:eastAsia="Arial" w:hAnsi="Arial"/>
          <w:color w:val="1A2340"/>
          <w:sz w:val="22"/>
          <w:szCs w:val="22"/>
        </w:rPr>
        <w:t xml:space="preserve">Apply output validation steps before using AI-generated content in consequential contexts.</w:t>
      </w:r>
    </w:p>
    <w:p>
      <w:pPr>
        <w:pStyle w:val="ListParagraph"/>
        <w:numPr>
          <w:ilvl w:val="0"/>
          <w:numId w:val="2"/>
        </w:numPr>
        <w:spacing w:after="40" w:before="40"/>
      </w:pPr>
      <w:r>
        <w:rPr>
          <w:rFonts w:ascii="Arial" w:cs="Arial" w:eastAsia="Arial" w:hAnsi="Arial"/>
          <w:color w:val="1A2340"/>
          <w:sz w:val="22"/>
          <w:szCs w:val="22"/>
        </w:rPr>
        <w:t xml:space="preserve">Flag suspected bias in AI outputs — do not use biased output without correction.</w:t>
      </w:r>
    </w:p>
    <w:p>
      <w:pPr>
        <w:pStyle w:val="ListParagraph"/>
        <w:numPr>
          <w:ilvl w:val="0"/>
          <w:numId w:val="2"/>
        </w:numPr>
        <w:spacing w:after="40" w:before="40"/>
      </w:pPr>
      <w:r>
        <w:rPr>
          <w:rFonts w:ascii="Arial" w:cs="Arial" w:eastAsia="Arial" w:hAnsi="Arial"/>
          <w:color w:val="1A2340"/>
          <w:sz w:val="22"/>
          <w:szCs w:val="22"/>
        </w:rPr>
        <w:t xml:space="preserve">Log bias incidents in the Bias Incident Register (or report to their manager for logging).</w:t>
      </w:r>
    </w:p>
    <w:p>
      <w:pPr>
        <w:pStyle w:val="ListParagraph"/>
        <w:numPr>
          <w:ilvl w:val="0"/>
          <w:numId w:val="2"/>
        </w:numPr>
        <w:spacing w:after="40" w:before="40"/>
      </w:pPr>
      <w:r>
        <w:rPr>
          <w:rFonts w:ascii="Arial" w:cs="Arial" w:eastAsia="Arial" w:hAnsi="Arial"/>
          <w:color w:val="1A2340"/>
          <w:sz w:val="22"/>
          <w:szCs w:val="22"/>
        </w:rPr>
        <w:t xml:space="preserve">Complete required AI literacy and bias awareness training.</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6. Policy Requirements</w:t>
      </w:r>
    </w:p>
    <w:p>
      <w:pPr>
        <w:pStyle w:val="Heading2"/>
        <w:spacing w:after="80" w:before="240"/>
      </w:pPr>
      <w:r>
        <w:rPr>
          <w:rFonts w:ascii="Arial" w:cs="Arial" w:eastAsia="Arial" w:hAnsi="Arial"/>
          <w:b/>
          <w:bCs/>
          <w:color w:val="152168"/>
          <w:sz w:val="28"/>
          <w:szCs w:val="28"/>
        </w:rPr>
        <w:t xml:space="preserve">6.1 Scope Clarification: Consumer vs. Builder Obligations</w:t>
      </w:r>
    </w:p>
    <w:p>
      <w:pPr>
        <w:spacing w:after="100" w:before="80"/>
        <w:jc w:val="left"/>
      </w:pPr>
      <w:r>
        <w:rPr>
          <w:rFonts w:ascii="Arial" w:cs="Arial" w:eastAsia="Arial" w:hAnsi="Arial"/>
          <w:b w:val="false"/>
          <w:bCs w:val="false"/>
          <w:i w:val="false"/>
          <w:iCs w:val="false"/>
          <w:color w:val="1A2340"/>
          <w:sz w:val="22"/>
          <w:szCs w:val="22"/>
        </w:rPr>
        <w:t xml:space="preserve">As a consumer of Tier 1 AI tools, [ORGANIZATION NAME]'s bias management obligations are distinct from those of organizations that build or fine-tune AI models. The following table clarifies the division of responsibility: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[ORGANIZATION NAME] (Consumer)</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Tier 1 Vendor (Builder)</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Training data bias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Not responsible — vendor obligation</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Responsible — must assess and address</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Model-level bias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Not responsible — vendor obligation</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Responsible — must disclose and remediate</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Output bias detection</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Responsible — must detect before use</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Shared — must provide tools and guidance</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Output bias mitigation</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Responsible — correct/discard/re-prompt</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Shared — responsible for root cause</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Systematic bias reporting</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Responsible — escalate to vendor</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Responsible — must investigate and respond</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Prompt quality</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Fully responsible</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No responsibility</w:t>
            </w:r>
          </w:p>
        </w:tc>
      </w:tr>
    </w:tbl>
    <w:p>
      <w:pPr>
        <w:spacing w:after="80" w:before="80"/>
      </w:pPr>
      <w:r>
        <w:t xml:space="preserve"/>
      </w:r>
    </w:p>
    <w:p>
      <w:pPr>
        <w:pStyle w:val="Heading2"/>
        <w:spacing w:after="80" w:before="240"/>
      </w:pPr>
      <w:r>
        <w:rPr>
          <w:rFonts w:ascii="Arial" w:cs="Arial" w:eastAsia="Arial" w:hAnsi="Arial"/>
          <w:b/>
          <w:bCs/>
          <w:color w:val="152168"/>
          <w:sz w:val="28"/>
          <w:szCs w:val="28"/>
        </w:rPr>
        <w:t xml:space="preserve">6.2 Input Quality Standards</w:t>
      </w:r>
    </w:p>
    <w:p>
      <w:pPr>
        <w:spacing w:after="100" w:before="80"/>
        <w:jc w:val="left"/>
      </w:pPr>
      <w:r>
        <w:rPr>
          <w:rFonts w:ascii="Arial" w:cs="Arial" w:eastAsia="Arial" w:hAnsi="Arial"/>
          <w:b w:val="false"/>
          <w:bCs w:val="false"/>
          <w:i w:val="false"/>
          <w:iCs w:val="false"/>
          <w:color w:val="1A2340"/>
          <w:sz w:val="22"/>
          <w:szCs w:val="22"/>
        </w:rPr>
        <w:t xml:space="preserve">All users who interact with Tier 1 AI tools must apply the following input quality standards:</w:t>
      </w:r>
    </w:p>
    <w:p>
      <w:pPr>
        <w:spacing w:after="80" w:before="80"/>
      </w:pPr>
      <w:r>
        <w:t xml:space="preserve"/>
      </w:r>
    </w:p>
    <w:p>
      <w:pPr>
        <w:spacing w:after="60" w:before="200"/>
      </w:pPr>
      <w:r>
        <w:rPr>
          <w:rFonts w:ascii="Arial" w:cs="Arial" w:eastAsia="Arial" w:hAnsi="Arial"/>
          <w:b/>
          <w:bCs/>
          <w:color w:val="4F46E5"/>
          <w:sz w:val="24"/>
          <w:szCs w:val="24"/>
        </w:rPr>
        <w:t xml:space="preserve">Prompt Construction Guidelines</w:t>
      </w:r>
    </w:p>
    <w:p>
      <w:pPr>
        <w:pStyle w:val="ListParagraph"/>
        <w:numPr>
          <w:ilvl w:val="0"/>
          <w:numId w:val="2"/>
        </w:numPr>
        <w:spacing w:after="40" w:before="40"/>
      </w:pPr>
      <w:r>
        <w:rPr>
          <w:rFonts w:ascii="Arial" w:cs="Arial" w:eastAsia="Arial" w:hAnsi="Arial"/>
          <w:color w:val="1A2340"/>
          <w:sz w:val="22"/>
          <w:szCs w:val="22"/>
        </w:rPr>
        <w:t xml:space="preserve">Specificity: State clearly what you need the AI to do. Vague prompts produce vague outputs.</w:t>
      </w:r>
    </w:p>
    <w:p>
      <w:pPr>
        <w:pStyle w:val="ListParagraph"/>
        <w:numPr>
          <w:ilvl w:val="0"/>
          <w:numId w:val="2"/>
        </w:numPr>
        <w:spacing w:after="40" w:before="40"/>
      </w:pPr>
      <w:r>
        <w:rPr>
          <w:rFonts w:ascii="Arial" w:cs="Arial" w:eastAsia="Arial" w:hAnsi="Arial"/>
          <w:color w:val="1A2340"/>
          <w:sz w:val="22"/>
          <w:szCs w:val="22"/>
        </w:rPr>
        <w:t xml:space="preserve">Context Provision: Provide relevant background information. The AI has no memory of prior sessions unless context is explicitly included.</w:t>
      </w:r>
    </w:p>
    <w:p>
      <w:pPr>
        <w:pStyle w:val="ListParagraph"/>
        <w:numPr>
          <w:ilvl w:val="0"/>
          <w:numId w:val="2"/>
        </w:numPr>
        <w:spacing w:after="40" w:before="40"/>
      </w:pPr>
      <w:r>
        <w:rPr>
          <w:rFonts w:ascii="Arial" w:cs="Arial" w:eastAsia="Arial" w:hAnsi="Arial"/>
          <w:color w:val="1A2340"/>
          <w:sz w:val="22"/>
          <w:szCs w:val="22"/>
        </w:rPr>
        <w:t xml:space="preserve">Role-Framing: Specify the role or perspective you want the AI to adopt (e.g., 'Act as a compliance analyst reviewing this policy').</w:t>
      </w:r>
    </w:p>
    <w:p>
      <w:pPr>
        <w:pStyle w:val="ListParagraph"/>
        <w:numPr>
          <w:ilvl w:val="0"/>
          <w:numId w:val="2"/>
        </w:numPr>
        <w:spacing w:after="40" w:before="40"/>
      </w:pPr>
      <w:r>
        <w:rPr>
          <w:rFonts w:ascii="Arial" w:cs="Arial" w:eastAsia="Arial" w:hAnsi="Arial"/>
          <w:color w:val="1A2340"/>
          <w:sz w:val="22"/>
          <w:szCs w:val="22"/>
        </w:rPr>
        <w:t xml:space="preserve">Constraint-Setting: Specify what the AI should not do, what format to use, and any limitations to apply.</w:t>
      </w:r>
    </w:p>
    <w:p>
      <w:pPr>
        <w:pStyle w:val="ListParagraph"/>
        <w:numPr>
          <w:ilvl w:val="0"/>
          <w:numId w:val="2"/>
        </w:numPr>
        <w:spacing w:after="40" w:before="40"/>
      </w:pPr>
      <w:r>
        <w:rPr>
          <w:rFonts w:ascii="Arial" w:cs="Arial" w:eastAsia="Arial" w:hAnsi="Arial"/>
          <w:color w:val="1A2340"/>
          <w:sz w:val="22"/>
          <w:szCs w:val="22"/>
        </w:rPr>
        <w:t xml:space="preserve">Audience Awareness: Specify the intended audience and required reading level where relevant.</w:t>
      </w:r>
    </w:p>
    <w:p>
      <w:pPr>
        <w:spacing w:after="80" w:before="80"/>
      </w:pPr>
      <w:r>
        <w:t xml:space="preserve"/>
      </w:r>
    </w:p>
    <w:p>
      <w:pPr>
        <w:spacing w:after="60" w:before="200"/>
      </w:pPr>
      <w:r>
        <w:rPr>
          <w:rFonts w:ascii="Arial" w:cs="Arial" w:eastAsia="Arial" w:hAnsi="Arial"/>
          <w:b/>
          <w:bCs/>
          <w:color w:val="4F46E5"/>
          <w:sz w:val="24"/>
          <w:szCs w:val="24"/>
        </w:rPr>
        <w:t xml:space="preserve">Document Input Standards</w:t>
      </w:r>
    </w:p>
    <w:p>
      <w:pPr>
        <w:spacing w:after="100" w:before="80"/>
        <w:jc w:val="left"/>
      </w:pPr>
      <w:r>
        <w:rPr>
          <w:rFonts w:ascii="Arial" w:cs="Arial" w:eastAsia="Arial" w:hAnsi="Arial"/>
          <w:b w:val="false"/>
          <w:bCs w:val="false"/>
          <w:i w:val="false"/>
          <w:iCs w:val="false"/>
          <w:color w:val="1A2340"/>
          <w:sz w:val="22"/>
          <w:szCs w:val="22"/>
        </w:rPr>
        <w:t xml:space="preserve">When uploading documents to AI tools for analysis or summarization:</w:t>
      </w:r>
    </w:p>
    <w:p>
      <w:pPr>
        <w:pStyle w:val="ListParagraph"/>
        <w:numPr>
          <w:ilvl w:val="0"/>
          <w:numId w:val="2"/>
        </w:numPr>
        <w:spacing w:after="40" w:before="40"/>
      </w:pPr>
      <w:r>
        <w:rPr>
          <w:rFonts w:ascii="Arial" w:cs="Arial" w:eastAsia="Arial" w:hAnsi="Arial"/>
          <w:color w:val="1A2340"/>
          <w:sz w:val="22"/>
          <w:szCs w:val="22"/>
        </w:rPr>
        <w:t xml:space="preserve">Ensure documents are current and accurate — outdated source documents produce outdated output.</w:t>
      </w:r>
    </w:p>
    <w:p>
      <w:pPr>
        <w:pStyle w:val="ListParagraph"/>
        <w:numPr>
          <w:ilvl w:val="0"/>
          <w:numId w:val="2"/>
        </w:numPr>
        <w:spacing w:after="40" w:before="40"/>
      </w:pPr>
      <w:r>
        <w:rPr>
          <w:rFonts w:ascii="Arial" w:cs="Arial" w:eastAsia="Arial" w:hAnsi="Arial"/>
          <w:color w:val="1A2340"/>
          <w:sz w:val="22"/>
          <w:szCs w:val="22"/>
        </w:rPr>
        <w:t xml:space="preserve">Remove or redact sensitive personal data not required for the AI task.</w:t>
      </w:r>
    </w:p>
    <w:p>
      <w:pPr>
        <w:pStyle w:val="ListParagraph"/>
        <w:numPr>
          <w:ilvl w:val="0"/>
          <w:numId w:val="2"/>
        </w:numPr>
        <w:spacing w:after="40" w:before="40"/>
      </w:pPr>
      <w:r>
        <w:rPr>
          <w:rFonts w:ascii="Arial" w:cs="Arial" w:eastAsia="Arial" w:hAnsi="Arial"/>
          <w:color w:val="1A2340"/>
          <w:sz w:val="22"/>
          <w:szCs w:val="22"/>
        </w:rPr>
        <w:t xml:space="preserve">Do not upload documents you do not have authority to process.</w:t>
      </w:r>
    </w:p>
    <w:p>
      <w:pPr>
        <w:pStyle w:val="ListParagraph"/>
        <w:numPr>
          <w:ilvl w:val="0"/>
          <w:numId w:val="2"/>
        </w:numPr>
        <w:spacing w:after="40" w:before="40"/>
      </w:pPr>
      <w:r>
        <w:rPr>
          <w:rFonts w:ascii="Arial" w:cs="Arial" w:eastAsia="Arial" w:hAnsi="Arial"/>
          <w:color w:val="1A2340"/>
          <w:sz w:val="22"/>
          <w:szCs w:val="22"/>
        </w:rPr>
        <w:t xml:space="preserve">Verify that the complete document has been uploaded — truncated documents produce incomplete analysis.</w:t>
      </w:r>
    </w:p>
    <w:p>
      <w:pPr>
        <w:spacing w:after="80" w:before="80"/>
      </w:pPr>
      <w:r>
        <w:t xml:space="preserve"/>
      </w:r>
    </w:p>
    <w:p>
      <w:pPr>
        <w:spacing w:after="60" w:before="200"/>
      </w:pPr>
      <w:r>
        <w:rPr>
          <w:rFonts w:ascii="Arial" w:cs="Arial" w:eastAsia="Arial" w:hAnsi="Arial"/>
          <w:b/>
          <w:bCs/>
          <w:color w:val="4F46E5"/>
          <w:sz w:val="24"/>
          <w:szCs w:val="24"/>
        </w:rPr>
        <w:t xml:space="preserve">Prohibited Input Patterns</w:t>
      </w:r>
    </w:p>
    <w:p>
      <w:pPr>
        <w:spacing w:after="100" w:before="80"/>
        <w:jc w:val="left"/>
      </w:pPr>
      <w:r>
        <w:rPr>
          <w:rFonts w:ascii="Arial" w:cs="Arial" w:eastAsia="Arial" w:hAnsi="Arial"/>
          <w:b w:val="false"/>
          <w:bCs w:val="false"/>
          <w:i w:val="false"/>
          <w:iCs w:val="false"/>
          <w:color w:val="1A2340"/>
          <w:sz w:val="22"/>
          <w:szCs w:val="22"/>
        </w:rPr>
        <w:t xml:space="preserve">The following prompt patterns predictably produce low-quality or biased output and must be avoided:</w:t>
      </w:r>
    </w:p>
    <w:p>
      <w:pPr>
        <w:pStyle w:val="ListParagraph"/>
        <w:numPr>
          <w:ilvl w:val="0"/>
          <w:numId w:val="2"/>
        </w:numPr>
        <w:spacing w:after="40" w:before="40"/>
      </w:pPr>
      <w:r>
        <w:rPr>
          <w:rFonts w:ascii="Arial" w:cs="Arial" w:eastAsia="Arial" w:hAnsi="Arial"/>
          <w:color w:val="1A2340"/>
          <w:sz w:val="22"/>
          <w:szCs w:val="22"/>
        </w:rPr>
        <w:t xml:space="preserve">Overly vague prompts: 'Tell me about cybersecurity' rather than a specific, bounded question.</w:t>
      </w:r>
    </w:p>
    <w:p>
      <w:pPr>
        <w:pStyle w:val="ListParagraph"/>
        <w:numPr>
          <w:ilvl w:val="0"/>
          <w:numId w:val="2"/>
        </w:numPr>
        <w:spacing w:after="40" w:before="40"/>
      </w:pPr>
      <w:r>
        <w:rPr>
          <w:rFonts w:ascii="Arial" w:cs="Arial" w:eastAsia="Arial" w:hAnsi="Arial"/>
          <w:color w:val="1A2340"/>
          <w:sz w:val="22"/>
          <w:szCs w:val="22"/>
        </w:rPr>
        <w:t xml:space="preserve">Leading prompts: Prompts that contain the answer you want and ask the AI to confirm it.</w:t>
      </w:r>
    </w:p>
    <w:p>
      <w:pPr>
        <w:pStyle w:val="ListParagraph"/>
        <w:numPr>
          <w:ilvl w:val="0"/>
          <w:numId w:val="2"/>
        </w:numPr>
        <w:spacing w:after="40" w:before="40"/>
      </w:pPr>
      <w:r>
        <w:rPr>
          <w:rFonts w:ascii="Arial" w:cs="Arial" w:eastAsia="Arial" w:hAnsi="Arial"/>
          <w:color w:val="1A2340"/>
          <w:sz w:val="22"/>
          <w:szCs w:val="22"/>
        </w:rPr>
        <w:t xml:space="preserve">Contradictory instructions: Providing conflicting requirements within a single prompt.</w:t>
      </w:r>
    </w:p>
    <w:p>
      <w:pPr>
        <w:pStyle w:val="ListParagraph"/>
        <w:numPr>
          <w:ilvl w:val="0"/>
          <w:numId w:val="2"/>
        </w:numPr>
        <w:spacing w:after="40" w:before="40"/>
      </w:pPr>
      <w:r>
        <w:rPr>
          <w:rFonts w:ascii="Arial" w:cs="Arial" w:eastAsia="Arial" w:hAnsi="Arial"/>
          <w:color w:val="1A2340"/>
          <w:sz w:val="22"/>
          <w:szCs w:val="22"/>
        </w:rPr>
        <w:t xml:space="preserve">Missing context for sensitive topics: Asking the AI to evaluate a person, group, or situation without providing objective, balanced context.</w:t>
      </w:r>
    </w:p>
    <w:p>
      <w:pPr>
        <w:pStyle w:val="ListParagraph"/>
        <w:numPr>
          <w:ilvl w:val="0"/>
          <w:numId w:val="2"/>
        </w:numPr>
        <w:spacing w:after="40" w:before="40"/>
      </w:pPr>
      <w:r>
        <w:rPr>
          <w:rFonts w:ascii="Arial" w:cs="Arial" w:eastAsia="Arial" w:hAnsi="Arial"/>
          <w:color w:val="1A2340"/>
          <w:sz w:val="22"/>
          <w:szCs w:val="22"/>
        </w:rPr>
        <w:t xml:space="preserve">Prompts designed to elicit biased output: Framing that asks the AI to make demographic assumptions.</w:t>
      </w:r>
    </w:p>
    <w:p>
      <w:pPr>
        <w:spacing w:after="80" w:before="80"/>
      </w:pPr>
      <w:r>
        <w:t xml:space="preserve"/>
      </w:r>
    </w:p>
    <w:p>
      <w:pPr>
        <w:pStyle w:val="Heading2"/>
        <w:spacing w:after="80" w:before="240"/>
      </w:pPr>
      <w:r>
        <w:rPr>
          <w:rFonts w:ascii="Arial" w:cs="Arial" w:eastAsia="Arial" w:hAnsi="Arial"/>
          <w:b/>
          <w:bCs/>
          <w:color w:val="152168"/>
          <w:sz w:val="28"/>
          <w:szCs w:val="28"/>
        </w:rPr>
        <w:t xml:space="preserve">6.3 Output Quality Evaluation</w:t>
      </w:r>
    </w:p>
    <w:p>
      <w:pPr>
        <w:spacing w:after="100" w:before="80"/>
        <w:jc w:val="left"/>
      </w:pPr>
      <w:r>
        <w:rPr>
          <w:rFonts w:ascii="Arial" w:cs="Arial" w:eastAsia="Arial" w:hAnsi="Arial"/>
          <w:b w:val="false"/>
          <w:bCs w:val="false"/>
          <w:i w:val="false"/>
          <w:iCs w:val="false"/>
          <w:color w:val="1A2340"/>
          <w:sz w:val="22"/>
          <w:szCs w:val="22"/>
        </w:rPr>
        <w:t xml:space="preserve">Before using AI-generated content in a consequential context, users must apply the Output Quality Validation Checklist (Appendix A). At minimum, users must verify:</w:t>
      </w:r>
    </w:p>
    <w:p>
      <w:pPr>
        <w:pStyle w:val="ListParagraph"/>
        <w:numPr>
          <w:ilvl w:val="0"/>
          <w:numId w:val="3"/>
        </w:numPr>
        <w:spacing w:after="40" w:before="40"/>
      </w:pPr>
      <w:r>
        <w:rPr>
          <w:rFonts w:ascii="Arial" w:cs="Arial" w:eastAsia="Arial" w:hAnsi="Arial"/>
          <w:color w:val="1A2340"/>
          <w:sz w:val="22"/>
          <w:szCs w:val="22"/>
        </w:rPr>
        <w:t xml:space="preserve">Factual Accuracy: Are the facts presented by the AI verifiably correct?</w:t>
      </w:r>
    </w:p>
    <w:p>
      <w:pPr>
        <w:pStyle w:val="ListParagraph"/>
        <w:numPr>
          <w:ilvl w:val="0"/>
          <w:numId w:val="3"/>
        </w:numPr>
        <w:spacing w:after="40" w:before="40"/>
      </w:pPr>
      <w:r>
        <w:rPr>
          <w:rFonts w:ascii="Arial" w:cs="Arial" w:eastAsia="Arial" w:hAnsi="Arial"/>
          <w:color w:val="1A2340"/>
          <w:sz w:val="22"/>
          <w:szCs w:val="22"/>
        </w:rPr>
        <w:t xml:space="preserve">Source Verification: Have statistics, citations, legal references, and figures been verified against authoritative sources?</w:t>
      </w:r>
    </w:p>
    <w:p>
      <w:pPr>
        <w:pStyle w:val="ListParagraph"/>
        <w:numPr>
          <w:ilvl w:val="0"/>
          <w:numId w:val="3"/>
        </w:numPr>
        <w:spacing w:after="40" w:before="40"/>
      </w:pPr>
      <w:r>
        <w:rPr>
          <w:rFonts w:ascii="Arial" w:cs="Arial" w:eastAsia="Arial" w:hAnsi="Arial"/>
          <w:color w:val="1A2340"/>
          <w:sz w:val="22"/>
          <w:szCs w:val="22"/>
        </w:rPr>
        <w:t xml:space="preserve">Logical Consistency: Is the output internally consistent? Are conclusions supported by the reasoning presented?</w:t>
      </w:r>
    </w:p>
    <w:p>
      <w:pPr>
        <w:pStyle w:val="ListParagraph"/>
        <w:numPr>
          <w:ilvl w:val="0"/>
          <w:numId w:val="3"/>
        </w:numPr>
        <w:spacing w:after="40" w:before="40"/>
      </w:pPr>
      <w:r>
        <w:rPr>
          <w:rFonts w:ascii="Arial" w:cs="Arial" w:eastAsia="Arial" w:hAnsi="Arial"/>
          <w:color w:val="1A2340"/>
          <w:sz w:val="22"/>
          <w:szCs w:val="22"/>
        </w:rPr>
        <w:t xml:space="preserve">Completeness: Does the output address the question asked? Are significant aspects omitted?</w:t>
      </w:r>
    </w:p>
    <w:p>
      <w:pPr>
        <w:pStyle w:val="ListParagraph"/>
        <w:numPr>
          <w:ilvl w:val="0"/>
          <w:numId w:val="3"/>
        </w:numPr>
        <w:spacing w:after="40" w:before="40"/>
      </w:pPr>
      <w:r>
        <w:rPr>
          <w:rFonts w:ascii="Arial" w:cs="Arial" w:eastAsia="Arial" w:hAnsi="Arial"/>
          <w:color w:val="1A2340"/>
          <w:sz w:val="22"/>
          <w:szCs w:val="22"/>
        </w:rPr>
        <w:t xml:space="preserve">Appropriate Scope: Is the output within the scope of the task, or has the AI introduced irrelevant material?</w:t>
      </w:r>
    </w:p>
    <w:p>
      <w:pPr>
        <w:pStyle w:val="ListParagraph"/>
        <w:numPr>
          <w:ilvl w:val="0"/>
          <w:numId w:val="3"/>
        </w:numPr>
        <w:spacing w:after="40" w:before="40"/>
      </w:pPr>
      <w:r>
        <w:rPr>
          <w:rFonts w:ascii="Arial" w:cs="Arial" w:eastAsia="Arial" w:hAnsi="Arial"/>
          <w:color w:val="1A2340"/>
          <w:sz w:val="22"/>
          <w:szCs w:val="22"/>
        </w:rPr>
        <w:t xml:space="preserve">Bias Check: Has the output been assessed for potential bias (see Section 6.4)?</w:t>
      </w:r>
    </w:p>
    <w:p>
      <w:pPr>
        <w:spacing w:after="80" w:before="80"/>
      </w:pPr>
      <w:r>
        <w:t xml:space="preserve"/>
      </w:r>
    </w:p>
    <w:p>
      <w:pPr>
        <w:pStyle w:val="Heading2"/>
        <w:spacing w:after="80" w:before="240"/>
      </w:pPr>
      <w:r>
        <w:rPr>
          <w:rFonts w:ascii="Arial" w:cs="Arial" w:eastAsia="Arial" w:hAnsi="Arial"/>
          <w:b/>
          <w:bCs/>
          <w:color w:val="152168"/>
          <w:sz w:val="28"/>
          <w:szCs w:val="28"/>
        </w:rPr>
        <w:t xml:space="preserve">6.4 Bias Detection in AI Output</w:t>
      </w:r>
    </w:p>
    <w:p>
      <w:pPr>
        <w:spacing w:after="100" w:before="80"/>
        <w:jc w:val="left"/>
      </w:pPr>
      <w:r>
        <w:rPr>
          <w:rFonts w:ascii="Arial" w:cs="Arial" w:eastAsia="Arial" w:hAnsi="Arial"/>
          <w:b w:val="false"/>
          <w:bCs w:val="false"/>
          <w:i w:val="false"/>
          <w:iCs w:val="false"/>
          <w:color w:val="1A2340"/>
          <w:sz w:val="22"/>
          <w:szCs w:val="22"/>
        </w:rPr>
        <w:t xml:space="preserve">Users must be alert to the following types of bias in AI-generated outputs: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Bias Type</w:t>
            </w:r>
          </w:p>
        </w:tc>
        <w:tc>
          <w:tcPr>
            <w:tcW w:type="dxa" w:w="36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 It Looks Like in AI Output</w:t>
            </w:r>
          </w:p>
        </w:tc>
        <w:tc>
          <w:tcPr>
            <w:tcW w:type="dxa" w:w="36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Detection Approach</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Demographic Stereotyping</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Output associates a role, trait, or behavior with a specific gender, race, nationality, or age group without basis in the facts provided.</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Read the output replacing named groups with alternative groups. Does the characterization change unfairly?</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Gender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Output uses gendered language for roles that are not gender-specific, or implies gender when not relevant to the task.</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Review all role references. Check for gendered pronouns where no gender was specified.</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Cultural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Output applies norms, values, or assumptions rooted in one cultural context to situations where a different cultural context applies or is equally valid.</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Consider whether the output would read differently to someone from the stakeholder's cultural background.</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Confirmation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Output mirrors the framing or assumptions in the user's prompt — producing a response that confirms what the user implied rather than providing independent analysis.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Re-prompt with the opposite framing and compare outputs. A well-balanced AI should produce reasonably consistent analysis.</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Recency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Output over-weights recent events or trends at the expense of historical context, or under-weights recent information due to training data cutoff limitations.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Check whether the output appropriately contextualizes time-sensitive information. Verify training cutoff date for the tool in use.</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Geographic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Output assumes a geographic context (commonly US or Western European) that does not match the task at hand.</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Explicitly specify geographic context in the prompt. Review whether the output has assumed an incorrect jurisdiction, legal framework, or regional norm.</w:t>
            </w:r>
          </w:p>
        </w:tc>
      </w:tr>
    </w:tbl>
    <w:p>
      <w:pPr>
        <w:spacing w:after="80" w:before="80"/>
      </w:pPr>
      <w:r>
        <w:t xml:space="preserve"/>
      </w:r>
    </w:p>
    <w:p>
      <w:pPr>
        <w:pStyle w:val="Heading2"/>
        <w:spacing w:after="80" w:before="240"/>
      </w:pPr>
      <w:r>
        <w:rPr>
          <w:rFonts w:ascii="Arial" w:cs="Arial" w:eastAsia="Arial" w:hAnsi="Arial"/>
          <w:b/>
          <w:bCs/>
          <w:color w:val="152168"/>
          <w:sz w:val="28"/>
          <w:szCs w:val="28"/>
        </w:rPr>
        <w:t xml:space="preserve">6.5 Output Evaluation Standards by Use Case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Use Case Category</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Impact Level</w:t>
            </w:r>
          </w:p>
        </w:tc>
        <w:tc>
          <w:tcPr>
            <w:tcW w:type="dxa" w:w="273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Validation Required</w:t>
            </w:r>
          </w:p>
        </w:tc>
        <w:tc>
          <w:tcPr>
            <w:tcW w:type="dxa" w:w="273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Bias Check Required</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HR / Employment Content</w:t>
            </w:r>
          </w:p>
        </w:tc>
        <w:tc>
          <w:tcPr>
            <w:tcW w:type="dxa" w:w="156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High</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Mandatory — checklist required</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Mandatory — demographic + gender</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Financial Analysis</w:t>
            </w:r>
          </w:p>
        </w:tc>
        <w:tc>
          <w:tcPr>
            <w:tcW w:type="dxa" w:w="156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High</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Mandatory — verify statistics and figures</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Mandatory — anchoring + confirmation</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Customer Communications</w:t>
            </w:r>
          </w:p>
        </w:tc>
        <w:tc>
          <w:tcPr>
            <w:tcW w:type="dxa" w:w="156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High</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Mandatory — accuracy and tone review</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Mandatory — demographic stereotyping</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Legal / Compliance Documents</w:t>
            </w:r>
          </w:p>
        </w:tc>
        <w:tc>
          <w:tcPr>
            <w:tcW w:type="dxa" w:w="156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High</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Mandatory — legal review required</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Mandatory — all bias types</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Marketing Content</w:t>
            </w:r>
          </w:p>
        </w:tc>
        <w:tc>
          <w:tcPr>
            <w:tcW w:type="dxa" w:w="1560"/>
            <w:tcBorders>
              <w:top w:val="single" w:color="DDE3EF" w:sz="1"/>
              <w:left w:val="single" w:color="DDE3EF" w:sz="1"/>
              <w:bottom w:val="single" w:color="DDE3EF" w:sz="1"/>
              <w:right w:val="single" w:color="DDE3EF" w:sz="1"/>
            </w:tcBorders>
            <w:shd w:fill="FFF8E1"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Medium</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Recommended — factual claims review</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Recommended — demographic and cultural</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Internal Analysis</w:t>
            </w:r>
          </w:p>
        </w:tc>
        <w:tc>
          <w:tcPr>
            <w:tcW w:type="dxa" w:w="1560"/>
            <w:tcBorders>
              <w:top w:val="single" w:color="DDE3EF" w:sz="1"/>
              <w:left w:val="single" w:color="DDE3EF" w:sz="1"/>
              <w:bottom w:val="single" w:color="DDE3EF" w:sz="1"/>
              <w:right w:val="single" w:color="DDE3EF" w:sz="1"/>
            </w:tcBorders>
            <w:shd w:fill="FFF8E1"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Medium</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Recommended — logic and completeness check</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Recommended — confirmation bias</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Administrative / Low-Stakes Tasks</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Low</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Spot-check only</w:t>
            </w:r>
          </w:p>
        </w:tc>
        <w:tc>
          <w:tcPr>
            <w:tcW w:type="dxa" w:w="273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Not required — user discretion</w:t>
            </w:r>
          </w:p>
        </w:tc>
      </w:tr>
    </w:tbl>
    <w:p>
      <w:pPr>
        <w:spacing w:after="80" w:before="80"/>
      </w:pPr>
      <w:r>
        <w:t xml:space="preserve"/>
      </w:r>
    </w:p>
    <w:p>
      <w:pPr>
        <w:pStyle w:val="Heading2"/>
        <w:spacing w:after="80" w:before="240"/>
      </w:pPr>
      <w:r>
        <w:rPr>
          <w:rFonts w:ascii="Arial" w:cs="Arial" w:eastAsia="Arial" w:hAnsi="Arial"/>
          <w:b/>
          <w:bCs/>
          <w:color w:val="152168"/>
          <w:sz w:val="28"/>
          <w:szCs w:val="28"/>
        </w:rPr>
        <w:t xml:space="preserve">6.6 Bias Incident Process</w:t>
      </w:r>
    </w:p>
    <w:p>
      <w:pPr>
        <w:spacing w:after="100" w:before="80"/>
        <w:jc w:val="left"/>
      </w:pPr>
      <w:r>
        <w:rPr>
          <w:rFonts w:ascii="Arial" w:cs="Arial" w:eastAsia="Arial" w:hAnsi="Arial"/>
          <w:b w:val="false"/>
          <w:bCs w:val="false"/>
          <w:i w:val="false"/>
          <w:iCs w:val="false"/>
          <w:color w:val="1A2340"/>
          <w:sz w:val="22"/>
          <w:szCs w:val="22"/>
        </w:rPr>
        <w:t xml:space="preserve">A Bias Incident is any instance where a user identifies potential or confirmed bias in an AI-generated output during the course of their work.</w:t>
      </w:r>
    </w:p>
    <w:p>
      <w:pPr>
        <w:spacing w:after="80" w:before="80"/>
      </w:pPr>
      <w:r>
        <w:t xml:space="preserve"/>
      </w:r>
    </w:p>
    <w:p>
      <w:pPr>
        <w:spacing w:after="60" w:before="200"/>
      </w:pPr>
      <w:r>
        <w:rPr>
          <w:rFonts w:ascii="Arial" w:cs="Arial" w:eastAsia="Arial" w:hAnsi="Arial"/>
          <w:b/>
          <w:bCs/>
          <w:color w:val="4F46E5"/>
          <w:sz w:val="24"/>
          <w:szCs w:val="24"/>
        </w:rPr>
        <w:t xml:space="preserve">Immediate Steps</w:t>
      </w:r>
    </w:p>
    <w:p>
      <w:pPr>
        <w:pStyle w:val="ListParagraph"/>
        <w:numPr>
          <w:ilvl w:val="0"/>
          <w:numId w:val="3"/>
        </w:numPr>
        <w:spacing w:after="40" w:before="40"/>
      </w:pPr>
      <w:r>
        <w:rPr>
          <w:rFonts w:ascii="Arial" w:cs="Arial" w:eastAsia="Arial" w:hAnsi="Arial"/>
          <w:color w:val="1A2340"/>
          <w:sz w:val="22"/>
          <w:szCs w:val="22"/>
        </w:rPr>
        <w:t xml:space="preserve">Do not use the output. Set it aside immediately.</w:t>
      </w:r>
    </w:p>
    <w:p>
      <w:pPr>
        <w:pStyle w:val="ListParagraph"/>
        <w:numPr>
          <w:ilvl w:val="0"/>
          <w:numId w:val="3"/>
        </w:numPr>
        <w:spacing w:after="40" w:before="40"/>
      </w:pPr>
      <w:r>
        <w:rPr>
          <w:rFonts w:ascii="Arial" w:cs="Arial" w:eastAsia="Arial" w:hAnsi="Arial"/>
          <w:color w:val="1A2340"/>
          <w:sz w:val="22"/>
          <w:szCs w:val="22"/>
        </w:rPr>
        <w:t xml:space="preserve">Assess the nature of the bias. Refer to Section 6.4 and Appendix B.</w:t>
      </w:r>
    </w:p>
    <w:p>
      <w:pPr>
        <w:pStyle w:val="ListParagraph"/>
        <w:numPr>
          <w:ilvl w:val="0"/>
          <w:numId w:val="3"/>
        </w:numPr>
        <w:spacing w:after="40" w:before="40"/>
      </w:pPr>
      <w:r>
        <w:rPr>
          <w:rFonts w:ascii="Arial" w:cs="Arial" w:eastAsia="Arial" w:hAnsi="Arial"/>
          <w:color w:val="1A2340"/>
          <w:sz w:val="22"/>
          <w:szCs w:val="22"/>
        </w:rPr>
        <w:t xml:space="preserve">Re-prompt with explicit neutrality instructions (see Appendix C for neutrality prompt templates).</w:t>
      </w:r>
    </w:p>
    <w:p>
      <w:pPr>
        <w:pStyle w:val="ListParagraph"/>
        <w:numPr>
          <w:ilvl w:val="0"/>
          <w:numId w:val="3"/>
        </w:numPr>
        <w:spacing w:after="40" w:before="40"/>
      </w:pPr>
      <w:r>
        <w:rPr>
          <w:rFonts w:ascii="Arial" w:cs="Arial" w:eastAsia="Arial" w:hAnsi="Arial"/>
          <w:color w:val="1A2340"/>
          <w:sz w:val="22"/>
          <w:szCs w:val="22"/>
        </w:rPr>
        <w:t xml:space="preserve">If re-prompting resolves the issue: use the corrected output, document the incident.</w:t>
      </w:r>
    </w:p>
    <w:p>
      <w:pPr>
        <w:pStyle w:val="ListParagraph"/>
        <w:numPr>
          <w:ilvl w:val="0"/>
          <w:numId w:val="3"/>
        </w:numPr>
        <w:spacing w:after="40" w:before="40"/>
      </w:pPr>
      <w:r>
        <w:rPr>
          <w:rFonts w:ascii="Arial" w:cs="Arial" w:eastAsia="Arial" w:hAnsi="Arial"/>
          <w:color w:val="1A2340"/>
          <w:sz w:val="22"/>
          <w:szCs w:val="22"/>
        </w:rPr>
        <w:t xml:space="preserve">If re-prompting does not resolve the issue: escalate to your manager or CISO/vCISO.</w:t>
      </w:r>
    </w:p>
    <w:p>
      <w:pPr>
        <w:spacing w:after="80" w:before="80"/>
      </w:pPr>
      <w:r>
        <w:t xml:space="preserve"/>
      </w:r>
    </w:p>
    <w:p>
      <w:pPr>
        <w:spacing w:after="60" w:before="200"/>
      </w:pPr>
      <w:r>
        <w:rPr>
          <w:rFonts w:ascii="Arial" w:cs="Arial" w:eastAsia="Arial" w:hAnsi="Arial"/>
          <w:b/>
          <w:bCs/>
          <w:color w:val="4F46E5"/>
          <w:sz w:val="24"/>
          <w:szCs w:val="24"/>
        </w:rPr>
        <w:t xml:space="preserve">Investigation</w:t>
      </w:r>
    </w:p>
    <w:p>
      <w:pPr>
        <w:spacing w:after="100" w:before="80"/>
        <w:jc w:val="left"/>
      </w:pPr>
      <w:r>
        <w:rPr>
          <w:rFonts w:ascii="Arial" w:cs="Arial" w:eastAsia="Arial" w:hAnsi="Arial"/>
          <w:b w:val="false"/>
          <w:bCs w:val="false"/>
          <w:i w:val="false"/>
          <w:iCs w:val="false"/>
          <w:color w:val="1A2340"/>
          <w:sz w:val="22"/>
          <w:szCs w:val="22"/>
        </w:rPr>
        <w:t xml:space="preserve">When a bias incident is escalated to CISO/vCISO, the following investigation steps apply:</w:t>
      </w:r>
    </w:p>
    <w:p>
      <w:pPr>
        <w:pStyle w:val="ListParagraph"/>
        <w:numPr>
          <w:ilvl w:val="0"/>
          <w:numId w:val="2"/>
        </w:numPr>
        <w:spacing w:after="40" w:before="40"/>
      </w:pPr>
      <w:r>
        <w:rPr>
          <w:rFonts w:ascii="Arial" w:cs="Arial" w:eastAsia="Arial" w:hAnsi="Arial"/>
          <w:color w:val="1A2340"/>
          <w:sz w:val="22"/>
          <w:szCs w:val="22"/>
        </w:rPr>
        <w:t xml:space="preserve">Reproduce the incident using the original prompt.</w:t>
      </w:r>
    </w:p>
    <w:p>
      <w:pPr>
        <w:pStyle w:val="ListParagraph"/>
        <w:numPr>
          <w:ilvl w:val="0"/>
          <w:numId w:val="2"/>
        </w:numPr>
        <w:spacing w:after="40" w:before="40"/>
      </w:pPr>
      <w:r>
        <w:rPr>
          <w:rFonts w:ascii="Arial" w:cs="Arial" w:eastAsia="Arial" w:hAnsi="Arial"/>
          <w:color w:val="1A2340"/>
          <w:sz w:val="22"/>
          <w:szCs w:val="22"/>
        </w:rPr>
        <w:t xml:space="preserve">Test variant prompts to isolate whether bias is prompt-dependent or model-level.</w:t>
      </w:r>
    </w:p>
    <w:p>
      <w:pPr>
        <w:pStyle w:val="ListParagraph"/>
        <w:numPr>
          <w:ilvl w:val="0"/>
          <w:numId w:val="2"/>
        </w:numPr>
        <w:spacing w:after="40" w:before="40"/>
      </w:pPr>
      <w:r>
        <w:rPr>
          <w:rFonts w:ascii="Arial" w:cs="Arial" w:eastAsia="Arial" w:hAnsi="Arial"/>
          <w:color w:val="1A2340"/>
          <w:sz w:val="22"/>
          <w:szCs w:val="22"/>
        </w:rPr>
        <w:t xml:space="preserve">Check the Bias Incident Register for prior incidents involving the same tool and bias type.</w:t>
      </w:r>
    </w:p>
    <w:p>
      <w:pPr>
        <w:pStyle w:val="ListParagraph"/>
        <w:numPr>
          <w:ilvl w:val="0"/>
          <w:numId w:val="2"/>
        </w:numPr>
        <w:spacing w:after="40" w:before="40"/>
      </w:pPr>
      <w:r>
        <w:rPr>
          <w:rFonts w:ascii="Arial" w:cs="Arial" w:eastAsia="Arial" w:hAnsi="Arial"/>
          <w:color w:val="1A2340"/>
          <w:sz w:val="22"/>
          <w:szCs w:val="22"/>
        </w:rPr>
        <w:t xml:space="preserve">Determine whether the incident constitutes a pattern (see Section 6.7).</w:t>
      </w:r>
    </w:p>
    <w:p>
      <w:pPr>
        <w:spacing w:after="80" w:before="80"/>
      </w:pPr>
      <w:r>
        <w:t xml:space="preserve"/>
      </w:r>
    </w:p>
    <w:p>
      <w:pPr>
        <w:spacing w:after="60" w:before="200"/>
      </w:pPr>
      <w:r>
        <w:rPr>
          <w:rFonts w:ascii="Arial" w:cs="Arial" w:eastAsia="Arial" w:hAnsi="Arial"/>
          <w:b/>
          <w:bCs/>
          <w:color w:val="4F46E5"/>
          <w:sz w:val="24"/>
          <w:szCs w:val="24"/>
        </w:rPr>
        <w:t xml:space="preserve">Remediation</w:t>
      </w:r>
    </w:p>
    <w:p>
      <w:pPr>
        <w:pStyle w:val="ListParagraph"/>
        <w:numPr>
          <w:ilvl w:val="0"/>
          <w:numId w:val="2"/>
        </w:numPr>
        <w:spacing w:after="40" w:before="40"/>
      </w:pPr>
      <w:r>
        <w:rPr>
          <w:rFonts w:ascii="Arial" w:cs="Arial" w:eastAsia="Arial" w:hAnsi="Arial"/>
          <w:color w:val="1A2340"/>
          <w:sz w:val="22"/>
          <w:szCs w:val="22"/>
        </w:rPr>
        <w:t xml:space="preserve">Correct or discard the affected output.</w:t>
      </w:r>
    </w:p>
    <w:p>
      <w:pPr>
        <w:pStyle w:val="ListParagraph"/>
        <w:numPr>
          <w:ilvl w:val="0"/>
          <w:numId w:val="2"/>
        </w:numPr>
        <w:spacing w:after="40" w:before="40"/>
      </w:pPr>
      <w:r>
        <w:rPr>
          <w:rFonts w:ascii="Arial" w:cs="Arial" w:eastAsia="Arial" w:hAnsi="Arial"/>
          <w:color w:val="1A2340"/>
          <w:sz w:val="22"/>
          <w:szCs w:val="22"/>
        </w:rPr>
        <w:t xml:space="preserve">Document the incident in the Bias Incident Register.</w:t>
      </w:r>
    </w:p>
    <w:p>
      <w:pPr>
        <w:pStyle w:val="ListParagraph"/>
        <w:numPr>
          <w:ilvl w:val="0"/>
          <w:numId w:val="2"/>
        </w:numPr>
        <w:spacing w:after="40" w:before="40"/>
      </w:pPr>
      <w:r>
        <w:rPr>
          <w:rFonts w:ascii="Arial" w:cs="Arial" w:eastAsia="Arial" w:hAnsi="Arial"/>
          <w:color w:val="1A2340"/>
          <w:sz w:val="22"/>
          <w:szCs w:val="22"/>
        </w:rPr>
        <w:t xml:space="preserve">If a pattern is identified, escalate to Section 6.7 (Systematic Bias Response).</w:t>
      </w:r>
    </w:p>
    <w:p>
      <w:pPr>
        <w:spacing w:after="80" w:before="80"/>
      </w:pPr>
      <w:r>
        <w:t xml:space="preserve"/>
      </w:r>
    </w:p>
    <w:p>
      <w:pPr>
        <w:pStyle w:val="Heading2"/>
        <w:spacing w:after="80" w:before="240"/>
      </w:pPr>
      <w:r>
        <w:rPr>
          <w:rFonts w:ascii="Arial" w:cs="Arial" w:eastAsia="Arial" w:hAnsi="Arial"/>
          <w:b/>
          <w:bCs/>
          <w:color w:val="152168"/>
          <w:sz w:val="28"/>
          <w:szCs w:val="28"/>
        </w:rPr>
        <w:t xml:space="preserve">6.7 Systematic Bias Response</w:t>
      </w:r>
    </w:p>
    <w:p>
      <w:pPr>
        <w:spacing w:after="100" w:before="80"/>
        <w:jc w:val="left"/>
      </w:pPr>
      <w:r>
        <w:rPr>
          <w:rFonts w:ascii="Arial" w:cs="Arial" w:eastAsia="Arial" w:hAnsi="Arial"/>
          <w:b w:val="false"/>
          <w:bCs w:val="false"/>
          <w:i w:val="false"/>
          <w:iCs w:val="false"/>
          <w:color w:val="1A2340"/>
          <w:sz w:val="22"/>
          <w:szCs w:val="22"/>
        </w:rPr>
        <w:t xml:space="preserve">A pattern of bias exists when three or more bias incidents are documented within a 90-day period involving the same Tier 1 AI tool and a similar bias type or use case category.</w:t>
      </w:r>
    </w:p>
    <w:p>
      <w:pPr>
        <w:spacing w:after="80" w:before="80"/>
      </w:pPr>
      <w:r>
        <w:t xml:space="preserve"/>
      </w:r>
    </w:p>
    <w:p>
      <w:pPr>
        <w:spacing w:after="60" w:before="200"/>
      </w:pPr>
      <w:r>
        <w:rPr>
          <w:rFonts w:ascii="Arial" w:cs="Arial" w:eastAsia="Arial" w:hAnsi="Arial"/>
          <w:b/>
          <w:bCs/>
          <w:color w:val="4F46E5"/>
          <w:sz w:val="24"/>
          <w:szCs w:val="24"/>
        </w:rPr>
        <w:t xml:space="preserve">CISO / vCISO Investigation</w:t>
      </w:r>
    </w:p>
    <w:p>
      <w:pPr>
        <w:pStyle w:val="ListParagraph"/>
        <w:numPr>
          <w:ilvl w:val="0"/>
          <w:numId w:val="2"/>
        </w:numPr>
        <w:spacing w:after="40" w:before="40"/>
      </w:pPr>
      <w:r>
        <w:rPr>
          <w:rFonts w:ascii="Arial" w:cs="Arial" w:eastAsia="Arial" w:hAnsi="Arial"/>
          <w:color w:val="1A2340"/>
          <w:sz w:val="22"/>
          <w:szCs w:val="22"/>
        </w:rPr>
        <w:t xml:space="preserve">Review all incidents in the Bias Incident Register for the tool in question.</w:t>
      </w:r>
    </w:p>
    <w:p>
      <w:pPr>
        <w:pStyle w:val="ListParagraph"/>
        <w:numPr>
          <w:ilvl w:val="0"/>
          <w:numId w:val="2"/>
        </w:numPr>
        <w:spacing w:after="40" w:before="40"/>
      </w:pPr>
      <w:r>
        <w:rPr>
          <w:rFonts w:ascii="Arial" w:cs="Arial" w:eastAsia="Arial" w:hAnsi="Arial"/>
          <w:color w:val="1A2340"/>
          <w:sz w:val="22"/>
          <w:szCs w:val="22"/>
        </w:rPr>
        <w:t xml:space="preserve">Reproduce representative incidents to confirm the pattern.</w:t>
      </w:r>
    </w:p>
    <w:p>
      <w:pPr>
        <w:pStyle w:val="ListParagraph"/>
        <w:numPr>
          <w:ilvl w:val="0"/>
          <w:numId w:val="2"/>
        </w:numPr>
        <w:spacing w:after="40" w:before="40"/>
      </w:pPr>
      <w:r>
        <w:rPr>
          <w:rFonts w:ascii="Arial" w:cs="Arial" w:eastAsia="Arial" w:hAnsi="Arial"/>
          <w:color w:val="1A2340"/>
          <w:sz w:val="22"/>
          <w:szCs w:val="22"/>
        </w:rPr>
        <w:t xml:space="preserve">Determine whether the pattern is prompt-driven (addressable via prompt engineering) or model-level (requiring vendor engagement).</w:t>
      </w:r>
    </w:p>
    <w:p>
      <w:pPr>
        <w:spacing w:after="80" w:before="80"/>
      </w:pPr>
      <w:r>
        <w:t xml:space="preserve"/>
      </w:r>
    </w:p>
    <w:p>
      <w:pPr>
        <w:spacing w:after="60" w:before="200"/>
      </w:pPr>
      <w:r>
        <w:rPr>
          <w:rFonts w:ascii="Arial" w:cs="Arial" w:eastAsia="Arial" w:hAnsi="Arial"/>
          <w:b/>
          <w:bCs/>
          <w:color w:val="4F46E5"/>
          <w:sz w:val="24"/>
          <w:szCs w:val="24"/>
        </w:rPr>
        <w:t xml:space="preserve">Formal Vendor Engagement</w:t>
      </w:r>
    </w:p>
    <w:p>
      <w:pPr>
        <w:pStyle w:val="ListParagraph"/>
        <w:numPr>
          <w:ilvl w:val="0"/>
          <w:numId w:val="2"/>
        </w:numPr>
        <w:spacing w:after="40" w:before="40"/>
      </w:pPr>
      <w:r>
        <w:rPr>
          <w:rFonts w:ascii="Arial" w:cs="Arial" w:eastAsia="Arial" w:hAnsi="Arial"/>
          <w:color w:val="1A2340"/>
          <w:sz w:val="22"/>
          <w:szCs w:val="22"/>
        </w:rPr>
        <w:t xml:space="preserve">Raise the pattern through the vendor's enterprise support channel.</w:t>
      </w:r>
    </w:p>
    <w:p>
      <w:pPr>
        <w:pStyle w:val="ListParagraph"/>
        <w:numPr>
          <w:ilvl w:val="0"/>
          <w:numId w:val="2"/>
        </w:numPr>
        <w:spacing w:after="40" w:before="40"/>
      </w:pPr>
      <w:r>
        <w:rPr>
          <w:rFonts w:ascii="Arial" w:cs="Arial" w:eastAsia="Arial" w:hAnsi="Arial"/>
          <w:color w:val="1A2340"/>
          <w:sz w:val="22"/>
          <w:szCs w:val="22"/>
        </w:rPr>
        <w:t xml:space="preserve">Provide documented incident reports, reproduction steps, and the bias type identified.</w:t>
      </w:r>
    </w:p>
    <w:p>
      <w:pPr>
        <w:pStyle w:val="ListParagraph"/>
        <w:numPr>
          <w:ilvl w:val="0"/>
          <w:numId w:val="2"/>
        </w:numPr>
        <w:spacing w:after="40" w:before="40"/>
      </w:pPr>
      <w:r>
        <w:rPr>
          <w:rFonts w:ascii="Arial" w:cs="Arial" w:eastAsia="Arial" w:hAnsi="Arial"/>
          <w:color w:val="1A2340"/>
          <w:sz w:val="22"/>
          <w:szCs w:val="22"/>
        </w:rPr>
        <w:t xml:space="preserve">Request a formal response from the vendor's trust and safety or product team.</w:t>
      </w:r>
    </w:p>
    <w:p>
      <w:pPr>
        <w:pStyle w:val="ListParagraph"/>
        <w:numPr>
          <w:ilvl w:val="0"/>
          <w:numId w:val="2"/>
        </w:numPr>
        <w:spacing w:after="40" w:before="40"/>
      </w:pPr>
      <w:r>
        <w:rPr>
          <w:rFonts w:ascii="Arial" w:cs="Arial" w:eastAsia="Arial" w:hAnsi="Arial"/>
          <w:color w:val="1A2340"/>
          <w:sz w:val="22"/>
          <w:szCs w:val="22"/>
        </w:rPr>
        <w:t xml:space="preserve">Track vendor response and timeline. Follow the Vendor Escalation Process in Appendix E.</w:t>
      </w:r>
    </w:p>
    <w:p>
      <w:pPr>
        <w:spacing w:after="80" w:before="80"/>
      </w:pPr>
      <w:r>
        <w:t xml:space="preserve"/>
      </w:r>
    </w:p>
    <w:p>
      <w:pPr>
        <w:spacing w:after="60" w:before="200"/>
      </w:pPr>
      <w:r>
        <w:rPr>
          <w:rFonts w:ascii="Arial" w:cs="Arial" w:eastAsia="Arial" w:hAnsi="Arial"/>
          <w:b/>
          <w:bCs/>
          <w:color w:val="4F46E5"/>
          <w:sz w:val="24"/>
          <w:szCs w:val="24"/>
        </w:rPr>
        <w:t xml:space="preserve">Interim Mitigations</w:t>
      </w:r>
    </w:p>
    <w:p>
      <w:pPr>
        <w:pStyle w:val="ListParagraph"/>
        <w:numPr>
          <w:ilvl w:val="0"/>
          <w:numId w:val="2"/>
        </w:numPr>
        <w:spacing w:after="40" w:before="40"/>
      </w:pPr>
      <w:r>
        <w:rPr>
          <w:rFonts w:ascii="Arial" w:cs="Arial" w:eastAsia="Arial" w:hAnsi="Arial"/>
          <w:color w:val="1A2340"/>
          <w:sz w:val="22"/>
          <w:szCs w:val="22"/>
        </w:rPr>
        <w:t xml:space="preserve">Apply human review uplift: require senior review for all outputs from the affected tool in the relevant use case.</w:t>
      </w:r>
    </w:p>
    <w:p>
      <w:pPr>
        <w:pStyle w:val="ListParagraph"/>
        <w:numPr>
          <w:ilvl w:val="0"/>
          <w:numId w:val="2"/>
        </w:numPr>
        <w:spacing w:after="40" w:before="40"/>
      </w:pPr>
      <w:r>
        <w:rPr>
          <w:rFonts w:ascii="Arial" w:cs="Arial" w:eastAsia="Arial" w:hAnsi="Arial"/>
          <w:color w:val="1A2340"/>
          <w:sz w:val="22"/>
          <w:szCs w:val="22"/>
        </w:rPr>
        <w:t xml:space="preserve">Consider temporary suspension of the use case: cease using the tool for the affected use case type pending vendor remediation.</w:t>
      </w:r>
    </w:p>
    <w:p>
      <w:pPr>
        <w:pStyle w:val="ListParagraph"/>
        <w:numPr>
          <w:ilvl w:val="0"/>
          <w:numId w:val="2"/>
        </w:numPr>
        <w:spacing w:after="40" w:before="40"/>
      </w:pPr>
      <w:r>
        <w:rPr>
          <w:rFonts w:ascii="Arial" w:cs="Arial" w:eastAsia="Arial" w:hAnsi="Arial"/>
          <w:color w:val="1A2340"/>
          <w:sz w:val="22"/>
          <w:szCs w:val="22"/>
        </w:rPr>
        <w:t xml:space="preserve">Consider alternative tool: assess whether an alternative Tier 1 AI tool can be used for the affected use case without the same bias pattern.</w:t>
      </w:r>
    </w:p>
    <w:p>
      <w:pPr>
        <w:spacing w:after="80" w:before="80"/>
      </w:pPr>
      <w:r>
        <w:t xml:space="preserve"/>
      </w:r>
    </w:p>
    <w:p>
      <w:pPr>
        <w:spacing w:after="60" w:before="200"/>
      </w:pPr>
      <w:r>
        <w:rPr>
          <w:rFonts w:ascii="Arial" w:cs="Arial" w:eastAsia="Arial" w:hAnsi="Arial"/>
          <w:b/>
          <w:bCs/>
          <w:color w:val="4F46E5"/>
          <w:sz w:val="24"/>
          <w:szCs w:val="24"/>
        </w:rPr>
        <w:t xml:space="preserve">AIGC Notification</w:t>
      </w:r>
    </w:p>
    <w:p>
      <w:pPr>
        <w:spacing w:after="100" w:before="80"/>
        <w:jc w:val="left"/>
      </w:pPr>
      <w:r>
        <w:rPr>
          <w:rFonts w:ascii="Arial" w:cs="Arial" w:eastAsia="Arial" w:hAnsi="Arial"/>
          <w:b w:val="false"/>
          <w:bCs w:val="false"/>
          <w:i w:val="false"/>
          <w:iCs w:val="false"/>
          <w:color w:val="1A2340"/>
          <w:sz w:val="22"/>
          <w:szCs w:val="22"/>
        </w:rPr>
        <w:t xml:space="preserve">The CISO/vCISO must notify the AI Governance Committee (AIGC) or equivalent senior body when a systematic bias response is initiated. The AIGC will determine whether the tool's Approved status should be suspended.</w:t>
      </w:r>
    </w:p>
    <w:p>
      <w:pPr>
        <w:spacing w:after="80" w:before="80"/>
      </w:pPr>
      <w:r>
        <w:t xml:space="preserve"/>
      </w:r>
    </w:p>
    <w:p>
      <w:pPr>
        <w:pStyle w:val="Heading2"/>
        <w:spacing w:after="80" w:before="240"/>
      </w:pPr>
      <w:r>
        <w:rPr>
          <w:rFonts w:ascii="Arial" w:cs="Arial" w:eastAsia="Arial" w:hAnsi="Arial"/>
          <w:b/>
          <w:bCs/>
          <w:color w:val="152168"/>
          <w:sz w:val="28"/>
          <w:szCs w:val="28"/>
        </w:rPr>
        <w:t xml:space="preserve">6.8 Bias Incident Register</w:t>
      </w:r>
    </w:p>
    <w:p>
      <w:pPr>
        <w:spacing w:after="100" w:before="80"/>
        <w:jc w:val="left"/>
      </w:pPr>
      <w:r>
        <w:rPr>
          <w:rFonts w:ascii="Arial" w:cs="Arial" w:eastAsia="Arial" w:hAnsi="Arial"/>
          <w:b w:val="false"/>
          <w:bCs w:val="false"/>
          <w:i w:val="false"/>
          <w:iCs w:val="false"/>
          <w:color w:val="1A2340"/>
          <w:sz w:val="22"/>
          <w:szCs w:val="22"/>
        </w:rPr>
        <w:t xml:space="preserve">The CISO/vCISO maintains a Bias Incident Register. All bias incidents must be documented with the following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Date</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Date the incident was identified</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Use Case</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The type of work or task the AI tool was being used for</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AI Tool</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The specific Tier 1 AI tool that produced the output</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Output Description</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Brief description of the AI output that raised the concern</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Bias Type Suspected</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The category of bias identified (see Section 6.4)</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Action Taken</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Steps taken immediately upon identifying the issue</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Resolution</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How the issue was resolved (corrected output, re-prompt, escalated, etc.)</w:t>
            </w:r>
          </w:p>
        </w:tc>
      </w:tr>
      <w:tr>
        <w:tc>
          <w:tcPr>
            <w:tcW w:type="dxa" w:w="25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Reviewer</w:t>
            </w:r>
          </w:p>
        </w:tc>
        <w:tc>
          <w:tcPr>
            <w:tcW w:type="dxa" w:w="68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20"/>
                <w:szCs w:val="20"/>
              </w:rPr>
              <w:t xml:space="preserve">Name of the person who identified and documented the incident</w:t>
            </w:r>
          </w:p>
        </w:tc>
      </w:tr>
    </w:tbl>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The CISO/vCISO reviews the Bias Incident Register on a quarterly basis to identify trends, patterns, and systemic issues requiring vendor engagement or policy adjustment.</w:t>
      </w:r>
    </w:p>
    <w:p>
      <w:pPr>
        <w:spacing w:after="80" w:before="80"/>
      </w:pPr>
      <w:r>
        <w:t xml:space="preserve"/>
      </w:r>
    </w:p>
    <w:p>
      <w:pPr>
        <w:pStyle w:val="Heading2"/>
        <w:spacing w:after="80" w:before="240"/>
      </w:pPr>
      <w:r>
        <w:rPr>
          <w:rFonts w:ascii="Arial" w:cs="Arial" w:eastAsia="Arial" w:hAnsi="Arial"/>
          <w:b/>
          <w:bCs/>
          <w:color w:val="152168"/>
          <w:sz w:val="28"/>
          <w:szCs w:val="28"/>
        </w:rPr>
        <w:t xml:space="preserve">6.9 Prompt Engineering Standards</w:t>
      </w:r>
    </w:p>
    <w:p>
      <w:pPr>
        <w:pStyle w:val="ListParagraph"/>
        <w:numPr>
          <w:ilvl w:val="0"/>
          <w:numId w:val="2"/>
        </w:numPr>
        <w:spacing w:after="40" w:before="40"/>
      </w:pPr>
      <w:r>
        <w:rPr>
          <w:rFonts w:ascii="Arial" w:cs="Arial" w:eastAsia="Arial" w:hAnsi="Arial"/>
          <w:color w:val="1A2340"/>
          <w:sz w:val="22"/>
          <w:szCs w:val="22"/>
        </w:rPr>
        <w:t xml:space="preserve">Documented prompt templates must be maintained for High-Impact use cases (see Section 6.5) in each department's AI use case library.</w:t>
      </w:r>
    </w:p>
    <w:p>
      <w:pPr>
        <w:pStyle w:val="ListParagraph"/>
        <w:numPr>
          <w:ilvl w:val="0"/>
          <w:numId w:val="2"/>
        </w:numPr>
        <w:spacing w:after="40" w:before="40"/>
      </w:pPr>
      <w:r>
        <w:rPr>
          <w:rFonts w:ascii="Arial" w:cs="Arial" w:eastAsia="Arial" w:hAnsi="Arial"/>
          <w:color w:val="1A2340"/>
          <w:sz w:val="22"/>
          <w:szCs w:val="22"/>
        </w:rPr>
        <w:t xml:space="preserve">Prompt templates must be reviewed by the AI System Owner and CISO/vCISO before use.</w:t>
      </w:r>
    </w:p>
    <w:p>
      <w:pPr>
        <w:pStyle w:val="ListParagraph"/>
        <w:numPr>
          <w:ilvl w:val="0"/>
          <w:numId w:val="2"/>
        </w:numPr>
        <w:spacing w:after="40" w:before="40"/>
      </w:pPr>
      <w:r>
        <w:rPr>
          <w:rFonts w:ascii="Arial" w:cs="Arial" w:eastAsia="Arial" w:hAnsi="Arial"/>
          <w:color w:val="1A2340"/>
          <w:sz w:val="22"/>
          <w:szCs w:val="22"/>
        </w:rPr>
        <w:t xml:space="preserve">Prompts designed to elicit biased output are prohibited. This includes prompts that ask the AI to make demographic assumptions, prioritize one group over another without a legitimate, documented rationale, or confirm a pre-determined conclusion.</w:t>
      </w:r>
    </w:p>
    <w:p>
      <w:pPr>
        <w:pStyle w:val="ListParagraph"/>
        <w:numPr>
          <w:ilvl w:val="0"/>
          <w:numId w:val="2"/>
        </w:numPr>
        <w:spacing w:after="40" w:before="40"/>
      </w:pPr>
      <w:r>
        <w:rPr>
          <w:rFonts w:ascii="Arial" w:cs="Arial" w:eastAsia="Arial" w:hAnsi="Arial"/>
          <w:color w:val="1A2340"/>
          <w:sz w:val="22"/>
          <w:szCs w:val="22"/>
        </w:rPr>
        <w:t xml:space="preserve">For content that could reflect demographic assumptions (HR communications, customer segmentation, product descriptions referencing user groups), prompts must include explicit neutrality instructions. Approved neutrality templates are provided in Appendix C.</w:t>
      </w:r>
    </w:p>
    <w:p>
      <w:pPr>
        <w:spacing w:after="80" w:before="80"/>
      </w:pPr>
      <w:r>
        <w:t xml:space="preserve"/>
      </w:r>
    </w:p>
    <w:p>
      <w:pPr>
        <w:pStyle w:val="Heading2"/>
        <w:spacing w:after="80" w:before="240"/>
      </w:pPr>
      <w:r>
        <w:rPr>
          <w:rFonts w:ascii="Arial" w:cs="Arial" w:eastAsia="Arial" w:hAnsi="Arial"/>
          <w:b/>
          <w:bCs/>
          <w:color w:val="152168"/>
          <w:sz w:val="28"/>
          <w:szCs w:val="28"/>
        </w:rPr>
        <w:t xml:space="preserve">6.10 Monitoring and Audit</w:t>
      </w:r>
    </w:p>
    <w:p>
      <w:pPr>
        <w:spacing w:after="100" w:before="80"/>
        <w:jc w:val="left"/>
      </w:pPr>
      <w:r>
        <w:rPr>
          <w:rFonts w:ascii="Arial" w:cs="Arial" w:eastAsia="Arial" w:hAnsi="Arial"/>
          <w:b w:val="false"/>
          <w:bCs w:val="false"/>
          <w:i w:val="false"/>
          <w:iCs w:val="false"/>
          <w:color w:val="1A2340"/>
          <w:sz w:val="22"/>
          <w:szCs w:val="22"/>
        </w:rPr>
        <w:t xml:space="preserve">The following monitoring activities apply to AI output quality and bias management: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Sample review of AI outputs in High-Impact use cases</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Quarterly</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CISO / vCISO</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Quality review report</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Bias Incident Register trend review</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Quarterly</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CISO / vCISO</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Trend report to AIGC</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Annual bias audit</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Annual</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CISO / vCISO + Department Heads</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Audit report</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Policy review</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Annual (or after major AI tool change)</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CISO / vCISO</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Updated policy version</w:t>
            </w:r>
          </w:p>
        </w:tc>
      </w:tr>
    </w:tbl>
    <w:p>
      <w:pPr>
        <w:spacing w:after="80" w:before="80"/>
      </w:pPr>
      <w:r>
        <w:t xml:space="preserve"/>
      </w:r>
    </w:p>
    <w:p>
      <w:pPr>
        <w:spacing w:after="60" w:before="200"/>
      </w:pPr>
      <w:r>
        <w:rPr>
          <w:rFonts w:ascii="Arial" w:cs="Arial" w:eastAsia="Arial" w:hAnsi="Arial"/>
          <w:b/>
          <w:bCs/>
          <w:color w:val="4F46E5"/>
          <w:sz w:val="24"/>
          <w:szCs w:val="24"/>
        </w:rPr>
        <w:t xml:space="preserve">Key Risk Indicators (KRIs)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KRI</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Threshold (Review Triggered)</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Bias incident rate (incidents per quarter)</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&gt;3 per quarter per tool</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CISO / vCISO</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High-impact output rejection rate</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&gt;10% of reviewed outputs rejected or corrected</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AI System Owner</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Vendor escalation count</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&gt;1 active escalation per tool</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CISO / vCISO</w:t>
            </w:r>
          </w:p>
        </w:tc>
      </w:tr>
    </w:tbl>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7. Compliance and Enforcement</w:t>
      </w:r>
    </w:p>
    <w:p>
      <w:pPr>
        <w:spacing w:after="100" w:before="80"/>
        <w:jc w:val="left"/>
      </w:pPr>
      <w:r>
        <w:rPr>
          <w:rFonts w:ascii="Arial" w:cs="Arial" w:eastAsia="Arial" w:hAnsi="Arial"/>
          <w:b w:val="false"/>
          <w:bCs w:val="false"/>
          <w:i w:val="false"/>
          <w:iCs w:val="false"/>
          <w:color w:val="1A2340"/>
          <w:sz w:val="22"/>
          <w:szCs w:val="22"/>
        </w:rPr>
        <w:t xml:space="preserve">Compliance with this policy is mandatory for all staff using Tier 1 AI tools on behalf of [ORGANIZATION NAME].</w:t>
      </w:r>
    </w:p>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Violations of this policy may result in:</w:t>
      </w:r>
    </w:p>
    <w:p>
      <w:pPr>
        <w:pStyle w:val="ListParagraph"/>
        <w:numPr>
          <w:ilvl w:val="0"/>
          <w:numId w:val="2"/>
        </w:numPr>
        <w:spacing w:after="40" w:before="40"/>
      </w:pPr>
      <w:r>
        <w:rPr>
          <w:rFonts w:ascii="Arial" w:cs="Arial" w:eastAsia="Arial" w:hAnsi="Arial"/>
          <w:color w:val="1A2340"/>
          <w:sz w:val="22"/>
          <w:szCs w:val="22"/>
        </w:rPr>
        <w:t xml:space="preserve">Temporary or permanent suspension of AI tool access.</w:t>
      </w:r>
    </w:p>
    <w:p>
      <w:pPr>
        <w:pStyle w:val="ListParagraph"/>
        <w:numPr>
          <w:ilvl w:val="0"/>
          <w:numId w:val="2"/>
        </w:numPr>
        <w:spacing w:after="40" w:before="40"/>
      </w:pPr>
      <w:r>
        <w:rPr>
          <w:rFonts w:ascii="Arial" w:cs="Arial" w:eastAsia="Arial" w:hAnsi="Arial"/>
          <w:color w:val="1A2340"/>
          <w:sz w:val="22"/>
          <w:szCs w:val="22"/>
        </w:rPr>
        <w:t xml:space="preserve">Mandatory retraining on AI use standards.</w:t>
      </w:r>
    </w:p>
    <w:p>
      <w:pPr>
        <w:pStyle w:val="ListParagraph"/>
        <w:numPr>
          <w:ilvl w:val="0"/>
          <w:numId w:val="2"/>
        </w:numPr>
        <w:spacing w:after="40" w:before="40"/>
      </w:pPr>
      <w:r>
        <w:rPr>
          <w:rFonts w:ascii="Arial" w:cs="Arial" w:eastAsia="Arial" w:hAnsi="Arial"/>
          <w:color w:val="1A2340"/>
          <w:sz w:val="22"/>
          <w:szCs w:val="22"/>
        </w:rPr>
        <w:t xml:space="preserve">Disciplinary action, up to and including termination, in cases of deliberate misuse or repeated non-compliance.</w:t>
      </w:r>
    </w:p>
    <w:p>
      <w:pPr>
        <w:pStyle w:val="ListParagraph"/>
        <w:numPr>
          <w:ilvl w:val="0"/>
          <w:numId w:val="2"/>
        </w:numPr>
        <w:spacing w:after="40" w:before="40"/>
      </w:pPr>
      <w:r>
        <w:rPr>
          <w:rFonts w:ascii="Arial" w:cs="Arial" w:eastAsia="Arial" w:hAnsi="Arial"/>
          <w:color w:val="1A2340"/>
          <w:sz w:val="22"/>
          <w:szCs w:val="22"/>
        </w:rPr>
        <w:t xml:space="preserve">Reporting to relevant regulatory bodies where violations result in harm or regulatory exposure.</w:t>
      </w:r>
    </w:p>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The CISO/vCISO is responsible for investigating compliance concerns and determining appropriate response. Concerns may be raised confidentially through [ORGANIZATION NAME]'s standard reporting channels.</w:t>
      </w:r>
    </w:p>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Bias incidents reported in good faith are not subject to disciplinary action. The Organization encourages proactive reporting and will not penalize staff who flag concerns honestly.</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8. Related Documents</w:t>
      </w:r>
    </w:p>
    <w:p>
      <w:pPr>
        <w:pStyle w:val="ListParagraph"/>
        <w:numPr>
          <w:ilvl w:val="0"/>
          <w:numId w:val="2"/>
        </w:numPr>
        <w:spacing w:after="40" w:before="40"/>
      </w:pPr>
      <w:r>
        <w:rPr>
          <w:rFonts w:ascii="Arial" w:cs="Arial" w:eastAsia="Arial" w:hAnsi="Arial"/>
          <w:color w:val="1A2340"/>
          <w:sz w:val="22"/>
          <w:szCs w:val="22"/>
        </w:rPr>
        <w:t xml:space="preserve">AI Governance and Acceptable Use Policy</w:t>
      </w:r>
    </w:p>
    <w:p>
      <w:pPr>
        <w:pStyle w:val="ListParagraph"/>
        <w:numPr>
          <w:ilvl w:val="0"/>
          <w:numId w:val="2"/>
        </w:numPr>
        <w:spacing w:after="40" w:before="40"/>
      </w:pPr>
      <w:r>
        <w:rPr>
          <w:rFonts w:ascii="Arial" w:cs="Arial" w:eastAsia="Arial" w:hAnsi="Arial"/>
          <w:color w:val="1A2340"/>
          <w:sz w:val="22"/>
          <w:szCs w:val="22"/>
        </w:rPr>
        <w:t xml:space="preserve">AI Approved Tools List</w:t>
      </w:r>
    </w:p>
    <w:p>
      <w:pPr>
        <w:pStyle w:val="ListParagraph"/>
        <w:numPr>
          <w:ilvl w:val="0"/>
          <w:numId w:val="2"/>
        </w:numPr>
        <w:spacing w:after="40" w:before="40"/>
      </w:pPr>
      <w:r>
        <w:rPr>
          <w:rFonts w:ascii="Arial" w:cs="Arial" w:eastAsia="Arial" w:hAnsi="Arial"/>
          <w:color w:val="1A2340"/>
          <w:sz w:val="22"/>
          <w:szCs w:val="22"/>
        </w:rPr>
        <w:t xml:space="preserve">AI Governance Committee (AIGC) Charter</w:t>
      </w:r>
    </w:p>
    <w:p>
      <w:pPr>
        <w:pStyle w:val="ListParagraph"/>
        <w:numPr>
          <w:ilvl w:val="0"/>
          <w:numId w:val="2"/>
        </w:numPr>
        <w:spacing w:after="40" w:before="40"/>
      </w:pPr>
      <w:r>
        <w:rPr>
          <w:rFonts w:ascii="Arial" w:cs="Arial" w:eastAsia="Arial" w:hAnsi="Arial"/>
          <w:color w:val="1A2340"/>
          <w:sz w:val="22"/>
          <w:szCs w:val="22"/>
        </w:rPr>
        <w:t xml:space="preserve">Information Security Policy</w:t>
      </w:r>
    </w:p>
    <w:p>
      <w:pPr>
        <w:pStyle w:val="ListParagraph"/>
        <w:numPr>
          <w:ilvl w:val="0"/>
          <w:numId w:val="2"/>
        </w:numPr>
        <w:spacing w:after="40" w:before="40"/>
      </w:pPr>
      <w:r>
        <w:rPr>
          <w:rFonts w:ascii="Arial" w:cs="Arial" w:eastAsia="Arial" w:hAnsi="Arial"/>
          <w:color w:val="1A2340"/>
          <w:sz w:val="22"/>
          <w:szCs w:val="22"/>
        </w:rPr>
        <w:t xml:space="preserve">Data Classification Policy</w:t>
      </w:r>
    </w:p>
    <w:p>
      <w:pPr>
        <w:pStyle w:val="ListParagraph"/>
        <w:numPr>
          <w:ilvl w:val="0"/>
          <w:numId w:val="2"/>
        </w:numPr>
        <w:spacing w:after="40" w:before="40"/>
      </w:pPr>
      <w:r>
        <w:rPr>
          <w:rFonts w:ascii="Arial" w:cs="Arial" w:eastAsia="Arial" w:hAnsi="Arial"/>
          <w:color w:val="1A2340"/>
          <w:sz w:val="22"/>
          <w:szCs w:val="22"/>
        </w:rPr>
        <w:t xml:space="preserve">Incident Response Policy</w:t>
      </w:r>
    </w:p>
    <w:p>
      <w:pPr>
        <w:pStyle w:val="ListParagraph"/>
        <w:numPr>
          <w:ilvl w:val="0"/>
          <w:numId w:val="2"/>
        </w:numPr>
        <w:spacing w:after="40" w:before="40"/>
      </w:pPr>
      <w:r>
        <w:rPr>
          <w:rFonts w:ascii="Arial" w:cs="Arial" w:eastAsia="Arial" w:hAnsi="Arial"/>
          <w:color w:val="1A2340"/>
          <w:sz w:val="22"/>
          <w:szCs w:val="22"/>
        </w:rPr>
        <w:t xml:space="preserve">Third-Party Risk Management Policy</w:t>
      </w:r>
    </w:p>
    <w:p>
      <w:pPr>
        <w:pStyle w:val="ListParagraph"/>
        <w:numPr>
          <w:ilvl w:val="0"/>
          <w:numId w:val="2"/>
        </w:numPr>
        <w:spacing w:after="40" w:before="40"/>
      </w:pPr>
      <w:r>
        <w:rPr>
          <w:rFonts w:ascii="Arial" w:cs="Arial" w:eastAsia="Arial" w:hAnsi="Arial"/>
          <w:color w:val="1A2340"/>
          <w:sz w:val="22"/>
          <w:szCs w:val="22"/>
        </w:rPr>
        <w:t xml:space="preserve">HR and Employment Practices Policy</w:t>
      </w:r>
    </w:p>
    <w:p>
      <w:pPr>
        <w:pStyle w:val="ListParagraph"/>
        <w:numPr>
          <w:ilvl w:val="0"/>
          <w:numId w:val="2"/>
        </w:numPr>
        <w:spacing w:after="40" w:before="40"/>
      </w:pPr>
      <w:r>
        <w:rPr>
          <w:rFonts w:ascii="Arial" w:cs="Arial" w:eastAsia="Arial" w:hAnsi="Arial"/>
          <w:color w:val="1A2340"/>
          <w:sz w:val="22"/>
          <w:szCs w:val="22"/>
        </w:rPr>
        <w:t xml:space="preserve">Training Data Bias (where applicable — Vendor Responsibility Statements)</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Change Description</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1.0</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June 2026</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Initial draft</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[Author Name]</w:t>
            </w:r>
          </w:p>
        </w:tc>
      </w:tr>
    </w:tbl>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This policy is reviewed annually or when a material change to the Organization's use of AI tools occurs. The CISO/vCISO is responsible for maintaining the policy and ensuring it remains current.</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Appendix A: Output Quality Validation Checklist</w:t>
      </w:r>
    </w:p>
    <w:p>
      <w:pPr>
        <w:spacing w:after="100" w:before="80"/>
        <w:jc w:val="left"/>
      </w:pPr>
      <w:r>
        <w:rPr>
          <w:rFonts w:ascii="Arial" w:cs="Arial" w:eastAsia="Arial" w:hAnsi="Arial"/>
          <w:b w:val="false"/>
          <w:bCs w:val="false"/>
          <w:i w:val="false"/>
          <w:iCs w:val="false"/>
          <w:color w:val="1A2340"/>
          <w:sz w:val="22"/>
          <w:szCs w:val="22"/>
        </w:rPr>
        <w:t xml:space="preserve">Apply this checklist before using AI-generated content in a consequential context. For High-Impact use cases (see Section 6.5), all 12 items are mandatory. For Medium-Impact use cases, items 1–6 are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Validation Question</w:t>
            </w:r>
          </w:p>
        </w:tc>
        <w:tc>
          <w:tcPr>
            <w:tcW w:type="dxa" w:w="1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1</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Is every factual claim in this output accurate — or can I verify it?</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2</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Have I checked all statistics and figures against the original source?</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3</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Are all citations, case references, or legal references accurate and current?</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4</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Is the output logically consistent throughout? Do the conclusions follow from the analysis?</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5</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Is the output complete — does it address the full question asked?</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6</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Is the output within appropriate scope — no irrelevant or out-of-scope material?</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7</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Does the output treat all people, groups, and perspectives fairly and without stereotyping?</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8</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Have I checked for gendered language where no gender was specified?</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9</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Have I checked for cultural assumptions that may not apply to this context?</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10</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Does the output reflect the geographic and legal context relevant to this task?</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11</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Am I confident the output is not simply mirroring my own prompt framing (confirmation bias)?</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12</w:t>
            </w:r>
          </w:p>
        </w:tc>
        <w:tc>
          <w:tcPr>
            <w:tcW w:type="dxa" w:w="7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Would I be comfortable if a client, regulator, or the subject of this output reviewed it?</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bl>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An output that fails any item must be corrected or discarded before use. Failures on items 1–3 or 7–10 must be logged as a Bias Incident or Quality Incident in the appropriate register.</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Appendix B: Bias Red Flag Guide</w:t>
      </w:r>
    </w:p>
    <w:p>
      <w:pPr>
        <w:spacing w:after="100" w:before="80"/>
        <w:jc w:val="left"/>
      </w:pPr>
      <w:r>
        <w:rPr>
          <w:rFonts w:ascii="Arial" w:cs="Arial" w:eastAsia="Arial" w:hAnsi="Arial"/>
          <w:b w:val="false"/>
          <w:bCs w:val="false"/>
          <w:i w:val="false"/>
          <w:iCs w:val="false"/>
          <w:color w:val="1A2340"/>
          <w:sz w:val="22"/>
          <w:szCs w:val="22"/>
        </w:rPr>
        <w:t xml:space="preserve">Use this guide to identify and respond to common types of bias in AI-generated outputs.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2680"/>
        <w:gridCol w:w="1000"/>
      </w:tblGrid>
      <w:tr>
        <w:tc>
          <w:tcPr>
            <w:tcW w:type="dxa" w:w="2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Bias Type</w:t>
            </w:r>
          </w:p>
        </w:tc>
        <w:tc>
          <w:tcPr>
            <w:tcW w:type="dxa" w:w="36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c>
          <w:tcPr>
            <w:tcW w:type="dxa" w:w="26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1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Demographic Stereotyping</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Job description AI-generated draft describes the role as 'he' throughout, or describes a senior role as typically held by a particular demographic.</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Swap demographic group in the prompt; re-read without names. Correct gendered language. Re-prompt with explicit neutrality instruction.</w:t>
            </w:r>
          </w:p>
        </w:tc>
        <w:tc>
          <w:tcPr>
            <w:tcW w:type="dxa" w:w="1000"/>
            <w:tcBorders>
              <w:top w:val="single" w:color="DDE3EF" w:sz="1"/>
              <w:left w:val="single" w:color="DDE3EF" w:sz="1"/>
              <w:bottom w:val="single" w:color="DDE3EF" w:sz="1"/>
              <w:right w:val="single" w:color="DDE3EF" w:sz="1"/>
            </w:tcBorders>
            <w:shd w:fill="FFF3CD"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MEDIUM</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Gender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AI describes a nurse using 'she/her' and a surgeon using 'he/his' without any gender specification in the input.</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Correct language; re-prompt specifying gender-neutral output. Log if pattern recurs.</w:t>
            </w:r>
          </w:p>
        </w:tc>
        <w:tc>
          <w:tcPr>
            <w:tcW w:type="dxa" w:w="1000"/>
            <w:tcBorders>
              <w:top w:val="single" w:color="DDE3EF" w:sz="1"/>
              <w:left w:val="single" w:color="DDE3EF" w:sz="1"/>
              <w:bottom w:val="single" w:color="DDE3EF" w:sz="1"/>
              <w:right w:val="single" w:color="DDE3EF" w:sz="1"/>
            </w:tcBorders>
            <w:shd w:fill="FFF3CD"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MEDIUM</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Cultural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AI provides advice applicable to US legal/business context for a task involving a different jurisdiction.</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Explicitly specify jurisdiction in every relevant prompt. Review output for assumed standards.</w:t>
            </w:r>
          </w:p>
        </w:tc>
        <w:tc>
          <w:tcPr>
            <w:tcW w:type="dxa" w:w="1000"/>
            <w:tcBorders>
              <w:top w:val="single" w:color="DDE3EF" w:sz="1"/>
              <w:left w:val="single" w:color="DDE3EF" w:sz="1"/>
              <w:bottom w:val="single" w:color="DDE3EF" w:sz="1"/>
              <w:right w:val="single" w:color="DDE3EF" w:sz="1"/>
            </w:tcBorders>
            <w:shd w:fill="FFF3CD"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MEDIUM</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Confirmation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Prompt says 'We believe Option A is better. Please analyze these two options.' AI analysis strongly favors Option A.</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Re-prompt with: 'Provide a balanced analysis without assuming a preferred outcome.' Compare results.</w:t>
            </w:r>
          </w:p>
        </w:tc>
        <w:tc>
          <w:tcPr>
            <w:tcW w:type="dxa" w:w="1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LOW</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Recency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AI references data from its training period as current, missing recent developments.</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Provide current source documents as grounding material. Specify the required time horizon in the prompt.</w:t>
            </w:r>
          </w:p>
        </w:tc>
        <w:tc>
          <w:tcPr>
            <w:tcW w:type="dxa" w:w="1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LOW</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Geographic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AI recommends regulatory compliance steps based on US regulations when the organization operates under Canadian law.</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Always specify jurisdiction. Cross-check regulatory references against authoritative Canadian sources.</w:t>
            </w:r>
          </w:p>
        </w:tc>
        <w:tc>
          <w:tcPr>
            <w:tcW w:type="dxa" w:w="1000"/>
            <w:tcBorders>
              <w:top w:val="single" w:color="DDE3EF" w:sz="1"/>
              <w:left w:val="single" w:color="DDE3EF" w:sz="1"/>
              <w:bottom w:val="single" w:color="DDE3EF" w:sz="1"/>
              <w:right w:val="single" w:color="DDE3EF" w:sz="1"/>
            </w:tcBorders>
            <w:shd w:fill="FFF3CD"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MEDIUM</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Anchoring Bias</w:t>
            </w:r>
          </w:p>
        </w:tc>
        <w:tc>
          <w:tcPr>
            <w:tcW w:type="dxa" w:w="3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AI gives disproportionate weight to one figure or data point mentioned at the start of a long prompt.</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Review outputs for disproportionate emphasis. Re-prompt with balanced framing of key data points.</w:t>
            </w:r>
          </w:p>
        </w:tc>
        <w:tc>
          <w:tcPr>
            <w:tcW w:type="dxa" w:w="1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LOW</w:t>
            </w:r>
          </w:p>
        </w:tc>
      </w:tr>
    </w:tbl>
    <w:p>
      <w:pPr>
        <w:spacing w:after="80" w:before="80"/>
      </w:pPr>
      <w:r>
        <w:t xml:space="preserve"/>
      </w:r>
    </w:p>
    <w:p>
      <w:pPr>
        <w:spacing w:after="100" w:before="80"/>
        <w:jc w:val="left"/>
      </w:pPr>
      <w:r>
        <w:rPr>
          <w:rFonts w:ascii="Arial" w:cs="Arial" w:eastAsia="Arial" w:hAnsi="Arial"/>
          <w:b w:val="false"/>
          <w:bCs w:val="false"/>
          <w:i/>
          <w:iCs/>
          <w:color w:val="1A2340"/>
          <w:sz w:val="22"/>
          <w:szCs w:val="22"/>
        </w:rPr>
        <w:t xml:space="preserve">Severity: HIGH = Stop, escalate immediately. MEDIUM = Correct before use, log incident. LOW = Correct before use, monitor for recurrence.</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Appendix C: Prompt Quality Standards and Templates</w:t>
      </w:r>
    </w:p>
    <w:p>
      <w:pPr>
        <w:pStyle w:val="Heading2"/>
        <w:spacing w:after="80" w:before="240"/>
      </w:pPr>
      <w:r>
        <w:rPr>
          <w:rFonts w:ascii="Arial" w:cs="Arial" w:eastAsia="Arial" w:hAnsi="Arial"/>
          <w:b/>
          <w:bCs/>
          <w:color w:val="152168"/>
          <w:sz w:val="28"/>
          <w:szCs w:val="28"/>
        </w:rPr>
        <w:t xml:space="preserve">Strong Prompt Structure</w:t>
      </w:r>
    </w:p>
    <w:p>
      <w:pPr>
        <w:spacing w:after="100" w:before="80"/>
        <w:jc w:val="left"/>
      </w:pPr>
      <w:r>
        <w:rPr>
          <w:rFonts w:ascii="Arial" w:cs="Arial" w:eastAsia="Arial" w:hAnsi="Arial"/>
          <w:b w:val="false"/>
          <w:bCs w:val="false"/>
          <w:i w:val="false"/>
          <w:iCs w:val="false"/>
          <w:color w:val="1A2340"/>
          <w:sz w:val="22"/>
          <w:szCs w:val="22"/>
        </w:rPr>
        <w:t xml:space="preserve">A high-quality prompt includes the following elements:</w:t>
      </w:r>
    </w:p>
    <w:p>
      <w:pPr>
        <w:pStyle w:val="ListParagraph"/>
        <w:numPr>
          <w:ilvl w:val="0"/>
          <w:numId w:val="3"/>
        </w:numPr>
        <w:spacing w:after="40" w:before="40"/>
      </w:pPr>
      <w:r>
        <w:rPr>
          <w:rFonts w:ascii="Arial" w:cs="Arial" w:eastAsia="Arial" w:hAnsi="Arial"/>
          <w:color w:val="1A2340"/>
          <w:sz w:val="22"/>
          <w:szCs w:val="22"/>
        </w:rPr>
        <w:t xml:space="preserve">Role: Tell the AI what role to adopt. Example: 'You are a compliance analyst reviewing this policy for a Canadian financial services firm.'</w:t>
      </w:r>
    </w:p>
    <w:p>
      <w:pPr>
        <w:pStyle w:val="ListParagraph"/>
        <w:numPr>
          <w:ilvl w:val="0"/>
          <w:numId w:val="3"/>
        </w:numPr>
        <w:spacing w:after="40" w:before="40"/>
      </w:pPr>
      <w:r>
        <w:rPr>
          <w:rFonts w:ascii="Arial" w:cs="Arial" w:eastAsia="Arial" w:hAnsi="Arial"/>
          <w:color w:val="1A2340"/>
          <w:sz w:val="22"/>
          <w:szCs w:val="22"/>
        </w:rPr>
        <w:t xml:space="preserve">Task: State the specific task clearly. Example: 'Review the following policy and identify gaps against PIPEDA requirements.'</w:t>
      </w:r>
    </w:p>
    <w:p>
      <w:pPr>
        <w:pStyle w:val="ListParagraph"/>
        <w:numPr>
          <w:ilvl w:val="0"/>
          <w:numId w:val="3"/>
        </w:numPr>
        <w:spacing w:after="40" w:before="40"/>
      </w:pPr>
      <w:r>
        <w:rPr>
          <w:rFonts w:ascii="Arial" w:cs="Arial" w:eastAsia="Arial" w:hAnsi="Arial"/>
          <w:color w:val="1A2340"/>
          <w:sz w:val="22"/>
          <w:szCs w:val="22"/>
        </w:rPr>
        <w:t xml:space="preserve">Context: Provide all relevant background. Example: 'The organization has 150 employees and operates in BC.'</w:t>
      </w:r>
    </w:p>
    <w:p>
      <w:pPr>
        <w:pStyle w:val="ListParagraph"/>
        <w:numPr>
          <w:ilvl w:val="0"/>
          <w:numId w:val="3"/>
        </w:numPr>
        <w:spacing w:after="40" w:before="40"/>
      </w:pPr>
      <w:r>
        <w:rPr>
          <w:rFonts w:ascii="Arial" w:cs="Arial" w:eastAsia="Arial" w:hAnsi="Arial"/>
          <w:color w:val="1A2340"/>
          <w:sz w:val="22"/>
          <w:szCs w:val="22"/>
        </w:rPr>
        <w:t xml:space="preserve">Format: Specify the output format. Example: 'Provide your response as a numbered list of gaps, each with a brief explanation.'</w:t>
      </w:r>
    </w:p>
    <w:p>
      <w:pPr>
        <w:pStyle w:val="ListParagraph"/>
        <w:numPr>
          <w:ilvl w:val="0"/>
          <w:numId w:val="3"/>
        </w:numPr>
        <w:spacing w:after="40" w:before="40"/>
      </w:pPr>
      <w:r>
        <w:rPr>
          <w:rFonts w:ascii="Arial" w:cs="Arial" w:eastAsia="Arial" w:hAnsi="Arial"/>
          <w:color w:val="1A2340"/>
          <w:sz w:val="22"/>
          <w:szCs w:val="22"/>
        </w:rPr>
        <w:t xml:space="preserve">Constraints: State what to avoid. Example: 'Do not reference US regulations. Flag any areas where you are uncertain.'</w:t>
      </w:r>
    </w:p>
    <w:p>
      <w:pPr>
        <w:pStyle w:val="ListParagraph"/>
        <w:numPr>
          <w:ilvl w:val="0"/>
          <w:numId w:val="3"/>
        </w:numPr>
        <w:spacing w:after="40" w:before="40"/>
      </w:pPr>
      <w:r>
        <w:rPr>
          <w:rFonts w:ascii="Arial" w:cs="Arial" w:eastAsia="Arial" w:hAnsi="Arial"/>
          <w:color w:val="1A2340"/>
          <w:sz w:val="22"/>
          <w:szCs w:val="22"/>
        </w:rPr>
        <w:t xml:space="preserve">Neutrality (where applicable): Example: 'Provide a balanced assessment. Do not favor any particular conclusion.'</w:t>
      </w:r>
    </w:p>
    <w:p>
      <w:pPr>
        <w:spacing w:after="80" w:before="80"/>
      </w:pPr>
      <w:r>
        <w:t xml:space="preserve"/>
      </w:r>
    </w:p>
    <w:p>
      <w:pPr>
        <w:pStyle w:val="Heading2"/>
        <w:spacing w:after="80" w:before="240"/>
      </w:pPr>
      <w:r>
        <w:rPr>
          <w:rFonts w:ascii="Arial" w:cs="Arial" w:eastAsia="Arial" w:hAnsi="Arial"/>
          <w:b/>
          <w:bCs/>
          <w:color w:val="152168"/>
          <w:sz w:val="28"/>
          <w:szCs w:val="28"/>
        </w:rPr>
        <w:t xml:space="preserve">Weak vs. Strong Prompt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3EF" w:sz="1"/>
              <w:left w:val="single" w:color="DDE3EF" w:sz="1"/>
              <w:bottom w:val="single" w:color="DDE3EF" w:sz="1"/>
              <w:right w:val="single" w:color="DDE3EF"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Weak Prompt</w:t>
            </w:r>
          </w:p>
        </w:tc>
        <w:tc>
          <w:tcPr>
            <w:tcW w:type="dxa" w:w="4680"/>
            <w:tcBorders>
              <w:top w:val="single" w:color="DDE3EF" w:sz="1"/>
              <w:left w:val="single" w:color="DDE3EF" w:sz="1"/>
              <w:bottom w:val="single" w:color="DDE3EF" w:sz="1"/>
              <w:right w:val="single" w:color="DDE3EF"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Strong Prompt</w:t>
            </w:r>
          </w:p>
        </w:tc>
      </w:tr>
      <w:tr>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Write me a job description for a manager.</w:t>
            </w:r>
          </w:p>
        </w:tc>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Write a gender-neutral job description for a Project Manager role at a 50-person software company based in Vancouver, BC. Include key responsibilities, qualifications, and a salary range of $90,000–$110,000 CAD. Do not assume any gender. Use inclusive language throughout.</w:t>
            </w:r>
          </w:p>
        </w:tc>
      </w:tr>
      <w:tr>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Analyze this vendor contract.</w:t>
            </w:r>
          </w:p>
        </w:tc>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You are a contract analyst reviewing vendor agreements for a Canadian organization subject to PIPEDA. Analyze the attached contract and identify: (1) data processing obligations, (2) breach notification terms, (3) liability limits, (4) termination rights. Flag any clauses that appear unusually restrictive or that create risk for the customer. Format your response as a numbered list.</w:t>
            </w:r>
          </w:p>
        </w:tc>
      </w:tr>
      <w:tr>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We think Option A is better. Compare options.</w:t>
            </w:r>
          </w:p>
        </w:tc>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Provide an independent comparison of Option A and Option B for [specific task]. Do not assume either option is preferred. Present advantages and disadvantages of each. Conclude with a neutral recommendation based on the merits described. If you cannot determine a clear winner, say so.</w:t>
            </w:r>
          </w:p>
        </w:tc>
      </w:tr>
    </w:tbl>
    <w:p>
      <w:pPr>
        <w:spacing w:after="80" w:before="80"/>
      </w:pPr>
      <w:r>
        <w:t xml:space="preserve"/>
      </w:r>
    </w:p>
    <w:p>
      <w:pPr>
        <w:pStyle w:val="Heading2"/>
        <w:spacing w:after="80" w:before="240"/>
      </w:pPr>
      <w:r>
        <w:rPr>
          <w:rFonts w:ascii="Arial" w:cs="Arial" w:eastAsia="Arial" w:hAnsi="Arial"/>
          <w:b/>
          <w:bCs/>
          <w:color w:val="152168"/>
          <w:sz w:val="28"/>
          <w:szCs w:val="28"/>
        </w:rPr>
        <w:t xml:space="preserve">Neutrality Prompt Templates</w:t>
      </w:r>
    </w:p>
    <w:p>
      <w:pPr>
        <w:spacing w:after="100" w:before="80"/>
        <w:jc w:val="left"/>
      </w:pPr>
      <w:r>
        <w:rPr>
          <w:rFonts w:ascii="Arial" w:cs="Arial" w:eastAsia="Arial" w:hAnsi="Arial"/>
          <w:b w:val="false"/>
          <w:bCs w:val="false"/>
          <w:i w:val="false"/>
          <w:iCs w:val="false"/>
          <w:color w:val="1A2340"/>
          <w:sz w:val="22"/>
          <w:szCs w:val="22"/>
        </w:rPr>
        <w:t xml:space="preserve">Use these templates for content involving people, groups, or contested topics:</w:t>
      </w:r>
    </w:p>
    <w:p>
      <w:pPr>
        <w:spacing w:after="80" w:before="80"/>
      </w:pPr>
      <w:r>
        <w:t xml:space="preserve"/>
      </w:r>
    </w:p>
    <w:p>
      <w:pPr>
        <w:spacing w:after="100" w:before="80"/>
        <w:jc w:val="left"/>
      </w:pPr>
      <w:r>
        <w:rPr>
          <w:rFonts w:ascii="Arial" w:cs="Arial" w:eastAsia="Arial" w:hAnsi="Arial"/>
          <w:b/>
          <w:bCs/>
          <w:i w:val="false"/>
          <w:iCs w:val="false"/>
          <w:color w:val="1A2340"/>
          <w:sz w:val="22"/>
          <w:szCs w:val="22"/>
        </w:rPr>
        <w:t xml:space="preserve">For HR and employment content:</w:t>
      </w:r>
    </w:p>
    <w:p>
      <w:pPr>
        <w:spacing w:after="80" w:before="80"/>
        <w:ind w:left="360"/>
      </w:pPr>
      <w:r>
        <w:rPr>
          <w:rFonts w:ascii="Arial" w:cs="Arial" w:eastAsia="Arial" w:hAnsi="Arial"/>
          <w:i/>
          <w:iCs/>
          <w:color w:val="5A6A8A"/>
          <w:sz w:val="20"/>
          <w:szCs w:val="20"/>
        </w:rPr>
        <w:t xml:space="preserve">'Ensure all language in this output is gender-neutral. Do not assume the gender, age, ethnicity, or background of the role holder or candidate. Use inclusive language throughout.'</w:t>
      </w:r>
    </w:p>
    <w:p>
      <w:pPr>
        <w:spacing w:after="80" w:before="80"/>
      </w:pPr>
      <w:r>
        <w:t xml:space="preserve"/>
      </w:r>
    </w:p>
    <w:p>
      <w:pPr>
        <w:spacing w:after="100" w:before="80"/>
        <w:jc w:val="left"/>
      </w:pPr>
      <w:r>
        <w:rPr>
          <w:rFonts w:ascii="Arial" w:cs="Arial" w:eastAsia="Arial" w:hAnsi="Arial"/>
          <w:b/>
          <w:bCs/>
          <w:i w:val="false"/>
          <w:iCs w:val="false"/>
          <w:color w:val="1A2340"/>
          <w:sz w:val="22"/>
          <w:szCs w:val="22"/>
        </w:rPr>
        <w:t xml:space="preserve">For customer-facing content:</w:t>
      </w:r>
    </w:p>
    <w:p>
      <w:pPr>
        <w:spacing w:after="80" w:before="80"/>
        <w:ind w:left="360"/>
      </w:pPr>
      <w:r>
        <w:rPr>
          <w:rFonts w:ascii="Arial" w:cs="Arial" w:eastAsia="Arial" w:hAnsi="Arial"/>
          <w:i/>
          <w:iCs/>
          <w:color w:val="5A6A8A"/>
          <w:sz w:val="20"/>
          <w:szCs w:val="20"/>
        </w:rPr>
        <w:t xml:space="preserve">'Do not make assumptions about the demographics, nationality, language background, or cultural context of the customer. Write for a diverse audience.'</w:t>
      </w:r>
    </w:p>
    <w:p>
      <w:pPr>
        <w:spacing w:after="80" w:before="80"/>
      </w:pPr>
      <w:r>
        <w:t xml:space="preserve"/>
      </w:r>
    </w:p>
    <w:p>
      <w:pPr>
        <w:spacing w:after="100" w:before="80"/>
        <w:jc w:val="left"/>
      </w:pPr>
      <w:r>
        <w:rPr>
          <w:rFonts w:ascii="Arial" w:cs="Arial" w:eastAsia="Arial" w:hAnsi="Arial"/>
          <w:b/>
          <w:bCs/>
          <w:i w:val="false"/>
          <w:iCs w:val="false"/>
          <w:color w:val="1A2340"/>
          <w:sz w:val="22"/>
          <w:szCs w:val="22"/>
        </w:rPr>
        <w:t xml:space="preserve">For comparative analysis:</w:t>
      </w:r>
    </w:p>
    <w:p>
      <w:pPr>
        <w:spacing w:after="80" w:before="80"/>
        <w:ind w:left="360"/>
      </w:pPr>
      <w:r>
        <w:rPr>
          <w:rFonts w:ascii="Arial" w:cs="Arial" w:eastAsia="Arial" w:hAnsi="Arial"/>
          <w:i/>
          <w:iCs/>
          <w:color w:val="5A6A8A"/>
          <w:sz w:val="20"/>
          <w:szCs w:val="20"/>
        </w:rPr>
        <w:t xml:space="preserve">'Provide a balanced analysis. Do not favor any particular option, organization, or viewpoint. Acknowledge uncertainty where it exists.'</w:t>
      </w:r>
    </w:p>
    <w:p>
      <w:pPr>
        <w:spacing w:after="80" w:before="80"/>
      </w:pPr>
      <w:r>
        <w:t xml:space="preserve"/>
      </w:r>
    </w:p>
    <w:p>
      <w:pPr>
        <w:spacing w:after="100" w:before="80"/>
        <w:jc w:val="left"/>
      </w:pPr>
      <w:r>
        <w:rPr>
          <w:rFonts w:ascii="Arial" w:cs="Arial" w:eastAsia="Arial" w:hAnsi="Arial"/>
          <w:b/>
          <w:bCs/>
          <w:i w:val="false"/>
          <w:iCs w:val="false"/>
          <w:color w:val="1A2340"/>
          <w:sz w:val="22"/>
          <w:szCs w:val="22"/>
        </w:rPr>
        <w:t xml:space="preserve">For regulatory or legal content:</w:t>
      </w:r>
    </w:p>
    <w:p>
      <w:pPr>
        <w:spacing w:after="80" w:before="80"/>
        <w:ind w:left="360"/>
      </w:pPr>
      <w:r>
        <w:rPr>
          <w:rFonts w:ascii="Arial" w:cs="Arial" w:eastAsia="Arial" w:hAnsi="Arial"/>
          <w:i/>
          <w:iCs/>
          <w:color w:val="5A6A8A"/>
          <w:sz w:val="20"/>
          <w:szCs w:val="20"/>
        </w:rPr>
        <w:t xml:space="preserve">'Apply the regulatory framework for [specific jurisdiction]. Do not assume US law or standards apply unless explicitly stated. Verify all regulatory references before including them.'</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Appendix D: Bias Incident Report Form</w:t>
      </w:r>
    </w:p>
    <w:p>
      <w:pPr>
        <w:spacing w:after="100" w:before="80"/>
        <w:jc w:val="left"/>
      </w:pPr>
      <w:r>
        <w:rPr>
          <w:rFonts w:ascii="Arial" w:cs="Arial" w:eastAsia="Arial" w:hAnsi="Arial"/>
          <w:b w:val="false"/>
          <w:bCs w:val="false"/>
          <w:i w:val="false"/>
          <w:iCs w:val="false"/>
          <w:color w:val="1A2340"/>
          <w:sz w:val="22"/>
          <w:szCs w:val="22"/>
        </w:rPr>
        <w:t xml:space="preserve">Complete this form for each bias incident identified. Submit to CISO/vCISO or your designated reporting contact.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Reporter Name</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Date of Incident</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AI Tool Used</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Use Case / Task Description</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Prompt Summary (do not include confidential data)</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Output Description (do not include confidential data)</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Bias Type Suspected</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Impact if Output Had Been Used</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Action Taken Immediately</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Re-prompt Attempted? (Y/N)</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Re-prompt Result</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Final Resolution</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Escalated to CISO/vCISO? (Y/N)</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Additional Notes</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
            </w:r>
          </w:p>
        </w:tc>
      </w:tr>
    </w:tbl>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Submit completed forms to: [CISO/vCISO Email] | Reference: Bias Incident Register</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Appendix E: Vendor Escalation Process for Systematic Bias</w:t>
      </w:r>
    </w:p>
    <w:p>
      <w:pPr>
        <w:spacing w:after="100" w:before="80"/>
        <w:jc w:val="left"/>
      </w:pPr>
      <w:r>
        <w:rPr>
          <w:rFonts w:ascii="Arial" w:cs="Arial" w:eastAsia="Arial" w:hAnsi="Arial"/>
          <w:b w:val="false"/>
          <w:bCs w:val="false"/>
          <w:i w:val="false"/>
          <w:iCs w:val="false"/>
          <w:color w:val="1A2340"/>
          <w:sz w:val="22"/>
          <w:szCs w:val="22"/>
        </w:rPr>
        <w:t xml:space="preserve">Follow this process when a pattern of systematic bias has been identified in a Tier 1 AI tool.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2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top"/>
          </w:tcPr>
          <w:p>
            <w:r>
              <w:rPr>
                <w:rFonts w:ascii="Arial" w:cs="Arial" w:eastAsia="Arial" w:hAnsi="Arial"/>
                <w:b/>
                <w:bCs/>
                <w:color w:val="1A2340"/>
                <w:sz w:val="20"/>
                <w:szCs w:val="20"/>
              </w:rPr>
              <w:t xml:space="preserve">1</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Document the Pattern</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Compile all relevant bias incidents from the Bias Incident Register. Include: incident dates, tool name, bias type, use case, reproduction steps, and outputs. Confirm the pattern threshold (3+ incidents in 90 days, same tool and bias type).</w:t>
            </w:r>
          </w:p>
        </w:tc>
      </w:tr>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top"/>
          </w:tcPr>
          <w:p>
            <w:r>
              <w:rPr>
                <w:rFonts w:ascii="Arial" w:cs="Arial" w:eastAsia="Arial" w:hAnsi="Arial"/>
                <w:b/>
                <w:bCs/>
                <w:color w:val="1A2340"/>
                <w:sz w:val="20"/>
                <w:szCs w:val="20"/>
              </w:rPr>
              <w:t xml:space="preserve">2</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Internal Review</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CISO/vCISO reviews the compiled pattern. Attempts to reproduce incidents independently. Determines whether the pattern is prompt-driven (addressable internally) or model-level (requiring vendor engagement). Notifies AIGC.</w:t>
            </w:r>
          </w:p>
        </w:tc>
      </w:tr>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top"/>
          </w:tcPr>
          <w:p>
            <w:r>
              <w:rPr>
                <w:rFonts w:ascii="Arial" w:cs="Arial" w:eastAsia="Arial" w:hAnsi="Arial"/>
                <w:b/>
                <w:bCs/>
                <w:color w:val="1A2340"/>
                <w:sz w:val="20"/>
                <w:szCs w:val="20"/>
              </w:rPr>
              <w:t xml:space="preserve">3</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Vendor Support Ticket</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Submit a formal support ticket through the vendor's enterprise support channel. Include: incident summary, pattern description, reproduction steps (redacted of confidential data), bias type classification, and request for formal response. Retain ticket reference number.</w:t>
            </w:r>
          </w:p>
        </w:tc>
      </w:tr>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top"/>
          </w:tcPr>
          <w:p>
            <w:r>
              <w:rPr>
                <w:rFonts w:ascii="Arial" w:cs="Arial" w:eastAsia="Arial" w:hAnsi="Arial"/>
                <w:b/>
                <w:bCs/>
                <w:color w:val="1A2340"/>
                <w:sz w:val="20"/>
                <w:szCs w:val="20"/>
              </w:rPr>
              <w:t xml:space="preserve">4</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Vendor Response Tracking</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Log vendor ticket details in the Bias Incident Register. Follow up if no response received within 5 business days. Escalate to vendor account manager if initial support response is unsatisfactory within 10 business days.</w:t>
            </w:r>
          </w:p>
        </w:tc>
      </w:tr>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top"/>
          </w:tcPr>
          <w:p>
            <w:r>
              <w:rPr>
                <w:rFonts w:ascii="Arial" w:cs="Arial" w:eastAsia="Arial" w:hAnsi="Arial"/>
                <w:b/>
                <w:bCs/>
                <w:color w:val="1A2340"/>
                <w:sz w:val="20"/>
                <w:szCs w:val="20"/>
              </w:rPr>
              <w:t xml:space="preserve">5</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Interim Controls</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While awaiting vendor response: apply human review uplift for affected use cases; consider suspending affected use case; assess alternative tool options. Document interim controls in AIGC report.</w:t>
            </w:r>
          </w:p>
        </w:tc>
      </w:tr>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top"/>
          </w:tcPr>
          <w:p>
            <w:r>
              <w:rPr>
                <w:rFonts w:ascii="Arial" w:cs="Arial" w:eastAsia="Arial" w:hAnsi="Arial"/>
                <w:b/>
                <w:bCs/>
                <w:color w:val="1A2340"/>
                <w:sz w:val="20"/>
                <w:szCs w:val="20"/>
              </w:rPr>
              <w:t xml:space="preserve">6</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Escalation Path</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If vendor fails to provide adequate response within 30 calendar days: escalate to vendor's enterprise/trust team; consider regulatory reporting if bias has caused or may cause harm to protected groups; assess whether tool approval should be suspended.</w:t>
            </w:r>
          </w:p>
        </w:tc>
      </w:tr>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top"/>
          </w:tcPr>
          <w:p>
            <w:r>
              <w:rPr>
                <w:rFonts w:ascii="Arial" w:cs="Arial" w:eastAsia="Arial" w:hAnsi="Arial"/>
                <w:b/>
                <w:bCs/>
                <w:color w:val="1A2340"/>
                <w:sz w:val="20"/>
                <w:szCs w:val="20"/>
              </w:rPr>
              <w:t xml:space="preserve">7</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Resolution and Close</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Document vendor response and any remediation actions taken. Conduct post-remediation testing to verify bias pattern is resolved. Update Bias Incident Register with resolution. Report outcome to AIGC. Retain all documentation for audit.</w:t>
            </w:r>
          </w:p>
        </w:tc>
      </w:tr>
    </w:tbl>
    <w:p>
      <w:pPr>
        <w:spacing w:after="80" w:before="80"/>
      </w:pPr>
      <w:r>
        <w:t xml:space="preserve"/>
      </w:r>
    </w:p>
    <w:p>
      <w:pPr>
        <w:spacing w:after="100" w:before="80"/>
        <w:jc w:val="left"/>
      </w:pPr>
      <w:r>
        <w:rPr>
          <w:rFonts w:ascii="Arial" w:cs="Arial" w:eastAsia="Arial" w:hAnsi="Arial"/>
          <w:b w:val="false"/>
          <w:bCs w:val="false"/>
          <w:i w:val="false"/>
          <w:iCs w:val="false"/>
          <w:color w:val="1A2340"/>
          <w:sz w:val="22"/>
          <w:szCs w:val="22"/>
        </w:rPr>
        <w:t xml:space="preserve">Vendor contact information for enterprise support is maintained in the AI Approved Tools List, updated by CISO/vCISO.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spacing w:before="120"/>
      <w:jc w:val="center"/>
    </w:pPr>
    <w:r>
      <w:rPr>
        <w:rFonts w:ascii="Arial" w:cs="Arial" w:eastAsia="Arial" w:hAnsi="Arial"/>
        <w:color w:val="5A6A8A"/>
        <w:sz w:val="18"/>
        <w:szCs w:val="18"/>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4" w:space="4"/>
      </w:pBdr>
      <w:spacing w:after="120"/>
      <w:jc w:val="right"/>
    </w:pPr>
    <w:r>
      <w:rPr>
        <w:rFonts w:ascii="Arial" w:cs="Arial" w:eastAsia="Arial" w:hAnsi="Arial"/>
        <w:color w:val="5A6A8A"/>
        <w:sz w:val="18"/>
        <w:szCs w:val="18"/>
      </w:rPr>
      <w:t xml:space="preserve">ENT-Draft-POL-AI Data Quality and Bias Management-Comprehensive-6.26  |  Page </w:t>
    </w:r>
    <w:r>
      <w:rPr>
        <w:rFonts w:ascii="Arial" w:cs="Arial" w:eastAsia="Arial" w:hAnsi="Arial"/>
        <w:color w:val="5A6A8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52168"/>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521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2026-06-19T00:19:37.102Z</dcterms:created>
  <dcterms:modified xsi:type="dcterms:W3CDTF">2026-06-19T00:19:37.102Z</dcterms:modified>
</cp:coreProperties>
</file>

<file path=docProps/custom.xml><?xml version="1.0" encoding="utf-8"?>
<Properties xmlns="http://schemas.openxmlformats.org/officeDocument/2006/custom-properties" xmlns:vt="http://schemas.openxmlformats.org/officeDocument/2006/docPropsVTypes"/>
</file>