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52168"/>
          <w:sz w:val="80"/>
          <w:szCs w:val="80"/>
        </w:rPr>
        <w:t xml:space="preserve">[ORGANIZATION NAME]</w:t>
      </w:r>
    </w:p>
    <w:p>
      <w:pPr>
        <w:spacing w:after="200" w:before="200"/>
        <w:jc w:val="center"/>
      </w:pPr>
      <w:r>
        <w:rPr>
          <w:rFonts w:ascii="Arial" w:cs="Arial" w:eastAsia="Arial" w:hAnsi="Arial"/>
          <w:b/>
          <w:bCs/>
          <w:color w:val="07B4D9"/>
          <w:sz w:val="96"/>
          <w:szCs w:val="96"/>
        </w:rPr>
        <w:t xml:space="preserve">Business Continuity and Disaster Recovery Policy</w:t>
      </w:r>
    </w:p>
    <w:p>
      <w:pPr>
        <w:spacing w:after="400" w:before="200"/>
        <w:jc w:val="center"/>
      </w:pPr>
      <w:r>
        <w:rPr>
          <w:rFonts w:ascii="Arial" w:cs="Arial" w:eastAsia="Arial" w:hAnsi="Arial"/>
          <w:color w:val="5A6A8A"/>
          <w:sz w:val="56"/>
          <w:szCs w:val="56"/>
        </w:rPr>
        <w:t xml:space="preserve">Plain Language Edition for Small Business</w:t>
      </w:r>
    </w:p>
    <w:p>
      <w:pPr>
        <w:pBdr>
          <w:top w:val="single" w:color="DDE3EF" w:sz="4"/>
          <w:bottom w:val="single" w:color="DDE3EF" w:sz="4"/>
        </w:pBdr>
        <w:spacing w:after="200" w:before="200"/>
        <w:jc w:val="center"/>
      </w:pPr>
      <w:r>
        <w:rPr>
          <w:rFonts w:ascii="Arial" w:cs="Arial" w:eastAsia="Arial" w:hAnsi="Arial"/>
          <w:color w:val="5A6A8A"/>
          <w:sz w:val="20"/>
          <w:szCs w:val="20"/>
        </w:rPr>
        <w:t xml:space="preserve">ENT-Draft-POL-Business Continuity and DR-SMB-6.26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Document ID</w:t>
            </w:r>
          </w:p>
        </w:tc>
        <w:tc>
          <w:tcPr>
            <w:shd w:fill="EBF0FA"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ENT-Draft-POL-Business Continuity and DR-SMB-6.26</w:t>
            </w:r>
          </w:p>
        </w:tc>
      </w:tr>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Version</w:t>
            </w:r>
          </w:p>
        </w:tc>
        <w:tc>
          <w:tcPr>
            <w:shd w:fill="FFFFFF"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1.0 - Draft</w:t>
            </w:r>
          </w:p>
        </w:tc>
      </w:tr>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Date</w:t>
            </w:r>
          </w:p>
        </w:tc>
        <w:tc>
          <w:tcPr>
            <w:shd w:fill="EBF0FA"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June 2026</w:t>
            </w:r>
          </w:p>
        </w:tc>
      </w:tr>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Classification</w:t>
            </w:r>
          </w:p>
        </w:tc>
        <w:tc>
          <w:tcPr>
            <w:shd w:fill="FFFFFF"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INTERNAL - CONFIDENTIAL</w:t>
            </w:r>
          </w:p>
        </w:tc>
      </w:tr>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Policy Owner</w:t>
            </w:r>
          </w:p>
        </w:tc>
        <w:tc>
          <w:tcPr>
            <w:shd w:fill="EBF0FA"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[CISO / vCISO / Owner]</w:t>
            </w:r>
          </w:p>
        </w:tc>
      </w:tr>
      <w:tr>
        <w:tc>
          <w:tcPr>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Next Review</w:t>
            </w:r>
          </w:p>
        </w:tc>
        <w:tc>
          <w:tcPr>
            <w:shd w:fill="FFFFFF" w:val="clear"/>
            <w:tcMar>
              <w:top w:type="dxa" w:w="80"/>
              <w:left w:type="dxa" w:w="120"/>
              <w:bottom w:type="dxa" w:w="80"/>
              <w:right w:type="dxa" w:w="120"/>
            </w:tcMar>
          </w:tcPr>
          <w:p>
            <w:pPr>
              <w:spacing w:after="60" w:before="60"/>
            </w:pPr>
            <w:r>
              <w:rPr>
                <w:rFonts w:ascii="Arial" w:cs="Arial" w:eastAsia="Arial" w:hAnsi="Arial"/>
                <w:color w:val="1A2340"/>
                <w:sz w:val="20"/>
                <w:szCs w:val="20"/>
              </w:rPr>
              <w:t xml:space="preserve">June 2027</w:t>
            </w:r>
          </w:p>
        </w:tc>
      </w:tr>
    </w:tbl>
    <w:p>
      <w:r>
        <w:br w:type="page"/>
      </w:r>
    </w:p>
    <w:p>
      <w:pPr>
        <w:pBdr>
          <w:bottom w:val="single" w:color="07B4D9" w:sz="6"/>
        </w:pBdr>
        <w:spacing w:after="160" w:before="320"/>
      </w:pPr>
      <w:r>
        <w:rPr>
          <w:rFonts w:ascii="Arial" w:cs="Arial" w:eastAsia="Arial" w:hAnsi="Arial"/>
          <w:b/>
          <w:bCs/>
          <w:color w:val="152168"/>
          <w:sz w:val="36"/>
          <w:szCs w:val="36"/>
        </w:rPr>
        <w:t xml:space="preserve">1. What This Policy Is For</w:t>
      </w:r>
    </w:p>
    <w:p>
      <w:pPr>
        <w:spacing w:after="80" w:before="80"/>
      </w:pPr>
      <w:r>
        <w:rPr>
          <w:rFonts w:ascii="Arial" w:cs="Arial" w:eastAsia="Arial" w:hAnsi="Arial"/>
          <w:color w:val="1A2340"/>
          <w:sz w:val="22"/>
          <w:szCs w:val="22"/>
        </w:rPr>
        <w:t xml:space="preserve">What happens if we get hit by ransomware, the building floods, or a key system goes down? This policy makes sure we have a plan and we can recover. It is not about preventing every bad thing from happening - it is about making sure that when something goes wrong, we know exactly what to do, who is in charge, and how to get back on our feet as quickly as possible.</w:t>
      </w:r>
    </w:p>
    <w:p>
      <w:pPr>
        <w:spacing w:after="80" w:before="80"/>
      </w:pPr>
      <w:r>
        <w:t xml:space="preserve"/>
      </w:r>
    </w:p>
    <w:p>
      <w:pPr>
        <w:spacing w:after="80" w:before="80"/>
      </w:pPr>
      <w:r>
        <w:rPr>
          <w:rFonts w:ascii="Arial" w:cs="Arial" w:eastAsia="Arial" w:hAnsi="Arial"/>
          <w:b/>
          <w:bCs/>
          <w:color w:val="1A2340"/>
          <w:sz w:val="22"/>
          <w:szCs w:val="22"/>
        </w:rPr>
        <w:t xml:space="preserve">This policy covers:</w:t>
      </w:r>
    </w:p>
    <w:p>
      <w:pPr>
        <w:pStyle w:val="ListParagraph"/>
        <w:numPr>
          <w:ilvl w:val="0"/>
          <w:numId w:val="2"/>
        </w:numPr>
        <w:spacing w:after="60" w:before="60"/>
      </w:pPr>
      <w:r>
        <w:rPr>
          <w:rFonts w:ascii="Arial" w:cs="Arial" w:eastAsia="Arial" w:hAnsi="Arial"/>
          <w:color w:val="1A2340"/>
          <w:sz w:val="22"/>
          <w:szCs w:val="22"/>
        </w:rPr>
        <w:t xml:space="preserve">How we protect and back up our critical business data</w:t>
      </w:r>
    </w:p>
    <w:p>
      <w:pPr>
        <w:pStyle w:val="ListParagraph"/>
        <w:numPr>
          <w:ilvl w:val="0"/>
          <w:numId w:val="2"/>
        </w:numPr>
        <w:spacing w:after="60" w:before="60"/>
      </w:pPr>
      <w:r>
        <w:rPr>
          <w:rFonts w:ascii="Arial" w:cs="Arial" w:eastAsia="Arial" w:hAnsi="Arial"/>
          <w:color w:val="1A2340"/>
          <w:sz w:val="22"/>
          <w:szCs w:val="22"/>
        </w:rPr>
        <w:t xml:space="preserve">What systems we need to recover first and how quickly</w:t>
      </w:r>
    </w:p>
    <w:p>
      <w:pPr>
        <w:pStyle w:val="ListParagraph"/>
        <w:numPr>
          <w:ilvl w:val="0"/>
          <w:numId w:val="2"/>
        </w:numPr>
        <w:spacing w:after="60" w:before="60"/>
      </w:pPr>
      <w:r>
        <w:rPr>
          <w:rFonts w:ascii="Arial" w:cs="Arial" w:eastAsia="Arial" w:hAnsi="Arial"/>
          <w:color w:val="1A2340"/>
          <w:sz w:val="22"/>
          <w:szCs w:val="22"/>
        </w:rPr>
        <w:t xml:space="preserve">Who is in charge during an incident and what they do</w:t>
      </w:r>
    </w:p>
    <w:p>
      <w:pPr>
        <w:pStyle w:val="ListParagraph"/>
        <w:numPr>
          <w:ilvl w:val="0"/>
          <w:numId w:val="2"/>
        </w:numPr>
        <w:spacing w:after="60" w:before="60"/>
      </w:pPr>
      <w:r>
        <w:rPr>
          <w:rFonts w:ascii="Arial" w:cs="Arial" w:eastAsia="Arial" w:hAnsi="Arial"/>
          <w:color w:val="1A2340"/>
          <w:sz w:val="22"/>
          <w:szCs w:val="22"/>
        </w:rPr>
        <w:t xml:space="preserve">How we communicate with staff, customers, and partners during a disruption</w:t>
      </w:r>
    </w:p>
    <w:p>
      <w:pPr>
        <w:pStyle w:val="ListParagraph"/>
        <w:numPr>
          <w:ilvl w:val="0"/>
          <w:numId w:val="2"/>
        </w:numPr>
        <w:spacing w:after="60" w:before="60"/>
      </w:pPr>
      <w:r>
        <w:rPr>
          <w:rFonts w:ascii="Arial" w:cs="Arial" w:eastAsia="Arial" w:hAnsi="Arial"/>
          <w:color w:val="1A2340"/>
          <w:sz w:val="22"/>
          <w:szCs w:val="22"/>
        </w:rPr>
        <w:t xml:space="preserve">How we test our plan to make sure it actually works</w:t>
      </w:r>
    </w:p>
    <w:p>
      <w:pPr>
        <w:pStyle w:val="ListParagraph"/>
        <w:numPr>
          <w:ilvl w:val="0"/>
          <w:numId w:val="2"/>
        </w:numPr>
        <w:spacing w:after="60" w:before="60"/>
      </w:pPr>
      <w:r>
        <w:rPr>
          <w:rFonts w:ascii="Arial" w:cs="Arial" w:eastAsia="Arial" w:hAnsi="Arial"/>
          <w:color w:val="1A2340"/>
          <w:sz w:val="22"/>
          <w:szCs w:val="22"/>
        </w:rPr>
        <w:t xml:space="preserve">When and how we activate this plan</w:t>
      </w:r>
    </w:p>
    <w:p>
      <w:pPr>
        <w:spacing w:after="80" w:before="80"/>
      </w:pPr>
      <w:r>
        <w:t xml:space="preserve"/>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Think of this as our game plan for keeping the lights on through adversity. Every team needs one.</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2. Two Key Concepts</w:t>
      </w:r>
    </w:p>
    <w:p>
      <w:pPr>
        <w:spacing w:after="120" w:before="240"/>
      </w:pPr>
      <w:r>
        <w:rPr>
          <w:rFonts w:ascii="Arial" w:cs="Arial" w:eastAsia="Arial" w:hAnsi="Arial"/>
          <w:b/>
          <w:bCs/>
          <w:color w:val="152168"/>
          <w:sz w:val="26"/>
          <w:szCs w:val="26"/>
        </w:rPr>
        <w:t xml:space="preserve">Recovery Time Objective (RTO) - How long can we be down?</w:t>
      </w:r>
    </w:p>
    <w:p>
      <w:pPr>
        <w:spacing w:after="80" w:before="80"/>
      </w:pPr>
      <w:r>
        <w:rPr>
          <w:rFonts w:ascii="Arial" w:cs="Arial" w:eastAsia="Arial" w:hAnsi="Arial"/>
          <w:color w:val="1A2340"/>
          <w:sz w:val="22"/>
          <w:szCs w:val="22"/>
        </w:rPr>
        <w:t xml:space="preserve">The Recovery Time Objective is the maximum amount of time we can afford to be without a critical system or business function. It answers the question: if this system went down right now, how long before the business is seriously harmed? Every system has a different RTO. Some things, like payment processing, we cannot live without for more than a few hours. Others, like internal file storage, might be acceptable to be down for a day or two.</w:t>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Example: If our payment system goes down, how long can we run without it before guests cannot pay their bills and we start losing real money? For most hospitality businesses, that answer is a few hours - not days.</w:t>
      </w:r>
    </w:p>
    <w:p>
      <w:pPr>
        <w:spacing w:after="120" w:before="240"/>
      </w:pPr>
      <w:r>
        <w:rPr>
          <w:rFonts w:ascii="Arial" w:cs="Arial" w:eastAsia="Arial" w:hAnsi="Arial"/>
          <w:b/>
          <w:bCs/>
          <w:color w:val="152168"/>
          <w:sz w:val="26"/>
          <w:szCs w:val="26"/>
        </w:rPr>
        <w:t xml:space="preserve">Recovery Point Objective (RPO) - How much data can we afford to lose?</w:t>
      </w:r>
    </w:p>
    <w:p>
      <w:pPr>
        <w:spacing w:after="80" w:before="80"/>
      </w:pPr>
      <w:r>
        <w:rPr>
          <w:rFonts w:ascii="Arial" w:cs="Arial" w:eastAsia="Arial" w:hAnsi="Arial"/>
          <w:color w:val="1A2340"/>
          <w:sz w:val="22"/>
          <w:szCs w:val="22"/>
        </w:rPr>
        <w:t xml:space="preserve">The Recovery Point Objective is the maximum age of data we can tolerate losing in a disaster. It answers the question: if we lost everything right now, how far back in time can we afford to go? This directly determines how often we need to back up our data. If our RPO for accounting is 4 hours, we need backups at least every 4 hours.</w:t>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Example: If our accounting system crashes and our last backup was from yesterday morning, we may need to re-enter an entire day of transactions.</w:t>
      </w:r>
    </w:p>
    <w:p>
      <w:pPr>
        <w:spacing w:after="80" w:before="80"/>
      </w:pPr>
      <w:r>
        <w:rPr>
          <w:rFonts w:ascii="Arial" w:cs="Arial" w:eastAsia="Arial" w:hAnsi="Arial"/>
          <w:color w:val="1A2340"/>
          <w:sz w:val="22"/>
          <w:szCs w:val="22"/>
        </w:rPr>
        <w:t xml:space="preserve">These two numbers - RTO and RPO - are the foundation of our entire recovery plan.</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3. Our Critical Systems and Recovery Targets</w:t>
      </w:r>
    </w:p>
    <w:p>
      <w:pPr>
        <w:spacing w:after="80" w:before="80"/>
      </w:pPr>
      <w:r>
        <w:rPr>
          <w:rFonts w:ascii="Arial" w:cs="Arial" w:eastAsia="Arial" w:hAnsi="Arial"/>
          <w:color w:val="1A2340"/>
          <w:sz w:val="22"/>
          <w:szCs w:val="22"/>
        </w:rPr>
        <w:t xml:space="preserve">The table below lists our most important systems and the maximum acceptable downtime and data loss for each. These targets drive our backup schedule, our recovery procedures, and our investment in resilience. Review and update this table annually or when any system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3360"/>
        <w:gridCol w:w="2160"/>
        <w:gridCol w:w="2160"/>
        <w:gridCol w:w="1680"/>
      </w:tblGrid>
      <w:tr>
        <w:trPr>
          <w:tblHeader/>
        </w:trPr>
        <w:tc>
          <w:tcPr>
            <w:tcW w:type="dxa" w:w="336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System or Business Function</w:t>
            </w:r>
          </w:p>
        </w:tc>
        <w:tc>
          <w:tcPr>
            <w:tcW w:type="dxa" w:w="216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How Long Can We Be Down? (RTO)</w:t>
            </w:r>
          </w:p>
        </w:tc>
        <w:tc>
          <w:tcPr>
            <w:tcW w:type="dxa" w:w="216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How Much Data Can We Lose? (RPO)</w:t>
            </w:r>
          </w:p>
        </w:tc>
        <w:tc>
          <w:tcPr>
            <w:tcW w:type="dxa" w:w="168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Priority</w:t>
            </w:r>
          </w:p>
        </w:tc>
      </w:tr>
      <w:tr>
        <w:tc>
          <w:tcPr>
            <w:tcW w:type="dxa" w:w="33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Payment Processing</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4 hours</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hour</w:t>
            </w:r>
          </w:p>
        </w:tc>
        <w:tc>
          <w:tcPr>
            <w:tcW w:type="dxa" w:w="16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 Critical</w:t>
            </w:r>
          </w:p>
        </w:tc>
      </w:tr>
      <w:tr>
        <w:tc>
          <w:tcPr>
            <w:tcW w:type="dxa" w:w="33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Customer-Facing Systems (website, booking, check-in)</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4 hours</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hour</w:t>
            </w:r>
          </w:p>
        </w:tc>
        <w:tc>
          <w:tcPr>
            <w:tcW w:type="dxa" w:w="16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 Critical</w:t>
            </w:r>
          </w:p>
        </w:tc>
      </w:tr>
      <w:tr>
        <w:tc>
          <w:tcPr>
            <w:tcW w:type="dxa" w:w="33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Property Management System (PMS) - if hospitality</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4 hours</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hour</w:t>
            </w:r>
          </w:p>
        </w:tc>
        <w:tc>
          <w:tcPr>
            <w:tcW w:type="dxa" w:w="16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 Critical</w:t>
            </w:r>
          </w:p>
        </w:tc>
      </w:tr>
      <w:tr>
        <w:tc>
          <w:tcPr>
            <w:tcW w:type="dxa" w:w="33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Email and Communications</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24 hours</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4 hours</w:t>
            </w:r>
          </w:p>
        </w:tc>
        <w:tc>
          <w:tcPr>
            <w:tcW w:type="dxa" w:w="16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2 - High</w:t>
            </w:r>
          </w:p>
        </w:tc>
      </w:tr>
      <w:tr>
        <w:tc>
          <w:tcPr>
            <w:tcW w:type="dxa" w:w="33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Accounting / Billing System</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24 hours</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4 hours</w:t>
            </w:r>
          </w:p>
        </w:tc>
        <w:tc>
          <w:tcPr>
            <w:tcW w:type="dxa" w:w="16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2 - High</w:t>
            </w:r>
          </w:p>
        </w:tc>
      </w:tr>
      <w:tr>
        <w:tc>
          <w:tcPr>
            <w:tcW w:type="dxa" w:w="33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Internal Files and Documents</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72 hours</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24 hours</w:t>
            </w:r>
          </w:p>
        </w:tc>
        <w:tc>
          <w:tcPr>
            <w:tcW w:type="dxa" w:w="16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3 - Medium</w:t>
            </w:r>
          </w:p>
        </w:tc>
      </w:tr>
      <w:tr>
        <w:tc>
          <w:tcPr>
            <w:tcW w:type="dxa" w:w="33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[Add your systems here]</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16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r>
        <w:tc>
          <w:tcPr>
            <w:tcW w:type="dxa" w:w="33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[Add your systems here]</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16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bl>
    <w:p>
      <w:pPr>
        <w:spacing w:after="80" w:before="80"/>
      </w:pPr>
      <w:r>
        <w:t xml:space="preserve"/>
      </w:r>
    </w:p>
    <w:p>
      <w:pPr>
        <w:spacing w:after="80" w:before="80"/>
      </w:pPr>
      <w:r>
        <w:rPr>
          <w:rFonts w:ascii="Arial" w:cs="Arial" w:eastAsia="Arial" w:hAnsi="Arial"/>
          <w:color w:val="1A2340"/>
          <w:sz w:val="22"/>
          <w:szCs w:val="22"/>
        </w:rPr>
        <w:t xml:space="preserve">Customize this table with your specific systems, applications, and business functions. Involve your IT provider and department managers in setting realistic RTO and RPO targets.</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4. Our Backup Rules</w:t>
      </w:r>
    </w:p>
    <w:p>
      <w:pPr>
        <w:spacing w:after="80" w:before="80"/>
      </w:pPr>
      <w:r>
        <w:rPr>
          <w:rFonts w:ascii="Arial" w:cs="Arial" w:eastAsia="Arial" w:hAnsi="Arial"/>
          <w:color w:val="1A2340"/>
          <w:sz w:val="22"/>
          <w:szCs w:val="22"/>
        </w:rPr>
        <w:t xml:space="preserve">We follow the industry-standard 3-2-1 backup rule. This is the minimum standard for any business that cannot afford to lose its data. The 3-2-1 rule is simple to remember and provides strong protection against a wide range of failure scenarios, from hardware failure to ransomware to physical disasters.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1440"/>
        <w:gridCol w:w="3120"/>
        <w:gridCol w:w="4800"/>
      </w:tblGrid>
      <w:tr>
        <w:trPr>
          <w:tblHeader/>
        </w:trPr>
        <w:tc>
          <w:tcPr>
            <w:tcW w:type="dxa" w:w="144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Rule</w:t>
            </w:r>
          </w:p>
        </w:tc>
        <w:tc>
          <w:tcPr>
            <w:tcW w:type="dxa" w:w="312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It Means</w:t>
            </w:r>
          </w:p>
        </w:tc>
        <w:tc>
          <w:tcPr>
            <w:tcW w:type="dxa" w:w="48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 It Matters</w:t>
            </w:r>
          </w:p>
        </w:tc>
      </w:tr>
      <w:tr>
        <w:tc>
          <w:tcPr>
            <w:tcW w:type="dxa" w:w="14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3 = 3 copies of your data</w:t>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Keep at least three copies of any important data at all times - the original plus two backups.</w:t>
            </w:r>
          </w:p>
        </w:tc>
        <w:tc>
          <w:tcPr>
            <w:tcW w:type="dxa" w:w="48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If one copy is lost or corrupted, you have two more. Redundancy is the point.</w:t>
            </w:r>
          </w:p>
        </w:tc>
      </w:tr>
      <w:tr>
        <w:tc>
          <w:tcPr>
            <w:tcW w:type="dxa" w:w="144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2 = 2 different types of media</w:t>
            </w:r>
          </w:p>
        </w:tc>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Store your backups on at least two different types of storage (for example, a local server and cloud storage).</w:t>
            </w:r>
          </w:p>
        </w:tc>
        <w:tc>
          <w:tcPr>
            <w:tcW w:type="dxa" w:w="48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Different failure modes affect different media. A ransomware attack that encrypts your server should not also encrypt a separate cloud backup.</w:t>
            </w:r>
          </w:p>
        </w:tc>
      </w:tr>
      <w:tr>
        <w:tc>
          <w:tcPr>
            <w:tcW w:type="dxa" w:w="14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 = 1 copy offsite or in cloud</w:t>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At least one backup must be in a physically different location from your primary data - ideally cloud-based.</w:t>
            </w:r>
          </w:p>
        </w:tc>
        <w:tc>
          <w:tcPr>
            <w:tcW w:type="dxa" w:w="48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If your building burns down or floods, an offsite backup means you still have your data.</w:t>
            </w:r>
          </w:p>
        </w:tc>
      </w:tr>
    </w:tbl>
    <w:p>
      <w:pPr>
        <w:spacing w:after="80" w:before="80"/>
      </w:pPr>
      <w:r>
        <w:t xml:space="preserve"/>
      </w:r>
    </w:p>
    <w:p>
      <w:pPr>
        <w:spacing w:after="80" w:before="80"/>
      </w:pPr>
      <w:r>
        <w:rPr>
          <w:rFonts w:ascii="Arial" w:cs="Arial" w:eastAsia="Arial" w:hAnsi="Arial"/>
          <w:b/>
          <w:bCs/>
          <w:color w:val="1A2340"/>
          <w:sz w:val="22"/>
          <w:szCs w:val="22"/>
        </w:rPr>
        <w:t xml:space="preserve">In practice, this means:</w:t>
      </w:r>
    </w:p>
    <w:p>
      <w:pPr>
        <w:pStyle w:val="ListParagraph"/>
        <w:numPr>
          <w:ilvl w:val="0"/>
          <w:numId w:val="2"/>
        </w:numPr>
        <w:spacing w:after="60" w:before="60"/>
      </w:pPr>
      <w:r>
        <w:rPr>
          <w:rFonts w:ascii="Arial" w:cs="Arial" w:eastAsia="Arial" w:hAnsi="Arial"/>
          <w:color w:val="1A2340"/>
          <w:sz w:val="22"/>
          <w:szCs w:val="22"/>
        </w:rPr>
        <w:t xml:space="preserve">All critical data is backed up automatically every 4 hours or less during business hours</w:t>
      </w:r>
    </w:p>
    <w:p>
      <w:pPr>
        <w:pStyle w:val="ListParagraph"/>
        <w:numPr>
          <w:ilvl w:val="0"/>
          <w:numId w:val="2"/>
        </w:numPr>
        <w:spacing w:after="60" w:before="60"/>
      </w:pPr>
      <w:r>
        <w:rPr>
          <w:rFonts w:ascii="Arial" w:cs="Arial" w:eastAsia="Arial" w:hAnsi="Arial"/>
          <w:color w:val="1A2340"/>
          <w:sz w:val="22"/>
          <w:szCs w:val="22"/>
        </w:rPr>
        <w:t xml:space="preserve">A full backup runs nightly and is retained for a minimum of 30 days</w:t>
      </w:r>
    </w:p>
    <w:p>
      <w:pPr>
        <w:pStyle w:val="ListParagraph"/>
        <w:numPr>
          <w:ilvl w:val="0"/>
          <w:numId w:val="2"/>
        </w:numPr>
        <w:spacing w:after="60" w:before="60"/>
      </w:pPr>
      <w:r>
        <w:rPr>
          <w:rFonts w:ascii="Arial" w:cs="Arial" w:eastAsia="Arial" w:hAnsi="Arial"/>
          <w:color w:val="1A2340"/>
          <w:sz w:val="22"/>
          <w:szCs w:val="22"/>
        </w:rPr>
        <w:t xml:space="preserve">At least one copy is stored in a cloud environment outside our physical premises</w:t>
      </w:r>
    </w:p>
    <w:p>
      <w:pPr>
        <w:pStyle w:val="ListParagraph"/>
        <w:numPr>
          <w:ilvl w:val="0"/>
          <w:numId w:val="2"/>
        </w:numPr>
        <w:spacing w:after="60" w:before="60"/>
      </w:pPr>
      <w:r>
        <w:rPr>
          <w:rFonts w:ascii="Arial" w:cs="Arial" w:eastAsia="Arial" w:hAnsi="Arial"/>
          <w:color w:val="1A2340"/>
          <w:sz w:val="22"/>
          <w:szCs w:val="22"/>
        </w:rPr>
        <w:t xml:space="preserve">Backup credentials and encryption keys are stored securely and separately from the backup itself</w:t>
      </w:r>
    </w:p>
    <w:p>
      <w:pPr>
        <w:spacing w:after="80" w:before="80"/>
      </w:pPr>
      <w:r>
        <w:t xml:space="preserve"/>
      </w:r>
    </w:p>
    <w:p>
      <w:pPr>
        <w:spacing w:after="120" w:before="240"/>
      </w:pPr>
      <w:r>
        <w:rPr>
          <w:rFonts w:ascii="Arial" w:cs="Arial" w:eastAsia="Arial" w:hAnsi="Arial"/>
          <w:b/>
          <w:bCs/>
          <w:color w:val="152168"/>
          <w:sz w:val="26"/>
          <w:szCs w:val="26"/>
        </w:rPr>
        <w:t xml:space="preserve">The Monthly Restore Test</w:t>
      </w:r>
    </w:p>
    <w:p>
      <w:pPr>
        <w:spacing w:after="80" w:before="80"/>
      </w:pPr>
      <w:r>
        <w:rPr>
          <w:rFonts w:ascii="Arial" w:cs="Arial" w:eastAsia="Arial" w:hAnsi="Arial"/>
          <w:color w:val="1A2340"/>
          <w:sz w:val="22"/>
          <w:szCs w:val="22"/>
        </w:rPr>
        <w:t xml:space="preserve">A backup you have never tested is a backup you cannot trust. Every month, our IT Lead or IT provider must perform a restore test: take a sample of backed-up data and actually restore it to confirm the backup is valid, complete, and accessible.</w:t>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Think of it like a fire drill for your data. You do not wait for the actual fire to find out the alarm is broken.</w:t>
      </w:r>
    </w:p>
    <w:p>
      <w:pPr>
        <w:spacing w:after="80" w:before="80"/>
      </w:pPr>
      <w:r>
        <w:rPr>
          <w:rFonts w:ascii="Arial" w:cs="Arial" w:eastAsia="Arial" w:hAnsi="Arial"/>
          <w:color w:val="1A2340"/>
          <w:sz w:val="22"/>
          <w:szCs w:val="22"/>
        </w:rPr>
        <w:t xml:space="preserve">The result of each restore test - including what was tested, who performed it, and whether it succeeded - must be logged and retained for at least 12 months.</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5. Who Is in Charge When Things Go Wrong</w:t>
      </w:r>
    </w:p>
    <w:p>
      <w:pPr>
        <w:spacing w:after="80" w:before="80"/>
      </w:pPr>
      <w:r>
        <w:rPr>
          <w:rFonts w:ascii="Arial" w:cs="Arial" w:eastAsia="Arial" w:hAnsi="Arial"/>
          <w:color w:val="1A2340"/>
          <w:sz w:val="22"/>
          <w:szCs w:val="22"/>
        </w:rPr>
        <w:t xml:space="preserve">Confusion is the enemy during a crisis. Before an incident happens, we establish a Crisis Management Team (CMT) with clear roles and one person who has final decision-making authority. When the plan activates, everyone knows their role without debate.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2400"/>
        <w:gridCol w:w="3480"/>
        <w:gridCol w:w="3480"/>
      </w:tblGrid>
      <w:tr>
        <w:trPr>
          <w:tblHeader/>
        </w:trPr>
        <w:tc>
          <w:tcPr>
            <w:tcW w:type="dxa" w:w="24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Role</w:t>
            </w:r>
          </w:p>
        </w:tc>
        <w:tc>
          <w:tcPr>
            <w:tcW w:type="dxa" w:w="348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Who It Is</w:t>
            </w:r>
          </w:p>
        </w:tc>
        <w:tc>
          <w:tcPr>
            <w:tcW w:type="dxa" w:w="348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They Do</w:t>
            </w:r>
          </w:p>
        </w:tc>
      </w:tr>
      <w:tr>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[Name - CEO/Owner/GM]</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Makes the call on activating the plan, escalating, and communicating with stakeholders. Final decision authority.</w:t>
            </w:r>
          </w:p>
        </w:tc>
      </w:tr>
      <w:tr>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IT Lead</w:t>
            </w:r>
          </w:p>
        </w:tc>
        <w:tc>
          <w:tcPr>
            <w:tcW w:type="dxa" w:w="34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[Name]</w:t>
            </w:r>
          </w:p>
        </w:tc>
        <w:tc>
          <w:tcPr>
            <w:tcW w:type="dxa" w:w="34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Leads technical recovery efforts - restoring systems, engaging vendors, and reporting status to the CMT Lead.</w:t>
            </w:r>
          </w:p>
        </w:tc>
      </w:tr>
      <w:tr>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Communications Lead</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[Name]</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Drafts and sends internal and external communications. The only person authorized to speak to media.</w:t>
            </w:r>
          </w:p>
        </w:tc>
      </w:tr>
      <w:tr>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Department Manager(s)</w:t>
            </w:r>
          </w:p>
        </w:tc>
        <w:tc>
          <w:tcPr>
            <w:tcW w:type="dxa" w:w="34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[Names]</w:t>
            </w:r>
          </w:p>
        </w:tc>
        <w:tc>
          <w:tcPr>
            <w:tcW w:type="dxa" w:w="348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Keep their teams informed and operational. Implement manual fallback procedures if needed.</w:t>
            </w:r>
          </w:p>
        </w:tc>
      </w:tr>
      <w:tr>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CISO / vCISO</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[Name / Firm]</w:t>
            </w:r>
          </w:p>
        </w:tc>
        <w:tc>
          <w:tcPr>
            <w:tcW w:type="dxa" w:w="348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Advises on cyber-specific incidents, regulatory obligations, insurer notification, and evidence preservation.</w:t>
            </w:r>
          </w:p>
        </w:tc>
      </w:tr>
    </w:tbl>
    <w:p>
      <w:pPr>
        <w:spacing w:after="80" w:before="80"/>
      </w:pPr>
      <w:r>
        <w:t xml:space="preserve"/>
      </w:r>
    </w:p>
    <w:p>
      <w:pPr>
        <w:spacing w:after="80" w:before="80"/>
      </w:pPr>
      <w:r>
        <w:rPr>
          <w:rFonts w:ascii="Arial" w:cs="Arial" w:eastAsia="Arial" w:hAnsi="Arial"/>
          <w:color w:val="1A2340"/>
          <w:sz w:val="22"/>
          <w:szCs w:val="22"/>
        </w:rPr>
        <w:t xml:space="preserve">The CMT is activated by the CMT Lead, or in their absence by the next person in the chain. Any staff member who suspects a significant incident should immediately notify the CMT Lead. Do not try to resolve a major incident alone.</w:t>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Keep a printed copy of the CMT contact list somewhere it can be accessed without the network - because if the network is down, that is usually when you need it most.</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6. When Do We Activate the Plan</w:t>
      </w:r>
    </w:p>
    <w:p>
      <w:pPr>
        <w:spacing w:after="80" w:before="80"/>
      </w:pPr>
      <w:r>
        <w:rPr>
          <w:rFonts w:ascii="Arial" w:cs="Arial" w:eastAsia="Arial" w:hAnsi="Arial"/>
          <w:color w:val="1A2340"/>
          <w:sz w:val="22"/>
          <w:szCs w:val="22"/>
        </w:rPr>
        <w:t xml:space="preserve">Not every problem requires a full plan activation. A brief server hiccup is not a disaster. But when an incident meets the thresholds below, the CMT Lead should activate this plan immediately. When in doubt, activating is always the safer choice.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2160"/>
        <w:gridCol w:w="3600"/>
        <w:gridCol w:w="2400"/>
        <w:gridCol w:w="1200"/>
      </w:tblGrid>
      <w:tr>
        <w:trPr>
          <w:tblHeader/>
        </w:trPr>
        <w:tc>
          <w:tcPr>
            <w:tcW w:type="dxa" w:w="216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Scenario</w:t>
            </w:r>
          </w:p>
        </w:tc>
        <w:tc>
          <w:tcPr>
            <w:tcW w:type="dxa" w:w="36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It Looks Like</w:t>
            </w:r>
          </w:p>
        </w:tc>
        <w:tc>
          <w:tcPr>
            <w:tcW w:type="dxa" w:w="24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Who Decides</w:t>
            </w:r>
          </w:p>
        </w:tc>
        <w:tc>
          <w:tcPr>
            <w:tcW w:type="dxa" w:w="12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Activate?</w:t>
            </w:r>
          </w:p>
        </w:tc>
      </w:tr>
      <w:tr>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Ransomware / Cyber Attack</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Systems encrypted, data exfiltrated, accounts compromised, or unusual system behaviour suggesting breach</w:t>
            </w:r>
          </w:p>
        </w:tc>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 + CISO/vCISO</w:t>
            </w:r>
          </w:p>
        </w:tc>
        <w:tc>
          <w:tcPr>
            <w:tcW w:type="dxa" w:w="12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Yes - immediately</w:t>
            </w:r>
          </w:p>
        </w:tc>
      </w:tr>
      <w:tr>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Natural Disaster</w:t>
            </w:r>
          </w:p>
        </w:tc>
        <w:tc>
          <w:tcPr>
            <w:tcW w:type="dxa" w:w="36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Earthquake, fire, flood, or severe weather affecting the building or staff ability to work</w:t>
            </w:r>
          </w:p>
        </w:tc>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w:t>
            </w:r>
          </w:p>
        </w:tc>
        <w:tc>
          <w:tcPr>
            <w:tcW w:type="dxa" w:w="12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Yes - if operations affected</w:t>
            </w:r>
          </w:p>
        </w:tc>
      </w:tr>
      <w:tr>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Building / Facility Unavailable</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Cannot access premises due to emergency, structural issue, or evacuation order</w:t>
            </w:r>
          </w:p>
        </w:tc>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w:t>
            </w:r>
          </w:p>
        </w:tc>
        <w:tc>
          <w:tcPr>
            <w:tcW w:type="dxa" w:w="12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Yes - if extended beyond 4 hours</w:t>
            </w:r>
          </w:p>
        </w:tc>
      </w:tr>
      <w:tr>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Extended System Outage</w:t>
            </w:r>
          </w:p>
        </w:tc>
        <w:tc>
          <w:tcPr>
            <w:tcW w:type="dxa" w:w="36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Critical system down beyond its RTO threshold (see Section 3)</w:t>
            </w:r>
          </w:p>
        </w:tc>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 + IT Lead</w:t>
            </w:r>
          </w:p>
        </w:tc>
        <w:tc>
          <w:tcPr>
            <w:tcW w:type="dxa" w:w="12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Yes - if RTO exceeded</w:t>
            </w:r>
          </w:p>
        </w:tc>
      </w:tr>
      <w:tr>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Key Staff Unavailable</w:t>
            </w:r>
          </w:p>
        </w:tc>
        <w:tc>
          <w:tcPr>
            <w:tcW w:type="dxa" w:w="36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 or IT Lead incapacitated or unreachable during a crisis</w:t>
            </w:r>
          </w:p>
        </w:tc>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Next in chain</w:t>
            </w:r>
          </w:p>
        </w:tc>
        <w:tc>
          <w:tcPr>
            <w:tcW w:type="dxa" w:w="12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Yes - if operations at risk</w:t>
            </w:r>
          </w:p>
        </w:tc>
      </w:tr>
      <w:tr>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Vendor / Supplier Failure</w:t>
            </w:r>
          </w:p>
        </w:tc>
        <w:tc>
          <w:tcPr>
            <w:tcW w:type="dxa" w:w="36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Critical vendor (cloud provider, payment processor, PMS) experiencing major outage</w:t>
            </w:r>
          </w:p>
        </w:tc>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Lead + IT Lead</w:t>
            </w:r>
          </w:p>
        </w:tc>
        <w:tc>
          <w:tcPr>
            <w:tcW w:type="dxa" w:w="12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Assess - activate if RTO at risk</w:t>
            </w:r>
          </w:p>
        </w:tc>
      </w:tr>
    </w:tbl>
    <w:p>
      <w:pPr>
        <w:spacing w:after="80" w:before="80"/>
      </w:pPr>
      <w:r>
        <w:t xml:space="preserve"/>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When in doubt, activate the plan. It is easier to stand down a team that you did not need than to scramble one too late.</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7. What We Do First (The First 60 Minutes)</w:t>
      </w:r>
    </w:p>
    <w:p>
      <w:pPr>
        <w:spacing w:after="80" w:before="80"/>
      </w:pPr>
      <w:r>
        <w:rPr>
          <w:rFonts w:ascii="Arial" w:cs="Arial" w:eastAsia="Arial" w:hAnsi="Arial"/>
          <w:color w:val="1A2340"/>
          <w:sz w:val="22"/>
          <w:szCs w:val="22"/>
        </w:rPr>
        <w:t xml:space="preserve">Print this page and keep it accessible without needing the network. The first 60 minutes of an incident are the most important. Follow these steps in order.</w:t>
      </w:r>
    </w:p>
    <w:p>
      <w:pPr>
        <w:spacing w:after="80" w:before="80"/>
      </w:pPr>
      <w:r>
        <w:t xml:space="preserve"/>
      </w:r>
    </w:p>
    <w:p>
      <w:pPr>
        <w:spacing w:after="80" w:before="80"/>
        <w:ind w:left="360"/>
      </w:pPr>
      <w:r>
        <w:rPr>
          <w:rFonts w:ascii="Arial" w:cs="Arial" w:eastAsia="Arial" w:hAnsi="Arial"/>
          <w:color w:val="1A2340"/>
          <w:sz w:val="22"/>
          <w:szCs w:val="22"/>
        </w:rPr>
        <w:t xml:space="preserve">1. Assess what happened - gather what you know. Do not assume. What systems are affected? Who noticed first? What time did it start?</w:t>
      </w:r>
    </w:p>
    <w:p>
      <w:pPr>
        <w:spacing w:after="80" w:before="80"/>
        <w:ind w:left="360"/>
      </w:pPr>
      <w:r>
        <w:rPr>
          <w:rFonts w:ascii="Arial" w:cs="Arial" w:eastAsia="Arial" w:hAnsi="Arial"/>
          <w:color w:val="1A2340"/>
          <w:sz w:val="22"/>
          <w:szCs w:val="22"/>
        </w:rPr>
        <w:t xml:space="preserve">2. Call CMT Lead - notify immediately, even if you are not sure yet. Better to call too early than too late.</w:t>
      </w:r>
    </w:p>
    <w:p>
      <w:pPr>
        <w:spacing w:after="80" w:before="80"/>
        <w:ind w:left="360"/>
      </w:pPr>
      <w:r>
        <w:rPr>
          <w:rFonts w:ascii="Arial" w:cs="Arial" w:eastAsia="Arial" w:hAnsi="Arial"/>
          <w:color w:val="1A2340"/>
          <w:sz w:val="22"/>
          <w:szCs w:val="22"/>
        </w:rPr>
        <w:t xml:space="preserve">3. Activate the CMT - CMT Lead contacts all CMT members and calls a brief initial meeting, even if by phone.</w:t>
      </w:r>
    </w:p>
    <w:p>
      <w:pPr>
        <w:spacing w:after="80" w:before="80"/>
        <w:ind w:left="360"/>
      </w:pPr>
      <w:r>
        <w:rPr>
          <w:rFonts w:ascii="Arial" w:cs="Arial" w:eastAsia="Arial" w:hAnsi="Arial"/>
          <w:color w:val="1A2340"/>
          <w:sz w:val="22"/>
          <w:szCs w:val="22"/>
        </w:rPr>
        <w:t xml:space="preserve">4. Notify staff - brief, factual communication to all staff. Tell them what you know, what you do not know, and what they should do right now.</w:t>
      </w:r>
    </w:p>
    <w:p>
      <w:pPr>
        <w:spacing w:after="80" w:before="80"/>
        <w:ind w:left="360"/>
      </w:pPr>
      <w:r>
        <w:rPr>
          <w:rFonts w:ascii="Arial" w:cs="Arial" w:eastAsia="Arial" w:hAnsi="Arial"/>
          <w:color w:val="1A2340"/>
          <w:sz w:val="22"/>
          <w:szCs w:val="22"/>
        </w:rPr>
        <w:t xml:space="preserve">5. IT starts recovery - IT Lead begins assessment and recovery steps per system-specific runbooks. No heroics - follow the plan.</w:t>
      </w:r>
    </w:p>
    <w:p>
      <w:pPr>
        <w:spacing w:after="80" w:before="80"/>
        <w:ind w:left="360"/>
      </w:pPr>
      <w:r>
        <w:rPr>
          <w:rFonts w:ascii="Arial" w:cs="Arial" w:eastAsia="Arial" w:hAnsi="Arial"/>
          <w:color w:val="1A2340"/>
          <w:sz w:val="22"/>
          <w:szCs w:val="22"/>
        </w:rPr>
        <w:t xml:space="preserve">6. Activate manual fallbacks - if key systems are down, activate manual procedures (paper logs, offline processes, backup communications).</w:t>
      </w:r>
    </w:p>
    <w:p>
      <w:pPr>
        <w:spacing w:after="80" w:before="80"/>
        <w:ind w:left="360"/>
      </w:pPr>
      <w:r>
        <w:rPr>
          <w:rFonts w:ascii="Arial" w:cs="Arial" w:eastAsia="Arial" w:hAnsi="Arial"/>
          <w:color w:val="1A2340"/>
          <w:sz w:val="22"/>
          <w:szCs w:val="22"/>
        </w:rPr>
        <w:t xml:space="preserve">7. Contact vendors if needed - notify your IT provider, cloud vendor, or relevant third parties. Get them working on it.</w:t>
      </w:r>
    </w:p>
    <w:p>
      <w:pPr>
        <w:spacing w:after="80" w:before="80"/>
        <w:ind w:left="360"/>
      </w:pPr>
      <w:r>
        <w:rPr>
          <w:rFonts w:ascii="Arial" w:cs="Arial" w:eastAsia="Arial" w:hAnsi="Arial"/>
          <w:color w:val="1A2340"/>
          <w:sz w:val="22"/>
          <w:szCs w:val="22"/>
        </w:rPr>
        <w:t xml:space="preserve">8. Draft customer communication - Communications Lead prepares a holding statement. Do not go silent. Silence is the wrong message.</w:t>
      </w:r>
    </w:p>
    <w:p>
      <w:pPr>
        <w:spacing w:after="80" w:before="80"/>
        <w:ind w:left="360"/>
      </w:pPr>
      <w:r>
        <w:rPr>
          <w:rFonts w:ascii="Arial" w:cs="Arial" w:eastAsia="Arial" w:hAnsi="Arial"/>
          <w:color w:val="1A2340"/>
          <w:sz w:val="22"/>
          <w:szCs w:val="22"/>
        </w:rPr>
        <w:t xml:space="preserve">9. Document everything - start a running log of what happened, when, and what decisions were made. This matters for insurance, regulators, and lessons learned.</w:t>
      </w:r>
    </w:p>
    <w:p>
      <w:pPr>
        <w:spacing w:after="80" w:before="80"/>
      </w:pPr>
      <w:r>
        <w:t xml:space="preserve"/>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The most important thing you can do in the first 60 minutes is communicate clearly and document what you know. Do not wait for perfect information.</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8. Telling People What Is Happening</w:t>
      </w:r>
    </w:p>
    <w:p>
      <w:pPr>
        <w:spacing w:after="80" w:before="80"/>
      </w:pPr>
      <w:r>
        <w:rPr>
          <w:rFonts w:ascii="Arial" w:cs="Arial" w:eastAsia="Arial" w:hAnsi="Arial"/>
          <w:color w:val="1A2340"/>
          <w:sz w:val="22"/>
          <w:szCs w:val="22"/>
        </w:rPr>
        <w:t xml:space="preserve">During an incident, silence is the wrong message. People will assume the worst if they hear nothing. Clear, timely communication protects trust, reduces panic, and - in the case of customers - can be a legal requirement. Here is how we handle communications by audience.</w:t>
      </w:r>
    </w:p>
    <w:p>
      <w:pPr>
        <w:spacing w:after="80" w:before="80"/>
      </w:pPr>
      <w:r>
        <w:t xml:space="preserve"/>
      </w:r>
    </w:p>
    <w:p>
      <w:pPr>
        <w:spacing w:after="120" w:before="240"/>
      </w:pPr>
      <w:r>
        <w:rPr>
          <w:rFonts w:ascii="Arial" w:cs="Arial" w:eastAsia="Arial" w:hAnsi="Arial"/>
          <w:b/>
          <w:bCs/>
          <w:color w:val="152168"/>
          <w:sz w:val="26"/>
          <w:szCs w:val="26"/>
        </w:rPr>
        <w:t xml:space="preserve">Internal (Staff)</w:t>
      </w:r>
    </w:p>
    <w:p>
      <w:pPr>
        <w:pStyle w:val="ListParagraph"/>
        <w:numPr>
          <w:ilvl w:val="0"/>
          <w:numId w:val="2"/>
        </w:numPr>
        <w:spacing w:after="60" w:before="60"/>
      </w:pPr>
      <w:r>
        <w:rPr>
          <w:rFonts w:ascii="Arial" w:cs="Arial" w:eastAsia="Arial" w:hAnsi="Arial"/>
          <w:color w:val="1A2340"/>
          <w:sz w:val="22"/>
          <w:szCs w:val="22"/>
        </w:rPr>
        <w:t xml:space="preserve">The CMT Lead or Communications Lead sends updates to all staff at a minimum every 2 hours while the incident is active</w:t>
      </w:r>
    </w:p>
    <w:p>
      <w:pPr>
        <w:pStyle w:val="ListParagraph"/>
        <w:numPr>
          <w:ilvl w:val="0"/>
          <w:numId w:val="2"/>
        </w:numPr>
        <w:spacing w:after="60" w:before="60"/>
      </w:pPr>
      <w:r>
        <w:rPr>
          <w:rFonts w:ascii="Arial" w:cs="Arial" w:eastAsia="Arial" w:hAnsi="Arial"/>
          <w:color w:val="1A2340"/>
          <w:sz w:val="22"/>
          <w:szCs w:val="22"/>
        </w:rPr>
        <w:t xml:space="preserve">Updates should cover: what happened, what we are doing about it, what staff should and should not do, and when the next update is coming</w:t>
      </w:r>
    </w:p>
    <w:p>
      <w:pPr>
        <w:pStyle w:val="ListParagraph"/>
        <w:numPr>
          <w:ilvl w:val="0"/>
          <w:numId w:val="2"/>
        </w:numPr>
        <w:spacing w:after="60" w:before="60"/>
      </w:pPr>
      <w:r>
        <w:rPr>
          <w:rFonts w:ascii="Arial" w:cs="Arial" w:eastAsia="Arial" w:hAnsi="Arial"/>
          <w:color w:val="1A2340"/>
          <w:sz w:val="22"/>
          <w:szCs w:val="22"/>
        </w:rPr>
        <w:t xml:space="preserve">Use a communication channel that does not depend on the affected system - if email is down, use phone, text, or a backup messaging platform</w:t>
      </w:r>
    </w:p>
    <w:p>
      <w:pPr>
        <w:spacing w:after="80" w:before="80"/>
      </w:pPr>
      <w:r>
        <w:t xml:space="preserve"/>
      </w:r>
    </w:p>
    <w:p>
      <w:pPr>
        <w:spacing w:after="120" w:before="240"/>
      </w:pPr>
      <w:r>
        <w:rPr>
          <w:rFonts w:ascii="Arial" w:cs="Arial" w:eastAsia="Arial" w:hAnsi="Arial"/>
          <w:b/>
          <w:bCs/>
          <w:color w:val="152168"/>
          <w:sz w:val="26"/>
          <w:szCs w:val="26"/>
        </w:rPr>
        <w:t xml:space="preserve">External (Customers and Partners)</w:t>
      </w:r>
    </w:p>
    <w:p>
      <w:pPr>
        <w:pStyle w:val="ListParagraph"/>
        <w:numPr>
          <w:ilvl w:val="0"/>
          <w:numId w:val="2"/>
        </w:numPr>
        <w:spacing w:after="60" w:before="60"/>
      </w:pPr>
      <w:r>
        <w:rPr>
          <w:rFonts w:ascii="Arial" w:cs="Arial" w:eastAsia="Arial" w:hAnsi="Arial"/>
          <w:color w:val="1A2340"/>
          <w:sz w:val="22"/>
          <w:szCs w:val="22"/>
        </w:rPr>
        <w:t xml:space="preserve">If customers are affected - for example, they cannot book, check in, or access services - they must be notified promptly and honestly</w:t>
      </w:r>
    </w:p>
    <w:p>
      <w:pPr>
        <w:pStyle w:val="ListParagraph"/>
        <w:numPr>
          <w:ilvl w:val="0"/>
          <w:numId w:val="2"/>
        </w:numPr>
        <w:spacing w:after="60" w:before="60"/>
      </w:pPr>
      <w:r>
        <w:rPr>
          <w:rFonts w:ascii="Arial" w:cs="Arial" w:eastAsia="Arial" w:hAnsi="Arial"/>
          <w:color w:val="1A2340"/>
          <w:sz w:val="22"/>
          <w:szCs w:val="22"/>
        </w:rPr>
        <w:t xml:space="preserve">Communications should come from a named, senior person (owner, GM, or Communications Lead) - not a generic inbox</w:t>
      </w:r>
    </w:p>
    <w:p>
      <w:pPr>
        <w:pStyle w:val="ListParagraph"/>
        <w:numPr>
          <w:ilvl w:val="0"/>
          <w:numId w:val="2"/>
        </w:numPr>
        <w:spacing w:after="60" w:before="60"/>
      </w:pPr>
      <w:r>
        <w:rPr>
          <w:rFonts w:ascii="Arial" w:cs="Arial" w:eastAsia="Arial" w:hAnsi="Arial"/>
          <w:color w:val="1A2340"/>
          <w:sz w:val="22"/>
          <w:szCs w:val="22"/>
        </w:rPr>
        <w:t xml:space="preserve">Acknowledge the disruption, explain what you are doing, and provide a realistic timeline - do not overpromise on recovery time</w:t>
      </w:r>
    </w:p>
    <w:p>
      <w:pPr>
        <w:spacing w:after="80" w:before="80"/>
      </w:pPr>
      <w:r>
        <w:t xml:space="preserve"/>
      </w:r>
    </w:p>
    <w:p>
      <w:pPr>
        <w:spacing w:after="120" w:before="240"/>
      </w:pPr>
      <w:r>
        <w:rPr>
          <w:rFonts w:ascii="Arial" w:cs="Arial" w:eastAsia="Arial" w:hAnsi="Arial"/>
          <w:b/>
          <w:bCs/>
          <w:color w:val="152168"/>
          <w:sz w:val="26"/>
          <w:szCs w:val="26"/>
        </w:rPr>
        <w:t xml:space="preserve">Media and Social Media</w:t>
      </w:r>
    </w:p>
    <w:p>
      <w:pPr>
        <w:pStyle w:val="ListParagraph"/>
        <w:numPr>
          <w:ilvl w:val="0"/>
          <w:numId w:val="2"/>
        </w:numPr>
        <w:spacing w:after="60" w:before="60"/>
      </w:pPr>
      <w:r>
        <w:rPr>
          <w:rFonts w:ascii="Arial" w:cs="Arial" w:eastAsia="Arial" w:hAnsi="Arial"/>
          <w:color w:val="1A2340"/>
          <w:sz w:val="22"/>
          <w:szCs w:val="22"/>
        </w:rPr>
        <w:t xml:space="preserve">Only the designated Communications Lead is authorized to speak to media or post publicly on behalf of the organization</w:t>
      </w:r>
    </w:p>
    <w:p>
      <w:pPr>
        <w:pStyle w:val="ListParagraph"/>
        <w:numPr>
          <w:ilvl w:val="0"/>
          <w:numId w:val="2"/>
        </w:numPr>
        <w:spacing w:after="60" w:before="60"/>
      </w:pPr>
      <w:r>
        <w:rPr>
          <w:rFonts w:ascii="Arial" w:cs="Arial" w:eastAsia="Arial" w:hAnsi="Arial"/>
          <w:color w:val="1A2340"/>
          <w:sz w:val="22"/>
          <w:szCs w:val="22"/>
        </w:rPr>
        <w:t xml:space="preserve">No other staff member should comment publicly, respond to media inquiries, or post about the incident on personal or business social media</w:t>
      </w:r>
    </w:p>
    <w:p>
      <w:pPr>
        <w:pStyle w:val="ListParagraph"/>
        <w:numPr>
          <w:ilvl w:val="0"/>
          <w:numId w:val="2"/>
        </w:numPr>
        <w:spacing w:after="60" w:before="60"/>
      </w:pPr>
      <w:r>
        <w:rPr>
          <w:rFonts w:ascii="Arial" w:cs="Arial" w:eastAsia="Arial" w:hAnsi="Arial"/>
          <w:color w:val="1A2340"/>
          <w:sz w:val="22"/>
          <w:szCs w:val="22"/>
        </w:rPr>
        <w:t xml:space="preserve">Prepare a holding statement early: 'We are aware of an issue and are working to resolve it. We will share an update by [time].'</w:t>
      </w:r>
    </w:p>
    <w:p>
      <w:pPr>
        <w:spacing w:after="80" w:before="80"/>
      </w:pPr>
      <w:r>
        <w:t xml:space="preserve"/>
      </w:r>
    </w:p>
    <w:p>
      <w:pPr>
        <w:spacing w:after="120" w:before="240"/>
      </w:pPr>
      <w:r>
        <w:rPr>
          <w:rFonts w:ascii="Arial" w:cs="Arial" w:eastAsia="Arial" w:hAnsi="Arial"/>
          <w:b/>
          <w:bCs/>
          <w:color w:val="152168"/>
          <w:sz w:val="26"/>
          <w:szCs w:val="26"/>
        </w:rPr>
        <w:t xml:space="preserve">Regulators and Insurers</w:t>
      </w:r>
    </w:p>
    <w:p>
      <w:pPr>
        <w:pStyle w:val="ListParagraph"/>
        <w:numPr>
          <w:ilvl w:val="0"/>
          <w:numId w:val="2"/>
        </w:numPr>
        <w:spacing w:after="60" w:before="60"/>
      </w:pPr>
      <w:r>
        <w:rPr>
          <w:rFonts w:ascii="Arial" w:cs="Arial" w:eastAsia="Arial" w:hAnsi="Arial"/>
          <w:color w:val="1A2340"/>
          <w:sz w:val="22"/>
          <w:szCs w:val="22"/>
        </w:rPr>
        <w:t xml:space="preserve">If the incident involves a personal data breach, we may have a legal obligation to notify the relevant privacy regulator within 72 hours - the CISO/vCISO advises on this</w:t>
      </w:r>
    </w:p>
    <w:p>
      <w:pPr>
        <w:pStyle w:val="ListParagraph"/>
        <w:numPr>
          <w:ilvl w:val="0"/>
          <w:numId w:val="2"/>
        </w:numPr>
        <w:spacing w:after="60" w:before="60"/>
      </w:pPr>
      <w:r>
        <w:rPr>
          <w:rFonts w:ascii="Arial" w:cs="Arial" w:eastAsia="Arial" w:hAnsi="Arial"/>
          <w:color w:val="1A2340"/>
          <w:sz w:val="22"/>
          <w:szCs w:val="22"/>
        </w:rPr>
        <w:t xml:space="preserve">Our cyber insurance carrier must be notified promptly - check your policy for the exact requirement, but do not wait more than 24 hours</w:t>
      </w:r>
    </w:p>
    <w:p>
      <w:pPr>
        <w:pStyle w:val="ListParagraph"/>
        <w:numPr>
          <w:ilvl w:val="0"/>
          <w:numId w:val="2"/>
        </w:numPr>
        <w:spacing w:after="60" w:before="60"/>
      </w:pPr>
      <w:r>
        <w:rPr>
          <w:rFonts w:ascii="Arial" w:cs="Arial" w:eastAsia="Arial" w:hAnsi="Arial"/>
          <w:color w:val="1A2340"/>
          <w:sz w:val="22"/>
          <w:szCs w:val="22"/>
        </w:rPr>
        <w:t xml:space="preserve">Do not admit liability or speculate about cause in any external communication without legal advice</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9. Our Testing Schedule</w:t>
      </w:r>
    </w:p>
    <w:p>
      <w:pPr>
        <w:spacing w:after="80" w:before="80"/>
      </w:pPr>
      <w:r>
        <w:rPr>
          <w:rFonts w:ascii="Arial" w:cs="Arial" w:eastAsia="Arial" w:hAnsi="Arial"/>
          <w:color w:val="1A2340"/>
          <w:sz w:val="22"/>
          <w:szCs w:val="22"/>
        </w:rPr>
        <w:t xml:space="preserve">A plan that has never been tested is a plan you hope works. We test our continuity plan on a regular schedule so that when a real incident happens, the response is practiced and the team is confident. Testing also reveals gaps in the plan before they matter.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1800"/>
        <w:gridCol w:w="3000"/>
        <w:gridCol w:w="2400"/>
        <w:gridCol w:w="2160"/>
      </w:tblGrid>
      <w:tr>
        <w:trPr>
          <w:tblHeader/>
        </w:trPr>
        <w:tc>
          <w:tcPr>
            <w:tcW w:type="dxa" w:w="18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How Often</w:t>
            </w:r>
          </w:p>
        </w:tc>
        <w:tc>
          <w:tcPr>
            <w:tcW w:type="dxa" w:w="30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We Do</w:t>
            </w:r>
          </w:p>
        </w:tc>
        <w:tc>
          <w:tcPr>
            <w:tcW w:type="dxa" w:w="240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Who Is Involved</w:t>
            </w:r>
          </w:p>
        </w:tc>
        <w:tc>
          <w:tcPr>
            <w:tcW w:type="dxa" w:w="216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 It Matters</w:t>
            </w:r>
          </w:p>
        </w:tc>
      </w:tr>
      <w:tr>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Every month</w:t>
            </w:r>
          </w:p>
        </w:tc>
        <w:tc>
          <w:tcPr>
            <w:tcW w:type="dxa" w:w="30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Restore test - verify that backup data can actually be restored successfully. Log the result.</w:t>
            </w:r>
          </w:p>
        </w:tc>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IT Lead / IT Provider</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Ensures backups are valid. A corrupted backup discovered during a crisis is a disaster on top of a disaster.</w:t>
            </w:r>
          </w:p>
        </w:tc>
      </w:tr>
      <w:tr>
        <w:tc>
          <w:tcPr>
            <w:tcW w:type="dxa" w:w="18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Every quarter</w:t>
            </w:r>
          </w:p>
        </w:tc>
        <w:tc>
          <w:tcPr>
            <w:tcW w:type="dxa" w:w="30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Tabletop exercise - walk the CMT through a simulated scenario (ransomware, flood, outage). No systems required - just talk through what you would do.</w:t>
            </w:r>
          </w:p>
        </w:tc>
        <w:tc>
          <w:tcPr>
            <w:tcW w:type="dxa" w:w="240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Full CMT</w:t>
            </w:r>
          </w:p>
        </w:tc>
        <w:tc>
          <w:tcPr>
            <w:tcW w:type="dxa" w:w="216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Keeps the team sharp and identifies gaps in the plan without any risk.</w:t>
            </w:r>
          </w:p>
        </w:tc>
      </w:tr>
      <w:tr>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Every year</w:t>
            </w:r>
          </w:p>
        </w:tc>
        <w:tc>
          <w:tcPr>
            <w:tcW w:type="dxa" w:w="30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Full exercise - simulate activation of the plan, test actual system recovery steps, and validate RTOs and RPOs against reality.</w:t>
            </w:r>
          </w:p>
        </w:tc>
        <w:tc>
          <w:tcPr>
            <w:tcW w:type="dxa" w:w="240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CMT + IT + Department Leads</w:t>
            </w:r>
          </w:p>
        </w:tc>
        <w:tc>
          <w:tcPr>
            <w:tcW w:type="dxa" w:w="216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Validates that recovery targets are achievable and that staff know their roles under pressure.</w:t>
            </w:r>
          </w:p>
        </w:tc>
      </w:tr>
    </w:tbl>
    <w:p>
      <w:pPr>
        <w:spacing w:after="80" w:before="80"/>
      </w:pPr>
      <w:r>
        <w:t xml:space="preserve"/>
      </w:r>
    </w:p>
    <w:p>
      <w:pPr>
        <w:spacing w:after="80" w:before="80"/>
      </w:pPr>
      <w:r>
        <w:rPr>
          <w:rFonts w:ascii="Arial" w:cs="Arial" w:eastAsia="Arial" w:hAnsi="Arial"/>
          <w:color w:val="1A2340"/>
          <w:sz w:val="22"/>
          <w:szCs w:val="22"/>
        </w:rPr>
        <w:t xml:space="preserve">All tests must be documented - including who participated, what was tested, and whether it passed or failed. If gaps are found, they must be logged as action items and resolved within 30 days.</w:t>
      </w:r>
    </w:p>
    <w:p>
      <w:pPr>
        <w:spacing w:after="80" w:before="80"/>
      </w:pPr>
      <w:r>
        <w:rPr>
          <w:rFonts w:ascii="Arial" w:cs="Arial" w:eastAsia="Arial" w:hAnsi="Arial"/>
          <w:color w:val="1A2340"/>
          <w:sz w:val="22"/>
          <w:szCs w:val="22"/>
        </w:rPr>
        <w:t xml:space="preserve">The results of annual exercises should be reviewed by the CMT Lead and used to update this policy before the next review cycle.</w:t>
      </w:r>
    </w:p>
    <w:p>
      <w:pPr>
        <w:spacing w:after="80" w:before="80"/>
      </w:pPr>
      <w:r>
        <w:t xml:space="preserve"/>
      </w:r>
    </w:p>
    <w:p>
      <w:pPr>
        <w:pBdr>
          <w:bottom w:val="single" w:color="07B4D9" w:sz="6"/>
        </w:pBdr>
        <w:spacing w:after="160" w:before="320"/>
      </w:pPr>
      <w:r>
        <w:rPr>
          <w:rFonts w:ascii="Arial" w:cs="Arial" w:eastAsia="Arial" w:hAnsi="Arial"/>
          <w:b/>
          <w:bCs/>
          <w:color w:val="152168"/>
          <w:sz w:val="36"/>
          <w:szCs w:val="36"/>
        </w:rPr>
        <w:t xml:space="preserve">10. Document Control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1440"/>
        <w:gridCol w:w="1440"/>
        <w:gridCol w:w="3240"/>
        <w:gridCol w:w="3240"/>
      </w:tblGrid>
      <w:tr>
        <w:trPr>
          <w:tblHeader/>
        </w:trPr>
        <w:tc>
          <w:tcPr>
            <w:tcW w:type="dxa" w:w="144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Version</w:t>
            </w:r>
          </w:p>
        </w:tc>
        <w:tc>
          <w:tcPr>
            <w:tcW w:type="dxa" w:w="144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Date</w:t>
            </w:r>
          </w:p>
        </w:tc>
        <w:tc>
          <w:tcPr>
            <w:tcW w:type="dxa" w:w="324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Author</w:t>
            </w:r>
          </w:p>
        </w:tc>
        <w:tc>
          <w:tcPr>
            <w:tcW w:type="dxa" w:w="324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Change Summary</w:t>
            </w:r>
          </w:p>
        </w:tc>
      </w:tr>
      <w:tr>
        <w:tc>
          <w:tcPr>
            <w:tcW w:type="dxa" w:w="14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1.0 - Draft</w:t>
            </w:r>
          </w:p>
        </w:tc>
        <w:tc>
          <w:tcPr>
            <w:tcW w:type="dxa" w:w="14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June 2026</w:t>
            </w:r>
          </w:p>
        </w:tc>
        <w:tc>
          <w:tcPr>
            <w:tcW w:type="dxa" w:w="32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[Author Name]</w:t>
            </w:r>
          </w:p>
        </w:tc>
        <w:tc>
          <w:tcPr>
            <w:tcW w:type="dxa" w:w="324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Initial policy draft</w:t>
            </w:r>
          </w:p>
        </w:tc>
      </w:tr>
      <w:tr>
        <w:tc>
          <w:tcPr>
            <w:tcW w:type="dxa" w:w="144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144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24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24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bl>
    <w:p>
      <w:pPr>
        <w:spacing w:after="80" w:before="80"/>
      </w:pPr>
      <w:r>
        <w:t xml:space="preserve"/>
      </w:r>
    </w:p>
    <w:p>
      <w:pPr>
        <w:spacing w:after="80" w:before="80"/>
      </w:pPr>
      <w:r>
        <w:rPr>
          <w:rFonts w:ascii="Arial" w:cs="Arial" w:eastAsia="Arial" w:hAnsi="Arial"/>
          <w:color w:val="1A2340"/>
          <w:sz w:val="22"/>
          <w:szCs w:val="22"/>
        </w:rPr>
        <w:t xml:space="preserve">This policy must be reviewed and updated at least annually, or following any material change to our systems, team structure, or business operations, or following any activation of this plan.</w:t>
      </w:r>
    </w:p>
    <w:p>
      <w:pPr>
        <w:spacing w:after="80" w:before="80"/>
      </w:pPr>
      <w:r>
        <w:t xml:space="preserve"/>
      </w:r>
    </w:p>
    <w:p>
      <w:pPr>
        <w:spacing w:after="120" w:before="240"/>
      </w:pPr>
      <w:r>
        <w:rPr>
          <w:rFonts w:ascii="Arial" w:cs="Arial" w:eastAsia="Arial" w:hAnsi="Arial"/>
          <w:b/>
          <w:bCs/>
          <w:color w:val="152168"/>
          <w:sz w:val="26"/>
          <w:szCs w:val="26"/>
        </w:rPr>
        <w:t xml:space="preserve">Staff Acknowledgement</w:t>
      </w:r>
    </w:p>
    <w:p>
      <w:pPr>
        <w:spacing w:after="80" w:before="80"/>
      </w:pPr>
      <w:r>
        <w:rPr>
          <w:rFonts w:ascii="Arial" w:cs="Arial" w:eastAsia="Arial" w:hAnsi="Arial"/>
          <w:color w:val="1A2340"/>
          <w:sz w:val="22"/>
          <w:szCs w:val="22"/>
        </w:rPr>
        <w:t xml:space="preserve">All staff with responsibilities under this policy are required to read and confirm understanding. Complete the table below and return a signed copy to the Policy Owner.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0"/>
          <w:left w:type="dxa" w:w="0"/>
          <w:bottom w:type="dxa" w:w="0"/>
          <w:right w:type="dxa" w:w="0"/>
        </w:tblCellMar>
      </w:tblPr>
      <w:tblGrid>
        <w:gridCol w:w="3120"/>
        <w:gridCol w:w="3120"/>
        <w:gridCol w:w="3120"/>
      </w:tblGrid>
      <w:tr>
        <w:trPr>
          <w:tblHeader/>
        </w:trPr>
        <w:tc>
          <w:tcPr>
            <w:tcW w:type="dxa" w:w="312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Name</w:t>
            </w:r>
          </w:p>
        </w:tc>
        <w:tc>
          <w:tcPr>
            <w:tcW w:type="dxa" w:w="312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Role</w:t>
            </w:r>
          </w:p>
        </w:tc>
        <w:tc>
          <w:tcPr>
            <w:tcW w:type="dxa" w:w="3120"/>
            <w:shd w:fill="152168"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Date</w:t>
            </w:r>
          </w:p>
        </w:tc>
      </w:tr>
      <w:tr>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r>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r>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r>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EBF0FA"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r>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c>
          <w:tcPr>
            <w:tcW w:type="dxa" w:w="3120"/>
            <w:shd w:fill="FFFFFF" w:val="clear"/>
            <w:tcMar>
              <w:top w:type="dxa" w:w="80"/>
              <w:left w:type="dxa" w:w="120"/>
              <w:bottom w:type="dxa" w:w="80"/>
              <w:right w:type="dxa" w:w="120"/>
            </w:tcMar>
          </w:tcPr>
          <w:p>
            <w:pPr>
              <w:spacing w:after="60" w:before="60"/>
            </w:pPr>
            <w:r>
              <w:rPr>
                <w:rFonts w:ascii="Arial" w:cs="Arial" w:eastAsia="Arial" w:hAnsi="Arial"/>
                <w:b w:val="false"/>
                <w:bCs w:val="false"/>
                <w:color w:val="1A2340"/>
                <w:sz w:val="20"/>
                <w:szCs w:val="20"/>
              </w:rPr>
              <w:t xml:space="preserve"/>
            </w:r>
          </w:p>
        </w:tc>
      </w:tr>
    </w:tbl>
    <w:p>
      <w:pPr>
        <w:spacing w:after="80" w:before="80"/>
      </w:pPr>
      <w:r>
        <w:t xml:space="preserve"/>
      </w:r>
    </w:p>
    <w:p>
      <w:pPr>
        <w:pBdr>
          <w:left w:val="single" w:color="07B4D9" w:sz="12" w:space="8"/>
        </w:pBdr>
        <w:shd w:fill="EBF0FA" w:val="clear"/>
        <w:spacing w:after="120" w:before="120"/>
        <w:ind w:left="360" w:right="360"/>
      </w:pPr>
      <w:r>
        <w:rPr>
          <w:rFonts w:ascii="Arial" w:cs="Arial" w:eastAsia="Arial" w:hAnsi="Arial"/>
          <w:i/>
          <w:iCs/>
          <w:color w:val="1A2340"/>
          <w:sz w:val="22"/>
          <w:szCs w:val="22"/>
        </w:rPr>
        <w:t xml:space="preserve">Questions about this policy? Contact your manager or the CISO/vCISO. If you are not sure what your role is in the plan, find out before you need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sz="0"/>
        <w:left w:val="none" w:sz="0"/>
        <w:bottom w:val="single" w:color="07B4D9" w:sz="6"/>
        <w:right w:val="none" w:sz="0"/>
        <w:insideH w:val="single" w:color="auto" w:sz="4"/>
        <w:insideV w:val="single" w:color="auto" w:sz="4"/>
      </w:tblBorders>
      <w:tblLayout w:type="fixed"/>
    </w:tblPr>
    <w:tblGrid>
      <w:gridCol w:w="4680"/>
      <w:gridCol w:w="4680"/>
    </w:tblGrid>
    <w:tr>
      <w:tc>
        <w:tcPr>
          <w:tcBorders>
            <w:top w:val="none" w:sz="0"/>
            <w:left w:val="none" w:sz="0"/>
            <w:bottom w:val="none" w:sz="0"/>
            <w:right w:val="none" w:sz="0"/>
          </w:tcBorders>
        </w:tcPr>
        <w:p>
          <w:r>
            <w:rPr>
              <w:rFonts w:ascii="Arial" w:cs="Arial" w:eastAsia="Arial" w:hAnsi="Arial"/>
              <w:color w:val="5A6A8A"/>
              <w:sz w:val="16"/>
              <w:szCs w:val="16"/>
            </w:rPr>
            <w:t xml:space="preserve">ENT-Draft-POL-Business Continuity and DR-SMB-6.26</w:t>
          </w:r>
        </w:p>
      </w:tc>
      <w:tc>
        <w:tcPr>
          <w:tcBorders>
            <w:top w:val="none" w:sz="0"/>
            <w:left w:val="none" w:sz="0"/>
            <w:bottom w:val="none" w:sz="0"/>
            <w:right w:val="none" w:sz="0"/>
          </w:tcBorders>
        </w:tcPr>
        <w:p>
          <w:pPr>
            <w:jc w:val="right"/>
          </w:pP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2026-06-19T04:38:04.292Z</dcterms:created>
  <dcterms:modified xsi:type="dcterms:W3CDTF">2026-06-19T04:38:04.293Z</dcterms:modified>
</cp:coreProperties>
</file>

<file path=docProps/custom.xml><?xml version="1.0" encoding="utf-8"?>
<Properties xmlns="http://schemas.openxmlformats.org/officeDocument/2006/custom-properties" xmlns:vt="http://schemas.openxmlformats.org/officeDocument/2006/docPropsVTypes"/>
</file>