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[cite_start]Persona Profile: Carter, CTO/Technical Buyer [cite: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Overview</w:t>
      </w:r>
    </w:p>
    <w:p w:rsidR="00000000" w:rsidDel="00000000" w:rsidP="00000000" w:rsidRDefault="00000000" w:rsidRPr="00000000" w14:paraId="00000004">
      <w:pPr>
        <w:rPr/>
      </w:pPr>
      <w:r w:rsidDel="00000000" w:rsidR="00000000" w:rsidRPr="00000000">
        <w:rPr>
          <w:rtl w:val="0"/>
        </w:rPr>
        <w:t xml:space="preserve">* [cite_start]**Role:** CTO/Technical Buyer[cite: 1].</w:t>
      </w:r>
    </w:p>
    <w:p w:rsidR="00000000" w:rsidDel="00000000" w:rsidP="00000000" w:rsidRDefault="00000000" w:rsidRPr="00000000" w14:paraId="00000005">
      <w:pPr>
        <w:rPr/>
      </w:pPr>
      <w:r w:rsidDel="00000000" w:rsidR="00000000" w:rsidRPr="00000000">
        <w:rPr>
          <w:rtl w:val="0"/>
        </w:rPr>
        <w:t xml:space="preserve">* [cite_start]**Alternative Titles:** Chief Product &amp; Technology Officer (CPTO), Executive Vice President (EVP) of Engineering, Senior Vice President (SVP) of Engineering, Chief Architect, Chief Scientist, Chief Digital Officer (CDO), Global Head of Engineering, Chief AI Officer, VP of Software, VP of Infrastructure, and VP of AI/ML[cite: 1].</w:t>
      </w:r>
    </w:p>
    <w:p w:rsidR="00000000" w:rsidDel="00000000" w:rsidP="00000000" w:rsidRDefault="00000000" w:rsidRPr="00000000" w14:paraId="00000006">
      <w:pPr>
        <w:rPr/>
      </w:pPr>
      <w:r w:rsidDel="00000000" w:rsidR="00000000" w:rsidRPr="00000000">
        <w:rPr>
          <w:rtl w:val="0"/>
        </w:rPr>
        <w:t xml:space="preserve">* [cite_start]**Who I Am:** Carter leads the enterprise technology and AI agenda by translating business goals into roadmaps, establishing engineering and governance standards, and ensuring platforms are secure, reliable, and cost-effective[cite: 1]. [cite_start]He balances strategy and delivery through architectural decision-making, AI/data capability building, build-vs-buy evaluations, and Service Level Objective and risk-driven operations[cite: 1]. [cite_start]He aligns closely with Product and Finance, develops technical leaders, and communicates trade-offs and decisions to stakeholders[cite: 1]. </w:t>
      </w:r>
    </w:p>
    <w:p w:rsidR="00000000" w:rsidDel="00000000" w:rsidP="00000000" w:rsidRDefault="00000000" w:rsidRPr="00000000" w14:paraId="00000007">
      <w:pPr>
        <w:rPr/>
      </w:pPr>
      <w:r w:rsidDel="00000000" w:rsidR="00000000" w:rsidRPr="00000000">
        <w:rPr>
          <w:rtl w:val="0"/>
        </w:rPr>
        <w:t xml:space="preserve">* [cite_start]**How I Am Evaluated:** Success is defined by predictable delivery, measurable business impact, and systems that scale[cite: 1]. [cite_start]AI model performance and strategic impact are key evaluators[cite: 1].</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Responsibilities &amp; Challenges</w:t>
      </w:r>
    </w:p>
    <w:p w:rsidR="00000000" w:rsidDel="00000000" w:rsidP="00000000" w:rsidRDefault="00000000" w:rsidRPr="00000000" w14:paraId="0000000C">
      <w:pPr>
        <w:rPr/>
      </w:pPr>
      <w:r w:rsidDel="00000000" w:rsidR="00000000" w:rsidRPr="00000000">
        <w:rPr>
          <w:rtl w:val="0"/>
        </w:rPr>
        <w:t xml:space="preserve">* [cite_start]**Primary Responsibilities:** Infrastructure, strategic AI leadership, and cross-functional leadership top his list of responsibilities[cite: 1].</w:t>
      </w:r>
    </w:p>
    <w:p w:rsidR="00000000" w:rsidDel="00000000" w:rsidP="00000000" w:rsidRDefault="00000000" w:rsidRPr="00000000" w14:paraId="0000000D">
      <w:pPr>
        <w:rPr/>
      </w:pPr>
      <w:r w:rsidDel="00000000" w:rsidR="00000000" w:rsidRPr="00000000">
        <w:rPr>
          <w:rtl w:val="0"/>
        </w:rPr>
        <w:t xml:space="preserve">* [cite_start]**Biggest Challenges:** AI Enterprises struggle heavily with security, compliance, and governance, while AI Natives see a lack of talent and safe deployment as their biggest hurdles[cite: 1]. [cite_start]Shared major challenges across both groups include GPU capacity scarcity and access, unpredictable and high AI infrastructure costs, and infrastructure and model performance optimization[cite: 1].</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Motivations &amp; Excitements</w:t>
      </w:r>
    </w:p>
    <w:p w:rsidR="00000000" w:rsidDel="00000000" w:rsidP="00000000" w:rsidRDefault="00000000" w:rsidRPr="00000000" w14:paraId="00000012">
      <w:pPr>
        <w:rPr/>
      </w:pPr>
      <w:r w:rsidDel="00000000" w:rsidR="00000000" w:rsidRPr="00000000">
        <w:rPr>
          <w:rtl w:val="0"/>
        </w:rPr>
        <w:t xml:space="preserve">* [cite_start]**What Excites Me:** Both AI Natives and AI Enterprises value research breakthroughs[cite: 1]. [cite_start]AI Enterprises are eager for a competitive edge and seeing AI drive revenue growth, while AI Natives are particularly excited by improving AI infrastructure scaling that allows them to move from notebook to production in days[cite: 1].</w:t>
      </w:r>
    </w:p>
    <w:p w:rsidR="00000000" w:rsidDel="00000000" w:rsidP="00000000" w:rsidRDefault="00000000" w:rsidRPr="00000000" w14:paraId="00000013">
      <w:pPr>
        <w:rPr/>
      </w:pPr>
      <w:r w:rsidDel="00000000" w:rsidR="00000000" w:rsidRPr="00000000">
        <w:rPr>
          <w:rtl w:val="0"/>
        </w:rPr>
        <w:t xml:space="preserve">* [cite_start]**What Motivates Me:** When investing in AI, AI Natives are primarily motivated by GPU access and model performance, whereas AI Enterprises look to balance cost, compliance, and integration[cite: 1].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Buying Behavior &amp; Preferences</w:t>
      </w:r>
    </w:p>
    <w:p w:rsidR="00000000" w:rsidDel="00000000" w:rsidP="00000000" w:rsidRDefault="00000000" w:rsidRPr="00000000" w14:paraId="00000018">
      <w:pPr>
        <w:rPr/>
      </w:pPr>
      <w:r w:rsidDel="00000000" w:rsidR="00000000" w:rsidRPr="00000000">
        <w:rPr>
          <w:rtl w:val="0"/>
        </w:rPr>
        <w:t xml:space="preserve">* [cite_start]**Why I Buy:** For AI infrastructure, performance optimization and GPU capacity are the top buying triggers[cite: 1]. [cite_start]For AI developer tools, developer productivity and faster time-to-market are the primary drivers[cite: 1]. [cite_start]When buying dev tools, AI Enterprises lean more toward governance and safety, while AI Natives focus on guaranteed GPU access and taking tests to production quickly[cite: 1].</w:t>
      </w:r>
    </w:p>
    <w:p w:rsidR="00000000" w:rsidDel="00000000" w:rsidP="00000000" w:rsidRDefault="00000000" w:rsidRPr="00000000" w14:paraId="00000019">
      <w:pPr>
        <w:rPr/>
      </w:pPr>
      <w:r w:rsidDel="00000000" w:rsidR="00000000" w:rsidRPr="00000000">
        <w:rPr>
          <w:rtl w:val="0"/>
        </w:rPr>
        <w:t xml:space="preserve">* [cite_start]**Biggest Concerns:** His top concerns are inflexibility due to vendor ecosystem lock-in, GPU capacity constraints, and GPU cost volatility[cite: 1]. [cite_start]System fragmentation, lack of 24/7 support, and integration complexity with legacy systems are also major pain points[cite: 1].</w:t>
      </w:r>
    </w:p>
    <w:p w:rsidR="00000000" w:rsidDel="00000000" w:rsidP="00000000" w:rsidRDefault="00000000" w:rsidRPr="00000000" w14:paraId="0000001A">
      <w:pPr>
        <w:rPr/>
      </w:pPr>
      <w:r w:rsidDel="00000000" w:rsidR="00000000" w:rsidRPr="00000000">
        <w:rPr>
          <w:rtl w:val="0"/>
        </w:rPr>
        <w:t xml:space="preserve">* [cite_start]**Must-Have Features:** GPU capacity is the universally most important feature for AI infrastructure, though AI Natives also heavily value cost management tools[cite: 1]. [cite_start]For AI developer tools, AI Natives optimize for speed and differentiation (Playgrounds, Model Customization), while AI Enterprises optimize for control and reliability (Guardrails, Monitoring, Prompt Management)[cite: 1].</w:t>
      </w:r>
    </w:p>
    <w:p w:rsidR="00000000" w:rsidDel="00000000" w:rsidP="00000000" w:rsidRDefault="00000000" w:rsidRPr="00000000" w14:paraId="0000001B">
      <w:pPr>
        <w:rPr/>
      </w:pPr>
      <w:r w:rsidDel="00000000" w:rsidR="00000000" w:rsidRPr="00000000">
        <w:rPr>
          <w:rtl w:val="0"/>
        </w:rPr>
        <w:t xml:space="preserve">* [cite_start]**Needs Beyond Features:** Capacity assurance and SLA reliability are universally important needs beyond standard features[cite: 1]. [cite_start]AI Natives also require efficiency pricing systems, and both groups emphasize the need for transparent pricing, dedicated support, and built-in security and governance[cite: 1].</w:t>
      </w:r>
    </w:p>
    <w:p w:rsidR="00000000" w:rsidDel="00000000" w:rsidP="00000000" w:rsidRDefault="00000000" w:rsidRPr="00000000" w14:paraId="0000001C">
      <w:pPr>
        <w:rPr/>
      </w:pPr>
      <w:r w:rsidDel="00000000" w:rsidR="00000000" w:rsidRPr="00000000">
        <w:rPr>
          <w:rtl w:val="0"/>
        </w:rPr>
        <w:t xml:space="preserve">* [cite_start]**Top Factors to Switch Vendors:** AI Natives would switch primarily for: 1) Open-Source Compatibility &amp; Portability, 2) Guaranteed High-Performance GPU Capacity, and 3) Ecosystem Integration &amp; Dev Velocity[cite: 1]. [cite_start]AI Enterprises would switch for: 1) Price-Performance Gains, 2) Guaranteed High-Performance GPU Capacity, and 3) Robust Security &amp; Compliance[cite: 1].</w:t>
      </w:r>
    </w:p>
    <w:p w:rsidR="00000000" w:rsidDel="00000000" w:rsidP="00000000" w:rsidRDefault="00000000" w:rsidRPr="00000000" w14:paraId="0000001D">
      <w:pPr>
        <w:rPr/>
      </w:pPr>
      <w:r w:rsidDel="00000000" w:rsidR="00000000" w:rsidRPr="00000000">
        <w:rPr>
          <w:rtl w:val="0"/>
        </w:rPr>
        <w:t xml:space="preserve">* [cite_start]**Vendors Top of Mind:** For developer tools, Hugging Face is the clear #1 for AI Natives, while AI Enterprises have stronger recall for managed platforms like Databricks and AWS/Azure ML[cite: 1]. [cite_start]For infrastructure, NVIDIA, CoreWeave, AWS, and Google Cloud all display high awareness[cite: 1]. [cite_start]AI Natives frequently mention specialized GPU clouds, whereas AI Enterprises are steadier on hyperscalers[cite: 1].</w:t>
      </w:r>
    </w:p>
    <w:p w:rsidR="00000000" w:rsidDel="00000000" w:rsidP="00000000" w:rsidRDefault="00000000" w:rsidRPr="00000000" w14:paraId="0000001E">
      <w:pPr>
        <w:rPr/>
      </w:pPr>
      <w:r w:rsidDel="00000000" w:rsidR="00000000" w:rsidRPr="00000000">
        <w:rPr>
          <w:rtl w:val="0"/>
        </w:rPr>
        <w:t xml:space="preserve">* [cite_start]**Information Sources:** When evaluating vendors, peer proof is paramount[cite: 1]. [cite_start]He relies heavily on external professional peer networks and internal technical teams to get the unfiltered truth on scale, stability, and rollback pain before making a purchase[cite: 1].</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