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Persona Profile: Cedric, CEO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Overview</w:t>
      </w:r>
    </w:p>
    <w:p w:rsidR="00000000" w:rsidDel="00000000" w:rsidP="00000000" w:rsidRDefault="00000000" w:rsidRPr="00000000" w14:paraId="00000004">
      <w:pPr>
        <w:rPr/>
      </w:pPr>
      <w:r w:rsidDel="00000000" w:rsidR="00000000" w:rsidRPr="00000000">
        <w:rPr>
          <w:rtl w:val="0"/>
        </w:rPr>
        <w:t xml:space="preserve">* **Role:** CEO</w:t>
      </w:r>
    </w:p>
    <w:p w:rsidR="00000000" w:rsidDel="00000000" w:rsidP="00000000" w:rsidRDefault="00000000" w:rsidRPr="00000000" w14:paraId="00000005">
      <w:pPr>
        <w:rPr/>
      </w:pPr>
      <w:r w:rsidDel="00000000" w:rsidR="00000000" w:rsidRPr="00000000">
        <w:rPr>
          <w:rtl w:val="0"/>
        </w:rPr>
        <w:t xml:space="preserve">* **Alternative Titles:** Chief Executive Officer (CEO), President / Co-Founder / Founder-CEO, Managing Director / General Manager.</w:t>
      </w:r>
    </w:p>
    <w:p w:rsidR="00000000" w:rsidDel="00000000" w:rsidP="00000000" w:rsidRDefault="00000000" w:rsidRPr="00000000" w14:paraId="00000006">
      <w:pPr>
        <w:rPr/>
      </w:pPr>
      <w:r w:rsidDel="00000000" w:rsidR="00000000" w:rsidRPr="00000000">
        <w:rPr>
          <w:rtl w:val="0"/>
        </w:rPr>
        <w:t xml:space="preserve">* **Who I Am:** Cedric sets the AI vision and culture, translating the overarching company strategy into resourced roadmaps that outpace competitors. He allocates technical budgets and talent, removes organizational blockers, and governs risk, compliance, and financial performance across AI initiatives. He aligns boards, investors, and executives, and orchestrates Product, Platform/Infra, Data, Security, and Finance to turn innovation into shipped products. He makes build/partner/buy decisions—including AI infrastructure and developer tools—to achieve reliable scale.</w:t>
      </w:r>
    </w:p>
    <w:p w:rsidR="00000000" w:rsidDel="00000000" w:rsidP="00000000" w:rsidRDefault="00000000" w:rsidRPr="00000000" w14:paraId="00000007">
      <w:pPr>
        <w:rPr/>
      </w:pPr>
      <w:r w:rsidDel="00000000" w:rsidR="00000000" w:rsidRPr="00000000">
        <w:rPr>
          <w:rtl w:val="0"/>
        </w:rPr>
        <w:t xml:space="preserve">* **How I Am Evaluated:** Success is measured by technical performance and accuracy, followed by showcasing financial ROI and board-ready revenue impact.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Responsibilities &amp; Challenges</w:t>
      </w:r>
    </w:p>
    <w:p w:rsidR="00000000" w:rsidDel="00000000" w:rsidP="00000000" w:rsidRDefault="00000000" w:rsidRPr="00000000" w14:paraId="0000000C">
      <w:pPr>
        <w:rPr/>
      </w:pPr>
      <w:r w:rsidDel="00000000" w:rsidR="00000000" w:rsidRPr="00000000">
        <w:rPr>
          <w:rtl w:val="0"/>
        </w:rPr>
        <w:t xml:space="preserve">* **Primary Responsibilities:** AI Strategy &amp; Innovation is his top priority, followed by Technical Infrastructure &amp; Operations, and Financial &amp; Cost Management. </w:t>
      </w:r>
    </w:p>
    <w:p w:rsidR="00000000" w:rsidDel="00000000" w:rsidP="00000000" w:rsidRDefault="00000000" w:rsidRPr="00000000" w14:paraId="0000000D">
      <w:pPr>
        <w:rPr/>
      </w:pPr>
      <w:r w:rsidDel="00000000" w:rsidR="00000000" w:rsidRPr="00000000">
        <w:rPr>
          <w:rtl w:val="0"/>
        </w:rPr>
        <w:t xml:space="preserve">* **Biggest Challenges:** AI Enterprise CEOs struggle heavily to keep costs under control, while AI Natives struggle more with Talent Wars, Measuring ROI, Regulatory Uncertainty, IP Protection, and Market Adoption. Shared challenges include compute infrastructure cost and scalability, as well as data and model quality assurance.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Motivations &amp; Excitements</w:t>
      </w:r>
    </w:p>
    <w:p w:rsidR="00000000" w:rsidDel="00000000" w:rsidP="00000000" w:rsidRDefault="00000000" w:rsidRPr="00000000" w14:paraId="00000012">
      <w:pPr>
        <w:rPr/>
      </w:pPr>
      <w:r w:rsidDel="00000000" w:rsidR="00000000" w:rsidRPr="00000000">
        <w:rPr>
          <w:rtl w:val="0"/>
        </w:rPr>
        <w:t xml:space="preserve">* **What Excites Me:** He is primarily excited by innovation, market growth, and competitive advantage. AI Enterprise CEOs place a higher value on operational efficiency, cost optimization, and infrastructure scalability. </w:t>
      </w:r>
    </w:p>
    <w:p w:rsidR="00000000" w:rsidDel="00000000" w:rsidP="00000000" w:rsidRDefault="00000000" w:rsidRPr="00000000" w14:paraId="00000013">
      <w:pPr>
        <w:rPr/>
      </w:pPr>
      <w:r w:rsidDel="00000000" w:rsidR="00000000" w:rsidRPr="00000000">
        <w:rPr>
          <w:rtl w:val="0"/>
        </w:rPr>
        <w:t xml:space="preserve">* **What Motivates Me:** Both AI Natives and AI Enterprises are highly motivated to gain a competitive market edge and demonstrate sustainable revenue growth through innovation.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Buying Behavior &amp; Preferences</w:t>
      </w:r>
    </w:p>
    <w:p w:rsidR="00000000" w:rsidDel="00000000" w:rsidP="00000000" w:rsidRDefault="00000000" w:rsidRPr="00000000" w14:paraId="00000018">
      <w:pPr>
        <w:rPr/>
      </w:pPr>
      <w:r w:rsidDel="00000000" w:rsidR="00000000" w:rsidRPr="00000000">
        <w:rPr>
          <w:rtl w:val="0"/>
        </w:rPr>
        <w:t xml:space="preserve">* **Why I Buy:** Board scrutiny and mission-critical launches trigger CEOs to buy AI infrastructure. For AI developer tools, Enterprise AI CEOs are most motivated to buy when facing cost and budget pressures. Shared buying triggers across both groups include performance and scalability needs, amplified by rising compute costs, compliance pressure, and vendor sprawl during launches.</w:t>
      </w:r>
    </w:p>
    <w:p w:rsidR="00000000" w:rsidDel="00000000" w:rsidP="00000000" w:rsidRDefault="00000000" w:rsidRPr="00000000" w14:paraId="00000019">
      <w:pPr>
        <w:rPr/>
      </w:pPr>
      <w:r w:rsidDel="00000000" w:rsidR="00000000" w:rsidRPr="00000000">
        <w:rPr>
          <w:rtl w:val="0"/>
        </w:rPr>
        <w:t xml:space="preserve">* **Biggest Concerns:** Security is the top concern for both groups, but Enterprise CEOs are more concerned with staying within budget. Boardroom risks dominate AI decisions, specifically security and compliance, brutal cost management, integration complexity, and IP liability.</w:t>
      </w:r>
    </w:p>
    <w:p w:rsidR="00000000" w:rsidDel="00000000" w:rsidP="00000000" w:rsidRDefault="00000000" w:rsidRPr="00000000" w14:paraId="0000001A">
      <w:pPr>
        <w:rPr/>
      </w:pPr>
      <w:r w:rsidDel="00000000" w:rsidR="00000000" w:rsidRPr="00000000">
        <w:rPr>
          <w:rtl w:val="0"/>
        </w:rPr>
        <w:t xml:space="preserve">* **Must-Have Features:** When launching AI products, he heavily values model performance and accuracy. For AI infrastructure, security and compliance are the most important criteria overall, though AI Natives also highly value advanced hardware access and model customization. For AI developer tools, scalable high performance, security, and seamless integration are his top criteria.</w:t>
      </w:r>
    </w:p>
    <w:p w:rsidR="00000000" w:rsidDel="00000000" w:rsidP="00000000" w:rsidRDefault="00000000" w:rsidRPr="00000000" w14:paraId="0000001B">
      <w:pPr>
        <w:rPr/>
      </w:pPr>
      <w:r w:rsidDel="00000000" w:rsidR="00000000" w:rsidRPr="00000000">
        <w:rPr>
          <w:rtl w:val="0"/>
        </w:rPr>
        <w:t xml:space="preserve">* **Needs Beyond Features:** Both groups seek partners who showcase security,</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