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Persona Profile: Malik, AI Researcher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t xml:space="preserve">* **Role:** AI Researcher</w:t>
      </w:r>
    </w:p>
    <w:p w:rsidR="00000000" w:rsidDel="00000000" w:rsidP="00000000" w:rsidRDefault="00000000" w:rsidRPr="00000000" w14:paraId="00000005">
      <w:pPr>
        <w:rPr/>
      </w:pPr>
      <w:r w:rsidDel="00000000" w:rsidR="00000000" w:rsidRPr="00000000">
        <w:rPr>
          <w:rtl w:val="0"/>
        </w:rPr>
        <w:t xml:space="preserve">* **Alternative Titles:** Research Scientist (AI/ML), Applied Research Scientist (AI/ML), Senior Research Scientist (AI/ML), Machine Learning Scientist, AI Research Scientist, Applied Scientist (ML / AI), Distinguished / Principal ML Engineer.</w:t>
      </w:r>
    </w:p>
    <w:p w:rsidR="00000000" w:rsidDel="00000000" w:rsidP="00000000" w:rsidRDefault="00000000" w:rsidRPr="00000000" w14:paraId="00000006">
      <w:pPr>
        <w:rPr/>
      </w:pPr>
      <w:r w:rsidDel="00000000" w:rsidR="00000000" w:rsidRPr="00000000">
        <w:rPr>
          <w:rtl w:val="0"/>
        </w:rPr>
        <w:t xml:space="preserve">* **Who I Am:** Malik leads the end-to-end development of foundation models. He designs architectures, curates and governs training data, plans compute, and runs large-scale training. He improves quality through rapid experimentation (ablations, evals, alignment/safety) and hardens models for production—handling optimization, compression/serving, monitoring, and cost controls. He works cross-functionally to deploy reliable, compliant, and economically scalable models. AI Enterprise researchers in this role skew toward productionization and coordination, while AI Natives stay more research-centric.</w:t>
      </w:r>
    </w:p>
    <w:p w:rsidR="00000000" w:rsidDel="00000000" w:rsidP="00000000" w:rsidRDefault="00000000" w:rsidRPr="00000000" w14:paraId="00000007">
      <w:pPr>
        <w:rPr/>
      </w:pPr>
      <w:r w:rsidDel="00000000" w:rsidR="00000000" w:rsidRPr="00000000">
        <w:rPr>
          <w:rtl w:val="0"/>
        </w:rPr>
        <w:t xml:space="preserve">* **How I Am Evaluated:** His success is primarily evaluated based on delivery speed and team leadership over innovation or governance.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Responsibilities &amp; Challenges</w:t>
      </w:r>
    </w:p>
    <w:p w:rsidR="00000000" w:rsidDel="00000000" w:rsidP="00000000" w:rsidRDefault="00000000" w:rsidRPr="00000000" w14:paraId="0000000C">
      <w:pPr>
        <w:rPr/>
      </w:pPr>
      <w:r w:rsidDel="00000000" w:rsidR="00000000" w:rsidRPr="00000000">
        <w:rPr>
          <w:rtl w:val="0"/>
        </w:rPr>
        <w:t xml:space="preserve">* **Primary Responsibilities:** Cross-functional collaboration and technical leadership are core. He is also responsible for designing model architectures and training recipes, preparing models for serving, post-deployment monitoring, curating training data, building evaluation suites, planning/allocating compute, and model alignment/safety.</w:t>
      </w:r>
    </w:p>
    <w:p w:rsidR="00000000" w:rsidDel="00000000" w:rsidP="00000000" w:rsidRDefault="00000000" w:rsidRPr="00000000" w14:paraId="0000000D">
      <w:pPr>
        <w:rPr/>
      </w:pPr>
      <w:r w:rsidDel="00000000" w:rsidR="00000000" w:rsidRPr="00000000">
        <w:rPr>
          <w:rtl w:val="0"/>
        </w:rPr>
        <w:t xml:space="preserve">* **Biggest Challenges:** AI Enterprises struggle heavily with security, regulatory complexity, and data quality concerns. AI Natives, on the other hand, see a lack of talent and safe deployment as their biggest hurdles. Infrastructure scalability, compute costs, and tool integration are also major shared challenges.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Motivations &amp; Excitements</w:t>
      </w:r>
    </w:p>
    <w:p w:rsidR="00000000" w:rsidDel="00000000" w:rsidP="00000000" w:rsidRDefault="00000000" w:rsidRPr="00000000" w14:paraId="00000012">
      <w:pPr>
        <w:rPr/>
      </w:pPr>
      <w:r w:rsidDel="00000000" w:rsidR="00000000" w:rsidRPr="00000000">
        <w:rPr>
          <w:rtl w:val="0"/>
        </w:rPr>
        <w:t xml:space="preserve">* **What Excites Me:** Both AI Natives and AI Enterprises value research breakthroughs. However, AI Enterprises are eager for a competitive edge and real-world technological impact, while AI Natives are particularly excited about access to better infrastructure and creating real business impact through innovation and experimentation.</w:t>
      </w:r>
    </w:p>
    <w:p w:rsidR="00000000" w:rsidDel="00000000" w:rsidP="00000000" w:rsidRDefault="00000000" w:rsidRPr="00000000" w14:paraId="00000013">
      <w:pPr>
        <w:rPr/>
      </w:pPr>
      <w:r w:rsidDel="00000000" w:rsidR="00000000" w:rsidRPr="00000000">
        <w:rPr>
          <w:rtl w:val="0"/>
        </w:rPr>
        <w:t xml:space="preserve">* **What Motivates Me:** Intellectual stimulation, problem-solving, and creativity are the most motivating factors for AI Natives. AI Enterprises are highly motivated by career growth, learning, and team collaboration.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Buying Behavior &amp; Preferences</w:t>
      </w:r>
    </w:p>
    <w:p w:rsidR="00000000" w:rsidDel="00000000" w:rsidP="00000000" w:rsidRDefault="00000000" w:rsidRPr="00000000" w14:paraId="00000018">
      <w:pPr>
        <w:rPr/>
      </w:pPr>
      <w:r w:rsidDel="00000000" w:rsidR="00000000" w:rsidRPr="00000000">
        <w:rPr>
          <w:rtl w:val="0"/>
        </w:rPr>
        <w:t xml:space="preserve">* **Why I Buy:** Compute-intensive projects and the inability of current setups to handle increasingly large and complex training push organizations to evaluate new AI dev tools. AI Enterprises also prioritize the adoption of new technologies and methodologies, while contract renewals and cost scrutiny drive buying behavior as well.</w:t>
      </w:r>
    </w:p>
    <w:p w:rsidR="00000000" w:rsidDel="00000000" w:rsidP="00000000" w:rsidRDefault="00000000" w:rsidRPr="00000000" w14:paraId="00000019">
      <w:pPr>
        <w:rPr/>
      </w:pPr>
      <w:r w:rsidDel="00000000" w:rsidR="00000000" w:rsidRPr="00000000">
        <w:rPr>
          <w:rtl w:val="0"/>
        </w:rPr>
        <w:t xml:space="preserve">* **Biggest Concerns:** Security, privacy, and governance are the top concerns overall (especially data security). AI Natives also experience concerns regarding a talent and skills gap. Vendor lock-in, cost volatility, and regulatory compliance are additionally strong worries.</w:t>
      </w:r>
    </w:p>
    <w:p w:rsidR="00000000" w:rsidDel="00000000" w:rsidP="00000000" w:rsidRDefault="00000000" w:rsidRPr="00000000" w14:paraId="0000001A">
      <w:pPr>
        <w:rPr/>
      </w:pPr>
      <w:r w:rsidDel="00000000" w:rsidR="00000000" w:rsidRPr="00000000">
        <w:rPr>
          <w:rtl w:val="0"/>
        </w:rPr>
        <w:t xml:space="preserve">* **Must-Have Features:** Cost efficiency and elastic cost-efficient orchestration are the top must-haves for AI Enterprises. AI Natives highly value Python and open-source integration, model lineage governance, flexible/cost-efficient hardware accelerators, and predictable transparent pricing nearly equally.</w:t>
      </w:r>
    </w:p>
    <w:p w:rsidR="00000000" w:rsidDel="00000000" w:rsidP="00000000" w:rsidRDefault="00000000" w:rsidRPr="00000000" w14:paraId="0000001B">
      <w:pPr>
        <w:rPr/>
      </w:pPr>
      <w:r w:rsidDel="00000000" w:rsidR="00000000" w:rsidRPr="00000000">
        <w:rPr>
          <w:rtl w:val="0"/>
        </w:rPr>
        <w:t xml:space="preserve">* **Needs Beyond Features:** Smooth integration is universally required. AI Enterprises heavily emphasize regulatory compliance and audit readiness, while AI Natives need high-quality vendor support, community openness, and transparency the most. Both groups value cost transparency and efficiency.</w:t>
      </w:r>
    </w:p>
    <w:p w:rsidR="00000000" w:rsidDel="00000000" w:rsidP="00000000" w:rsidRDefault="00000000" w:rsidRPr="00000000" w14:paraId="0000001C">
      <w:pPr>
        <w:rPr/>
      </w:pPr>
      <w:r w:rsidDel="00000000" w:rsidR="00000000" w:rsidRPr="00000000">
        <w:rPr>
          <w:rtl w:val="0"/>
        </w:rPr>
        <w:t xml:space="preserve">* **Top Factors to Switch Vendors:** AI Natives would switch primarily for: 1) Transparency in Usage Policies, 2) Cost and Resource Efficiency, and 3) Cutting-Edge Features &amp; Tech Advantage. AI Enterprises would switch for: 1) Cost and Resource Efficiency, 2) Integration &amp; Interoperability, and 3) Cutting-Edge Features &amp; Tech Advantage.</w:t>
      </w:r>
    </w:p>
    <w:p w:rsidR="00000000" w:rsidDel="00000000" w:rsidP="00000000" w:rsidRDefault="00000000" w:rsidRPr="00000000" w14:paraId="0000001D">
      <w:pPr>
        <w:rPr/>
      </w:pPr>
      <w:r w:rsidDel="00000000" w:rsidR="00000000" w:rsidRPr="00000000">
        <w:rPr>
          <w:rtl w:val="0"/>
        </w:rPr>
        <w:t xml:space="preserve">* **Vendors Top of Mind:** Hugging Face is the clear #1 for AI Natives, who also recall specialized and open-source stacks like NVIDIA NeMo and MosaicML. AI Enterprises more frequently recall hyperscalers and headline brands with established trust, such as OpenAI, NVIDIA, AWS (SageMaker), Google (Vertex AI), Microsoft (Azure ML), and Weights &amp; Biases.</w:t>
      </w:r>
    </w:p>
    <w:p w:rsidR="00000000" w:rsidDel="00000000" w:rsidP="00000000" w:rsidRDefault="00000000" w:rsidRPr="00000000" w14:paraId="0000001E">
      <w:pPr>
        <w:rPr/>
      </w:pPr>
      <w:r w:rsidDel="00000000" w:rsidR="00000000" w:rsidRPr="00000000">
        <w:rPr>
          <w:rtl w:val="0"/>
        </w:rPr>
        <w:t xml:space="preserve">* **Information Sources:** Internal colleagues and peer companies resonate across both groups. AI Natives highly value vendor references and case studies grounded in data, while AI Enterprises lean more heavily on industry reports and research publications.</w:t>
      </w:r>
    </w:p>
    <w:p w:rsidR="00000000" w:rsidDel="00000000" w:rsidP="00000000" w:rsidRDefault="00000000" w:rsidRPr="00000000" w14:paraId="0000001F">
      <w:pPr>
        <w:rPr/>
      </w:pPr>
      <w:r w:rsidDel="00000000" w:rsidR="00000000" w:rsidRPr="00000000">
        <w:rPr>
          <w:rtl w:val="0"/>
        </w:rPr>
        <w:t xml:space="preserve">* **Most Impactful Infrastructure Factors:** Compute availability (access to GPUs/TPUs when needed) is universally the most important factor, alongside reliability and uptime during development. Cost efficiency and predictable pricing are especially critical for AI Natives. Speed of training and low latency in production are also highly impactful.</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