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Persona Profile: Paul, Platform Engineer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Overview</w:t>
      </w:r>
    </w:p>
    <w:p w:rsidR="00000000" w:rsidDel="00000000" w:rsidP="00000000" w:rsidRDefault="00000000" w:rsidRPr="00000000" w14:paraId="00000004">
      <w:pPr>
        <w:rPr/>
      </w:pPr>
      <w:r w:rsidDel="00000000" w:rsidR="00000000" w:rsidRPr="00000000">
        <w:rPr>
          <w:rtl w:val="0"/>
        </w:rPr>
        <w:t xml:space="preserve">* **Role:** Platform Engineer.</w:t>
      </w:r>
    </w:p>
    <w:p w:rsidR="00000000" w:rsidDel="00000000" w:rsidP="00000000" w:rsidRDefault="00000000" w:rsidRPr="00000000" w14:paraId="00000005">
      <w:pPr>
        <w:rPr/>
      </w:pPr>
      <w:r w:rsidDel="00000000" w:rsidR="00000000" w:rsidRPr="00000000">
        <w:rPr>
          <w:rtl w:val="0"/>
        </w:rPr>
        <w:t xml:space="preserve">* **Alternative Titles:** Site Reliability Engineer - AI/ML (SRE), DevOps Engineer (AI/ML), Data/Feature Platform Engineer (AI/ML workloads), Model Infrastructure Engineer, Compute Infrastructure Engineer, and Platform Reliability Engineer (AI/ML).</w:t>
      </w:r>
    </w:p>
    <w:p w:rsidR="00000000" w:rsidDel="00000000" w:rsidP="00000000" w:rsidRDefault="00000000" w:rsidRPr="00000000" w14:paraId="00000006">
      <w:pPr>
        <w:rPr/>
      </w:pPr>
      <w:r w:rsidDel="00000000" w:rsidR="00000000" w:rsidRPr="00000000">
        <w:rPr>
          <w:rtl w:val="0"/>
        </w:rPr>
        <w:t xml:space="preserve">* **Who I Am:** Paul leads end‑to‑end AI development and operations—including building and training models, engineering the underlying platforms, and automating deployment and reproducibility. He views himself as a "Swiss Army knife" who might be debugging distributed training one day and architecting deployment pipelines or chasing down inference latency the next. </w:t>
      </w:r>
    </w:p>
    <w:p w:rsidR="00000000" w:rsidDel="00000000" w:rsidP="00000000" w:rsidRDefault="00000000" w:rsidRPr="00000000" w14:paraId="00000007">
      <w:pPr>
        <w:rPr/>
      </w:pPr>
      <w:r w:rsidDel="00000000" w:rsidR="00000000" w:rsidRPr="00000000">
        <w:rPr>
          <w:rtl w:val="0"/>
        </w:rPr>
        <w:t xml:space="preserve">* **How I Am Evaluated:** Key evaluation criteria include technical performance (e.g., cost‑per‑inference, speed) and operational efficiency/reliability. Success is also measured by shipped capabilities, stable latency/uptime, compliant practices, and scalable spend.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Responsibilities &amp; Challenges</w:t>
      </w:r>
    </w:p>
    <w:p w:rsidR="00000000" w:rsidDel="00000000" w:rsidP="00000000" w:rsidRDefault="00000000" w:rsidRPr="00000000" w14:paraId="0000000C">
      <w:pPr>
        <w:rPr/>
      </w:pPr>
      <w:r w:rsidDel="00000000" w:rsidR="00000000" w:rsidRPr="00000000">
        <w:rPr>
          <w:rtl w:val="0"/>
        </w:rPr>
        <w:t xml:space="preserve">* **Primary Responsibilities:** Model Development and Optimization oversight are his top responsibilities, followed closely by Infrastructure Design and Systems Management.</w:t>
      </w:r>
    </w:p>
    <w:p w:rsidR="00000000" w:rsidDel="00000000" w:rsidP="00000000" w:rsidRDefault="00000000" w:rsidRPr="00000000" w14:paraId="0000000D">
      <w:pPr>
        <w:rPr/>
      </w:pPr>
      <w:r w:rsidDel="00000000" w:rsidR="00000000" w:rsidRPr="00000000">
        <w:rPr>
          <w:rtl w:val="0"/>
        </w:rPr>
        <w:t xml:space="preserve">* **Biggest Challenges:** Cost Management and resource optimization are his most significant hurdles. Scalability and performance constraints are also major struggles, especially when ML pipelines fail to keep up in real time. Vendor lock-in is another frustrating pain point that limits flexibility.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Motivations &amp; Excitements</w:t>
      </w:r>
    </w:p>
    <w:p w:rsidR="00000000" w:rsidDel="00000000" w:rsidP="00000000" w:rsidRDefault="00000000" w:rsidRPr="00000000" w14:paraId="00000012">
      <w:pPr>
        <w:rPr/>
      </w:pPr>
      <w:r w:rsidDel="00000000" w:rsidR="00000000" w:rsidRPr="00000000">
        <w:rPr>
          <w:rtl w:val="0"/>
        </w:rPr>
        <w:t xml:space="preserve">* **What Excites Me:** He is primarily excited by innovation and tackling complex engineering challenges, like solving hardware constraints or memory optimization (especially among AI Natives). Within AI Enterprises, excitement is driven more by creating real business, societal, and competitive impact.</w:t>
      </w:r>
    </w:p>
    <w:p w:rsidR="00000000" w:rsidDel="00000000" w:rsidP="00000000" w:rsidRDefault="00000000" w:rsidRPr="00000000" w14:paraId="00000013">
      <w:pPr>
        <w:rPr/>
      </w:pPr>
      <w:r w:rsidDel="00000000" w:rsidR="00000000" w:rsidRPr="00000000">
        <w:rPr>
          <w:rtl w:val="0"/>
        </w:rPr>
        <w:t xml:space="preserve">* **What Motivates Me:** Innovation and tech problem-solving, alongside a desire for meaningful impact and purpose, are his top motivators.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Buying Behavior &amp; Preferences</w:t>
      </w:r>
    </w:p>
    <w:p w:rsidR="00000000" w:rsidDel="00000000" w:rsidP="00000000" w:rsidRDefault="00000000" w:rsidRPr="00000000" w14:paraId="00000018">
      <w:pPr>
        <w:rPr/>
      </w:pPr>
      <w:r w:rsidDel="00000000" w:rsidR="00000000" w:rsidRPr="00000000">
        <w:rPr>
          <w:rtl w:val="0"/>
        </w:rPr>
        <w:t xml:space="preserve">* **Why I Buy:** Hardware and technology upgrades are the primary buying triggers for AI Natives, whereas AI Enterprises are heavily driven by cost and pricing pressures. Both groups look to buy new AI infrastructure tools to resolve performance and scalability challenges.</w:t>
      </w:r>
    </w:p>
    <w:p w:rsidR="00000000" w:rsidDel="00000000" w:rsidP="00000000" w:rsidRDefault="00000000" w:rsidRPr="00000000" w14:paraId="00000019">
      <w:pPr>
        <w:rPr/>
      </w:pPr>
      <w:r w:rsidDel="00000000" w:rsidR="00000000" w:rsidRPr="00000000">
        <w:rPr>
          <w:rtl w:val="0"/>
        </w:rPr>
        <w:t xml:space="preserve">* **Biggest Concerns:** Vendor lock-in and contractual dependency are his top concerns when evaluating new tools. Cost unpredictability, security, compliance, and hardware/supply-chain constraints are also major worries.</w:t>
      </w:r>
    </w:p>
    <w:p w:rsidR="00000000" w:rsidDel="00000000" w:rsidP="00000000" w:rsidRDefault="00000000" w:rsidRPr="00000000" w14:paraId="0000001A">
      <w:pPr>
        <w:rPr/>
      </w:pPr>
      <w:r w:rsidDel="00000000" w:rsidR="00000000" w:rsidRPr="00000000">
        <w:rPr>
          <w:rtl w:val="0"/>
        </w:rPr>
        <w:t xml:space="preserve">* **Must-Have Features:** Advanced scalable compute and accelerator access are universally desired by this persona. Open-source ecosystem compatibility is the top must-have specifically for AI Natives.</w:t>
      </w:r>
    </w:p>
    <w:p w:rsidR="00000000" w:rsidDel="00000000" w:rsidP="00000000" w:rsidRDefault="00000000" w:rsidRPr="00000000" w14:paraId="0000001B">
      <w:pPr>
        <w:rPr/>
      </w:pPr>
      <w:r w:rsidDel="00000000" w:rsidR="00000000" w:rsidRPr="00000000">
        <w:rPr>
          <w:rtl w:val="0"/>
        </w:rPr>
        <w:t xml:space="preserve">* **Needs Beyond Features:** Cost transparency and predictable pricing are universally important to him. He also highly values vendor independence, integration flexibility, open-source commitment, and high-quality vendor support. </w:t>
      </w:r>
    </w:p>
    <w:p w:rsidR="00000000" w:rsidDel="00000000" w:rsidP="00000000" w:rsidRDefault="00000000" w:rsidRPr="00000000" w14:paraId="0000001C">
      <w:pPr>
        <w:rPr/>
      </w:pPr>
      <w:r w:rsidDel="00000000" w:rsidR="00000000" w:rsidRPr="00000000">
        <w:rPr>
          <w:rtl w:val="0"/>
        </w:rPr>
        <w:t xml:space="preserve">* **Top Factors to Switch Vendors:** He would be motivated to switch tools for High Performance &amp; Scalability, Cost Transparency &amp; Predictable Pricing, Open-Source Support, and Vendor Independence.</w:t>
      </w:r>
    </w:p>
    <w:p w:rsidR="00000000" w:rsidDel="00000000" w:rsidP="00000000" w:rsidRDefault="00000000" w:rsidRPr="00000000" w14:paraId="0000001D">
      <w:pPr>
        <w:rPr/>
      </w:pPr>
      <w:r w:rsidDel="00000000" w:rsidR="00000000" w:rsidRPr="00000000">
        <w:rPr>
          <w:rtl w:val="0"/>
        </w:rPr>
        <w:t xml:space="preserve">* **Vendors Top of Mind:** AWS SageMaker is top of mind overall. AI Enterprises most often think of Google Vertex AI and Microsoft Azure Machine Learning, while AI Natives frequently mention tools like Modal and Hugging Face that allow them to swap components.</w:t>
      </w:r>
    </w:p>
    <w:p w:rsidR="00000000" w:rsidDel="00000000" w:rsidP="00000000" w:rsidRDefault="00000000" w:rsidRPr="00000000" w14:paraId="0000001E">
      <w:pPr>
        <w:rPr/>
      </w:pPr>
      <w:r w:rsidDel="00000000" w:rsidR="00000000" w:rsidRPr="00000000">
        <w:rPr>
          <w:rtl w:val="0"/>
        </w:rPr>
        <w:t xml:space="preserve">* **Information Sources:** When evaluating vendors, he relies heavily on his internal colleagues (like the AI Engineering team). AI Natives also depend strongly on online communities, forums, and peer companies.</w:t>
      </w:r>
    </w:p>
    <w:p w:rsidR="00000000" w:rsidDel="00000000" w:rsidP="00000000" w:rsidRDefault="00000000" w:rsidRPr="00000000" w14:paraId="0000001F">
      <w:pPr>
        <w:rPr/>
      </w:pPr>
      <w:r w:rsidDel="00000000" w:rsidR="00000000" w:rsidRPr="00000000">
        <w:rPr>
          <w:rtl w:val="0"/>
        </w:rPr>
        <w:t xml:space="preserve">* **Most Impactful Infrastructure Factors:** Observability (metrics, logs, tracing), cost guardrails, budgets, and usage visibility are the most impactful factors for managing AI initiatives. CI/CD reproducibility and environment provisioning speed are also crucial.</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