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F6C215" w14:textId="213DE2C7" w:rsidR="00263219" w:rsidRDefault="00263219" w:rsidP="00760676">
      <w:pPr>
        <w:rPr>
          <w:b/>
          <w:bCs/>
          <w:sz w:val="24"/>
          <w:szCs w:val="24"/>
        </w:rPr>
      </w:pPr>
      <w:r>
        <w:rPr>
          <w:b/>
          <w:bCs/>
          <w:sz w:val="24"/>
          <w:szCs w:val="24"/>
        </w:rPr>
        <w:t>PIM model template</w:t>
      </w:r>
    </w:p>
    <w:p w14:paraId="32A28508" w14:textId="77777777" w:rsidR="00263219" w:rsidRDefault="00263219" w:rsidP="00760676">
      <w:pPr>
        <w:rPr>
          <w:b/>
          <w:bCs/>
          <w:sz w:val="24"/>
          <w:szCs w:val="24"/>
        </w:rPr>
      </w:pPr>
    </w:p>
    <w:p w14:paraId="201FF0B6" w14:textId="2DE11531" w:rsidR="00760676" w:rsidRDefault="00760676" w:rsidP="009104FC">
      <w:pPr>
        <w:pStyle w:val="Heading1"/>
      </w:pPr>
      <w:r>
        <w:t>Purpose</w:t>
      </w:r>
    </w:p>
    <w:p w14:paraId="48948BAF" w14:textId="4B139548" w:rsidR="00720671" w:rsidRDefault="00720671" w:rsidP="00720671">
      <w:r w:rsidRPr="00720671">
        <w:t>This document provides guidance on managing Microsoft 365 tenants for </w:t>
      </w:r>
      <w:r w:rsidR="002E1401" w:rsidRPr="002E1401">
        <w:t>&lt;company name&gt;</w:t>
      </w:r>
      <w:r w:rsidRPr="00720671">
        <w:t>. It should be reviewed every 6 months and follows the principle of least privilege to ensure governance.</w:t>
      </w:r>
    </w:p>
    <w:p w14:paraId="66C81955" w14:textId="77777777" w:rsidR="00AE16C1" w:rsidRPr="00720671" w:rsidRDefault="00AE16C1" w:rsidP="00720671"/>
    <w:p w14:paraId="05BF8B99" w14:textId="3FDDBA34" w:rsidR="00720671" w:rsidRPr="00720671" w:rsidRDefault="00720671" w:rsidP="00720671">
      <w:r w:rsidRPr="00720671">
        <w:rPr>
          <w:b/>
          <w:bCs/>
        </w:rPr>
        <w:t>Privileged Identity Management (PIM)</w:t>
      </w:r>
      <w:r w:rsidRPr="00720671">
        <w:t xml:space="preserve"> helps manage, control, and monitor access to critical resources in Azure AD, Azure, and other Microsoft Online Services like Microsoft </w:t>
      </w:r>
      <w:r w:rsidR="00921DDD">
        <w:t xml:space="preserve">Office </w:t>
      </w:r>
      <w:r w:rsidRPr="00720671">
        <w:t>365. PIM offers just-in-time (JIT) and just-enough access (JEA) to minimize the number of users with administrative privileges, reducing the risk of:</w:t>
      </w:r>
    </w:p>
    <w:p w14:paraId="205B29F3" w14:textId="77777777" w:rsidR="00720671" w:rsidRPr="00720671" w:rsidRDefault="00720671" w:rsidP="00720671">
      <w:pPr>
        <w:numPr>
          <w:ilvl w:val="0"/>
          <w:numId w:val="12"/>
        </w:numPr>
      </w:pPr>
      <w:r w:rsidRPr="00720671">
        <w:t>Malicious actors gaining access.</w:t>
      </w:r>
    </w:p>
    <w:p w14:paraId="6465200C" w14:textId="77777777" w:rsidR="00720671" w:rsidRPr="00720671" w:rsidRDefault="00720671" w:rsidP="00720671">
      <w:pPr>
        <w:numPr>
          <w:ilvl w:val="0"/>
          <w:numId w:val="12"/>
        </w:numPr>
      </w:pPr>
      <w:r w:rsidRPr="00720671">
        <w:t>Authorized users inadvertently impacting sensitive resources.</w:t>
      </w:r>
    </w:p>
    <w:p w14:paraId="168B6539" w14:textId="77777777" w:rsidR="00720671" w:rsidRPr="00720671" w:rsidRDefault="00720671" w:rsidP="00720671">
      <w:r w:rsidRPr="00720671">
        <w:t>PIM also enables auditing of administrative activities to mitigate risks of excessive, unnecessary, or misused access rights. Each tenant includes an emergency "BreakGlass" account for emergency access only.</w:t>
      </w:r>
    </w:p>
    <w:p w14:paraId="451ED989" w14:textId="77777777" w:rsidR="00760676" w:rsidRDefault="00760676" w:rsidP="00760676"/>
    <w:p w14:paraId="2DD54242" w14:textId="77777777" w:rsidR="00976187" w:rsidRPr="00976187" w:rsidRDefault="00976187" w:rsidP="00976187">
      <w:pPr>
        <w:rPr>
          <w:b/>
          <w:bCs/>
        </w:rPr>
      </w:pPr>
      <w:r w:rsidRPr="00976187">
        <w:rPr>
          <w:b/>
          <w:bCs/>
        </w:rPr>
        <w:t>Audience</w:t>
      </w:r>
    </w:p>
    <w:p w14:paraId="695BABFA" w14:textId="77777777" w:rsidR="00976187" w:rsidRDefault="00976187" w:rsidP="00976187">
      <w:r w:rsidRPr="00976187">
        <w:t>This document is intended for System Administrators who need elevated privileges in Microsoft 365 tenants for daily maintenance. Regular users of Microsoft 365 services do not require access to PIM or related information.</w:t>
      </w:r>
    </w:p>
    <w:p w14:paraId="06CC14FF" w14:textId="5D7382E6" w:rsidR="006148DC" w:rsidRDefault="006148DC">
      <w:pPr>
        <w:spacing w:after="160" w:line="278" w:lineRule="auto"/>
      </w:pPr>
      <w:r>
        <w:br w:type="page"/>
      </w:r>
    </w:p>
    <w:p w14:paraId="7CE17307" w14:textId="77777777" w:rsidR="00976187" w:rsidRPr="00976187" w:rsidRDefault="00976187" w:rsidP="009104FC">
      <w:pPr>
        <w:pStyle w:val="Heading1"/>
      </w:pPr>
      <w:r w:rsidRPr="00976187">
        <w:lastRenderedPageBreak/>
        <w:t>Privileged Identity Management (PIM) Model</w:t>
      </w:r>
    </w:p>
    <w:p w14:paraId="7006D23E" w14:textId="77777777" w:rsidR="00976187" w:rsidRDefault="00976187" w:rsidP="00976187">
      <w:r w:rsidRPr="00976187">
        <w:t>Azure PIM in the Azure portal offers time-based and approval-based role activation to minimize privilege exposure and enhance visibility, reducing risks of excessive or misused access. The PIM model allows specific actions within defined scopes.</w:t>
      </w:r>
    </w:p>
    <w:p w14:paraId="77A527B4" w14:textId="77777777" w:rsidR="00976187" w:rsidRPr="00976187" w:rsidRDefault="00976187" w:rsidP="00976187"/>
    <w:p w14:paraId="50BC9AB8" w14:textId="77777777" w:rsidR="00976187" w:rsidRPr="00976187" w:rsidRDefault="00976187" w:rsidP="00976187">
      <w:r w:rsidRPr="00976187">
        <w:rPr>
          <w:b/>
          <w:bCs/>
        </w:rPr>
        <w:t>Key features of PIM:</w:t>
      </w:r>
    </w:p>
    <w:p w14:paraId="6E886AF8" w14:textId="77777777" w:rsidR="00976187" w:rsidRPr="00976187" w:rsidRDefault="00976187" w:rsidP="00976187">
      <w:pPr>
        <w:numPr>
          <w:ilvl w:val="0"/>
          <w:numId w:val="13"/>
        </w:numPr>
      </w:pPr>
      <w:r w:rsidRPr="00976187">
        <w:t>Just-in-time privileged access to Azure AD and Azure resources.</w:t>
      </w:r>
    </w:p>
    <w:p w14:paraId="027C9C0A" w14:textId="77777777" w:rsidR="00976187" w:rsidRPr="00976187" w:rsidRDefault="00976187" w:rsidP="00976187">
      <w:pPr>
        <w:numPr>
          <w:ilvl w:val="0"/>
          <w:numId w:val="13"/>
        </w:numPr>
      </w:pPr>
      <w:r w:rsidRPr="00976187">
        <w:t>Eligibility assignment for privileged access group membership or ownership.</w:t>
      </w:r>
    </w:p>
    <w:p w14:paraId="017AED80" w14:textId="77777777" w:rsidR="00976187" w:rsidRPr="00976187" w:rsidRDefault="00976187" w:rsidP="00976187">
      <w:pPr>
        <w:numPr>
          <w:ilvl w:val="0"/>
          <w:numId w:val="13"/>
        </w:numPr>
      </w:pPr>
      <w:r w:rsidRPr="00976187">
        <w:t>Time-bound access with start and end dates.</w:t>
      </w:r>
    </w:p>
    <w:p w14:paraId="63F5EE03" w14:textId="77777777" w:rsidR="00976187" w:rsidRPr="00976187" w:rsidRDefault="00976187" w:rsidP="00976187">
      <w:pPr>
        <w:numPr>
          <w:ilvl w:val="0"/>
          <w:numId w:val="13"/>
        </w:numPr>
      </w:pPr>
      <w:r w:rsidRPr="00976187">
        <w:t>Approval requirement for activating privileged roles.</w:t>
      </w:r>
    </w:p>
    <w:p w14:paraId="6CB8E7DC" w14:textId="77777777" w:rsidR="00976187" w:rsidRPr="00976187" w:rsidRDefault="00976187" w:rsidP="00976187">
      <w:pPr>
        <w:numPr>
          <w:ilvl w:val="0"/>
          <w:numId w:val="13"/>
        </w:numPr>
      </w:pPr>
      <w:r w:rsidRPr="00976187">
        <w:t>Multi-factor authentication enforcement for role activation.</w:t>
      </w:r>
    </w:p>
    <w:p w14:paraId="0CA3DCE9" w14:textId="77777777" w:rsidR="00976187" w:rsidRPr="00976187" w:rsidRDefault="00976187" w:rsidP="00976187">
      <w:pPr>
        <w:numPr>
          <w:ilvl w:val="0"/>
          <w:numId w:val="13"/>
        </w:numPr>
      </w:pPr>
      <w:r w:rsidRPr="00976187">
        <w:t>Justification for role activation.</w:t>
      </w:r>
    </w:p>
    <w:p w14:paraId="055E7F09" w14:textId="77777777" w:rsidR="00976187" w:rsidRPr="00976187" w:rsidRDefault="00976187" w:rsidP="00976187">
      <w:pPr>
        <w:numPr>
          <w:ilvl w:val="0"/>
          <w:numId w:val="13"/>
        </w:numPr>
      </w:pPr>
      <w:r w:rsidRPr="00976187">
        <w:t>Notifications for privileged role activations.</w:t>
      </w:r>
    </w:p>
    <w:p w14:paraId="153C2C14" w14:textId="77777777" w:rsidR="00976187" w:rsidRPr="00976187" w:rsidRDefault="00976187" w:rsidP="00976187">
      <w:pPr>
        <w:numPr>
          <w:ilvl w:val="0"/>
          <w:numId w:val="13"/>
        </w:numPr>
      </w:pPr>
      <w:r w:rsidRPr="00976187">
        <w:t>Access reviews to confirm ongoing role necessity.</w:t>
      </w:r>
    </w:p>
    <w:p w14:paraId="4073AA65" w14:textId="77777777" w:rsidR="00976187" w:rsidRPr="00976187" w:rsidRDefault="00976187" w:rsidP="00976187">
      <w:pPr>
        <w:numPr>
          <w:ilvl w:val="0"/>
          <w:numId w:val="13"/>
        </w:numPr>
      </w:pPr>
      <w:r w:rsidRPr="00976187">
        <w:t>Audit history downloads for internal or external audits.</w:t>
      </w:r>
    </w:p>
    <w:p w14:paraId="59765345" w14:textId="77777777" w:rsidR="00760676" w:rsidRDefault="00760676" w:rsidP="00760676"/>
    <w:p w14:paraId="30895A7D" w14:textId="50E9B96F" w:rsidR="00760676" w:rsidRPr="00DE7D52" w:rsidRDefault="006148DC" w:rsidP="00760676">
      <w:pPr>
        <w:rPr>
          <w:b/>
          <w:bCs/>
        </w:rPr>
      </w:pPr>
      <w:r>
        <w:rPr>
          <w:b/>
          <w:bCs/>
        </w:rPr>
        <w:t xml:space="preserve">PIM </w:t>
      </w:r>
      <w:r w:rsidR="00760676" w:rsidRPr="00DE7D52">
        <w:rPr>
          <w:b/>
          <w:bCs/>
        </w:rPr>
        <w:t xml:space="preserve">PRINCIPLES </w:t>
      </w:r>
    </w:p>
    <w:p w14:paraId="2BC96B70" w14:textId="59ABBFDD" w:rsidR="00760676" w:rsidRDefault="00760676" w:rsidP="00760676">
      <w:r>
        <w:t>There are 3 main principles of PIM. These principles are mapped back ISO 27002:2022 controls to demonstrate how the implementation will adhere to Security and Compliance requirements.</w:t>
      </w:r>
    </w:p>
    <w:p w14:paraId="14C693E2" w14:textId="77777777" w:rsidR="00760676" w:rsidRDefault="00760676" w:rsidP="00760676"/>
    <w:tbl>
      <w:tblPr>
        <w:tblStyle w:val="ACUTable"/>
        <w:tblW w:w="9986" w:type="dxa"/>
        <w:tblLook w:val="0420" w:firstRow="1" w:lastRow="0" w:firstColumn="0" w:lastColumn="0" w:noHBand="0" w:noVBand="1"/>
      </w:tblPr>
      <w:tblGrid>
        <w:gridCol w:w="4993"/>
        <w:gridCol w:w="4993"/>
      </w:tblGrid>
      <w:tr w:rsidR="00760676" w14:paraId="4E46214D" w14:textId="77777777" w:rsidTr="008C59E7">
        <w:trPr>
          <w:cnfStyle w:val="100000000000" w:firstRow="1" w:lastRow="0" w:firstColumn="0" w:lastColumn="0" w:oddVBand="0" w:evenVBand="0" w:oddHBand="0" w:evenHBand="0" w:firstRowFirstColumn="0" w:firstRowLastColumn="0" w:lastRowFirstColumn="0" w:lastRowLastColumn="0"/>
          <w:trHeight w:val="261"/>
        </w:trPr>
        <w:tc>
          <w:tcPr>
            <w:tcW w:w="4993" w:type="dxa"/>
          </w:tcPr>
          <w:p w14:paraId="286A9B54" w14:textId="77777777" w:rsidR="00760676" w:rsidRDefault="00760676" w:rsidP="008C59E7">
            <w:pPr>
              <w:jc w:val="left"/>
            </w:pPr>
            <w:r>
              <w:t xml:space="preserve">Principles </w:t>
            </w:r>
          </w:p>
        </w:tc>
        <w:tc>
          <w:tcPr>
            <w:tcW w:w="4993" w:type="dxa"/>
          </w:tcPr>
          <w:p w14:paraId="1CD5B9D0" w14:textId="77777777" w:rsidR="00760676" w:rsidRDefault="00760676" w:rsidP="008C59E7">
            <w:pPr>
              <w:jc w:val="left"/>
            </w:pPr>
            <w:r>
              <w:t>ISO 27002:2022</w:t>
            </w:r>
          </w:p>
        </w:tc>
      </w:tr>
      <w:tr w:rsidR="00760676" w14:paraId="7B43768E" w14:textId="77777777" w:rsidTr="008C59E7">
        <w:trPr>
          <w:trHeight w:val="365"/>
        </w:trPr>
        <w:tc>
          <w:tcPr>
            <w:tcW w:w="4993" w:type="dxa"/>
          </w:tcPr>
          <w:p w14:paraId="73785E69" w14:textId="77777777" w:rsidR="00760676" w:rsidRDefault="00760676" w:rsidP="008C59E7">
            <w:r>
              <w:t>Controlling Logical Access Privileges and Implementing Least Privilege Access</w:t>
            </w:r>
          </w:p>
        </w:tc>
        <w:tc>
          <w:tcPr>
            <w:tcW w:w="4993" w:type="dxa"/>
          </w:tcPr>
          <w:p w14:paraId="6BCAE15F" w14:textId="77777777" w:rsidR="00760676" w:rsidRDefault="00760676" w:rsidP="008C59E7">
            <w:r>
              <w:t xml:space="preserve">B.5.15 – Business requirement of access control </w:t>
            </w:r>
          </w:p>
          <w:p w14:paraId="6134E3D5" w14:textId="77777777" w:rsidR="00760676" w:rsidRDefault="00760676" w:rsidP="008C59E7">
            <w:r>
              <w:t xml:space="preserve">B.5.15 – Access to networks and network services </w:t>
            </w:r>
          </w:p>
          <w:p w14:paraId="451558FE" w14:textId="77777777" w:rsidR="00760676" w:rsidRDefault="00760676" w:rsidP="008C59E7">
            <w:r>
              <w:t xml:space="preserve">B.5.18 – User access provisioning </w:t>
            </w:r>
          </w:p>
          <w:p w14:paraId="5F03D05A" w14:textId="77777777" w:rsidR="00760676" w:rsidRDefault="00760676" w:rsidP="008C59E7">
            <w:r>
              <w:t xml:space="preserve">B.8.2   – Management of privileged access rights </w:t>
            </w:r>
          </w:p>
          <w:p w14:paraId="305D02DC" w14:textId="77777777" w:rsidR="00760676" w:rsidRDefault="00760676" w:rsidP="008C59E7">
            <w:r>
              <w:t>B.8.3   – Information access restriction</w:t>
            </w:r>
          </w:p>
        </w:tc>
      </w:tr>
      <w:tr w:rsidR="00760676" w14:paraId="340E84E6" w14:textId="77777777" w:rsidTr="008C59E7">
        <w:trPr>
          <w:cnfStyle w:val="000000010000" w:firstRow="0" w:lastRow="0" w:firstColumn="0" w:lastColumn="0" w:oddVBand="0" w:evenVBand="0" w:oddHBand="0" w:evenHBand="1" w:firstRowFirstColumn="0" w:firstRowLastColumn="0" w:lastRowFirstColumn="0" w:lastRowLastColumn="0"/>
          <w:trHeight w:val="365"/>
        </w:trPr>
        <w:tc>
          <w:tcPr>
            <w:tcW w:w="4993" w:type="dxa"/>
          </w:tcPr>
          <w:p w14:paraId="66280E1C" w14:textId="77777777" w:rsidR="00760676" w:rsidRDefault="00760676" w:rsidP="008C59E7">
            <w:r>
              <w:t>Enforcing Separation of Duties</w:t>
            </w:r>
          </w:p>
        </w:tc>
        <w:tc>
          <w:tcPr>
            <w:tcW w:w="4993" w:type="dxa"/>
          </w:tcPr>
          <w:p w14:paraId="29B23100" w14:textId="77777777" w:rsidR="00760676" w:rsidRDefault="00760676" w:rsidP="008C59E7">
            <w:r>
              <w:t>B.5.3   – Segregation of duties</w:t>
            </w:r>
          </w:p>
        </w:tc>
      </w:tr>
      <w:tr w:rsidR="00760676" w14:paraId="392DEB12" w14:textId="77777777" w:rsidTr="008C59E7">
        <w:trPr>
          <w:trHeight w:val="365"/>
        </w:trPr>
        <w:tc>
          <w:tcPr>
            <w:tcW w:w="4993" w:type="dxa"/>
          </w:tcPr>
          <w:p w14:paraId="2C0D325D" w14:textId="77777777" w:rsidR="00760676" w:rsidRDefault="00760676" w:rsidP="008C59E7">
            <w:r>
              <w:t>Access Logging / Monitoring / Auditing</w:t>
            </w:r>
          </w:p>
        </w:tc>
        <w:tc>
          <w:tcPr>
            <w:tcW w:w="4993" w:type="dxa"/>
          </w:tcPr>
          <w:p w14:paraId="1151E637" w14:textId="77777777" w:rsidR="00760676" w:rsidRDefault="00760676" w:rsidP="008C59E7">
            <w:r>
              <w:t xml:space="preserve">B.8.15 – Event logging </w:t>
            </w:r>
          </w:p>
          <w:p w14:paraId="0DF989F3" w14:textId="77777777" w:rsidR="00760676" w:rsidRDefault="00760676" w:rsidP="008C59E7">
            <w:r>
              <w:t>B.8.15 – Administrator and operator logs</w:t>
            </w:r>
          </w:p>
        </w:tc>
      </w:tr>
    </w:tbl>
    <w:p w14:paraId="7C32155D" w14:textId="77777777" w:rsidR="00760676" w:rsidRDefault="00760676" w:rsidP="00760676"/>
    <w:p w14:paraId="2675C5A7" w14:textId="77777777" w:rsidR="00760676" w:rsidRDefault="00760676" w:rsidP="00760676"/>
    <w:p w14:paraId="2BEFDE19" w14:textId="77777777" w:rsidR="00614B13" w:rsidRDefault="00614B13">
      <w:pPr>
        <w:spacing w:after="160" w:line="278" w:lineRule="auto"/>
        <w:rPr>
          <w:rFonts w:asciiTheme="majorHAnsi" w:eastAsiaTheme="majorEastAsia" w:hAnsiTheme="majorHAnsi" w:cstheme="majorBidi"/>
          <w:color w:val="0F4761" w:themeColor="accent1" w:themeShade="BF"/>
          <w:sz w:val="40"/>
          <w:szCs w:val="40"/>
        </w:rPr>
      </w:pPr>
      <w:r>
        <w:br w:type="page"/>
      </w:r>
    </w:p>
    <w:p w14:paraId="59E65A48" w14:textId="643DA500" w:rsidR="0060499F" w:rsidRDefault="0060499F" w:rsidP="009104FC">
      <w:pPr>
        <w:pStyle w:val="Heading1"/>
      </w:pPr>
      <w:r w:rsidRPr="00656784">
        <w:lastRenderedPageBreak/>
        <w:t>Privileged Accounts – Configuration</w:t>
      </w:r>
    </w:p>
    <w:p w14:paraId="07240C8B" w14:textId="751059C6" w:rsidR="009F67F1" w:rsidRDefault="008632B0" w:rsidP="008632B0">
      <w:r>
        <w:t>All accounts created for PIM need to adhere to the following</w:t>
      </w:r>
      <w:r w:rsidR="00916190">
        <w:t>:</w:t>
      </w:r>
    </w:p>
    <w:p w14:paraId="2DBCF41B" w14:textId="77777777" w:rsidR="00916190" w:rsidRPr="00656784" w:rsidRDefault="00916190" w:rsidP="008632B0"/>
    <w:p w14:paraId="7522534C" w14:textId="44ED787D" w:rsidR="0060499F" w:rsidRPr="00656784" w:rsidRDefault="0060499F" w:rsidP="0060499F">
      <w:pPr>
        <w:numPr>
          <w:ilvl w:val="0"/>
          <w:numId w:val="23"/>
        </w:numPr>
      </w:pPr>
      <w:r w:rsidRPr="00656784">
        <w:rPr>
          <w:b/>
          <w:bCs/>
        </w:rPr>
        <w:t>Admin Accounts:</w:t>
      </w:r>
      <w:r w:rsidRPr="00656784">
        <w:t xml:space="preserve"> Must be cloud-only and follow this naming convention</w:t>
      </w:r>
    </w:p>
    <w:p w14:paraId="40E26DF7" w14:textId="77777777" w:rsidR="0060499F" w:rsidRPr="00656784" w:rsidRDefault="0060499F" w:rsidP="0060499F">
      <w:pPr>
        <w:numPr>
          <w:ilvl w:val="1"/>
          <w:numId w:val="23"/>
        </w:numPr>
      </w:pPr>
      <w:r w:rsidRPr="00656784">
        <w:t>Staff: FirstName.LastName.Admin@[tenant].onmicrosoft.com</w:t>
      </w:r>
    </w:p>
    <w:p w14:paraId="49A1712D" w14:textId="77777777" w:rsidR="0060499F" w:rsidRPr="00656784" w:rsidRDefault="0060499F" w:rsidP="0060499F">
      <w:pPr>
        <w:numPr>
          <w:ilvl w:val="1"/>
          <w:numId w:val="23"/>
        </w:numPr>
      </w:pPr>
      <w:r w:rsidRPr="00656784">
        <w:t>Vendors: Company.FirstName.LastName.Admin@[tenant].onmicrosoft.com</w:t>
      </w:r>
    </w:p>
    <w:p w14:paraId="517F9A06" w14:textId="12E102A3" w:rsidR="0060499F" w:rsidRPr="00656784" w:rsidRDefault="0060499F" w:rsidP="0060499F">
      <w:pPr>
        <w:numPr>
          <w:ilvl w:val="0"/>
          <w:numId w:val="23"/>
        </w:numPr>
      </w:pPr>
      <w:r w:rsidRPr="00656784">
        <w:rPr>
          <w:b/>
          <w:bCs/>
        </w:rPr>
        <w:t>Conditional Access</w:t>
      </w:r>
      <w:r w:rsidR="00916190">
        <w:rPr>
          <w:b/>
          <w:bCs/>
        </w:rPr>
        <w:t xml:space="preserve"> Policy</w:t>
      </w:r>
      <w:r w:rsidRPr="00656784">
        <w:rPr>
          <w:b/>
          <w:bCs/>
        </w:rPr>
        <w:t>:</w:t>
      </w:r>
      <w:r w:rsidRPr="00656784">
        <w:t xml:space="preserve"> All admin accounts must be members of the conditional access policy group (e.g., "MFA REQUIRED ADMINS CONDITIONAL").</w:t>
      </w:r>
    </w:p>
    <w:p w14:paraId="2744A761" w14:textId="77777777" w:rsidR="0060499F" w:rsidRPr="00656784" w:rsidRDefault="0060499F" w:rsidP="0060499F">
      <w:pPr>
        <w:numPr>
          <w:ilvl w:val="0"/>
          <w:numId w:val="23"/>
        </w:numPr>
      </w:pPr>
      <w:r w:rsidRPr="00656784">
        <w:rPr>
          <w:b/>
          <w:bCs/>
        </w:rPr>
        <w:t>No Shared Accounts:</w:t>
      </w:r>
      <w:r w:rsidRPr="00656784">
        <w:t xml:space="preserve"> Each account must be owned by an individual with Multi-Factor Authentication (MFA) enabled and registered before roles are added.</w:t>
      </w:r>
    </w:p>
    <w:p w14:paraId="0FD60DDB" w14:textId="60E5B034" w:rsidR="0060499F" w:rsidRPr="00656784" w:rsidRDefault="0060499F" w:rsidP="0060499F">
      <w:pPr>
        <w:numPr>
          <w:ilvl w:val="0"/>
          <w:numId w:val="23"/>
        </w:numPr>
      </w:pPr>
      <w:r w:rsidRPr="00656784">
        <w:rPr>
          <w:b/>
          <w:bCs/>
        </w:rPr>
        <w:t>Self-Service Password Reset (SSPR):</w:t>
      </w:r>
      <w:r w:rsidRPr="00656784">
        <w:t xml:space="preserve"> Must be enabled and registered before roles are added.</w:t>
      </w:r>
    </w:p>
    <w:p w14:paraId="21DE4754" w14:textId="77777777" w:rsidR="0060499F" w:rsidRPr="00656784" w:rsidRDefault="0060499F" w:rsidP="0060499F">
      <w:pPr>
        <w:numPr>
          <w:ilvl w:val="0"/>
          <w:numId w:val="23"/>
        </w:numPr>
      </w:pPr>
      <w:r w:rsidRPr="00656784">
        <w:rPr>
          <w:b/>
          <w:bCs/>
        </w:rPr>
        <w:t>Service Accounts:</w:t>
      </w:r>
      <w:r w:rsidRPr="00656784">
        <w:t xml:space="preserve"> Must never have global administrator rights, with exceptions approved by the </w:t>
      </w:r>
      <w:r w:rsidRPr="00526814">
        <w:t>&lt;IT Senior Leadership Team/CIO/CISO&gt;</w:t>
      </w:r>
      <w:r w:rsidRPr="00656784">
        <w:t>. Service accounts must have passwords of at least 30 characters.</w:t>
      </w:r>
    </w:p>
    <w:p w14:paraId="676320E7" w14:textId="77777777" w:rsidR="0060499F" w:rsidRPr="00656784" w:rsidRDefault="0060499F" w:rsidP="0060499F">
      <w:pPr>
        <w:numPr>
          <w:ilvl w:val="0"/>
          <w:numId w:val="23"/>
        </w:numPr>
      </w:pPr>
      <w:r w:rsidRPr="00656784">
        <w:rPr>
          <w:b/>
          <w:bCs/>
        </w:rPr>
        <w:t>Auditing:</w:t>
      </w:r>
      <w:r w:rsidRPr="00656784">
        <w:t xml:space="preserve"> All administrative actions will be audited with indefinite log retention.</w:t>
      </w:r>
    </w:p>
    <w:p w14:paraId="60F23161" w14:textId="77777777" w:rsidR="0060499F" w:rsidRPr="00656784" w:rsidRDefault="0060499F" w:rsidP="0060499F">
      <w:pPr>
        <w:numPr>
          <w:ilvl w:val="0"/>
          <w:numId w:val="23"/>
        </w:numPr>
      </w:pPr>
      <w:r w:rsidRPr="00656784">
        <w:rPr>
          <w:b/>
          <w:bCs/>
        </w:rPr>
        <w:t>Vendor Accounts:</w:t>
      </w:r>
      <w:r w:rsidRPr="00656784">
        <w:t xml:space="preserve"> Must have expiry dates and only be granted eligible roles necessary for their tasks. Accounts must be disabled when the vendor's engagement ends, with notice given to the </w:t>
      </w:r>
      <w:r w:rsidRPr="00A85FE8">
        <w:t>&lt;Security/governance team&gt;</w:t>
      </w:r>
      <w:r>
        <w:t xml:space="preserve"> </w:t>
      </w:r>
      <w:r w:rsidRPr="00656784">
        <w:t>by the responsible manager.</w:t>
      </w:r>
    </w:p>
    <w:p w14:paraId="465D52EB" w14:textId="0C102CD0" w:rsidR="0060499F" w:rsidRPr="00656784" w:rsidRDefault="0060499F" w:rsidP="0060499F">
      <w:pPr>
        <w:numPr>
          <w:ilvl w:val="0"/>
          <w:numId w:val="23"/>
        </w:numPr>
      </w:pPr>
      <w:r w:rsidRPr="00656784">
        <w:rPr>
          <w:b/>
          <w:bCs/>
        </w:rPr>
        <w:t>Manual Audits:</w:t>
      </w:r>
      <w:r w:rsidRPr="00656784">
        <w:t xml:space="preserve"> Conducted monthly or quarterly to ensure appropriate access levels and remove stale accounts</w:t>
      </w:r>
      <w:r w:rsidR="00602AAE">
        <w:t xml:space="preserve"> (inactive after </w:t>
      </w:r>
      <w:r w:rsidR="00F81DBD">
        <w:t>X days)</w:t>
      </w:r>
      <w:r w:rsidRPr="00656784">
        <w:t>. Reports will be presented to PIM managers and the</w:t>
      </w:r>
      <w:r>
        <w:t xml:space="preserve"> </w:t>
      </w:r>
      <w:r w:rsidRPr="00F67597">
        <w:t>&lt;IT Senior Leadership Team/CIO/CISO&gt;.</w:t>
      </w:r>
    </w:p>
    <w:p w14:paraId="0542E4CE" w14:textId="54989CBB" w:rsidR="0060499F" w:rsidRPr="00656784" w:rsidRDefault="0060499F" w:rsidP="0060499F">
      <w:pPr>
        <w:numPr>
          <w:ilvl w:val="0"/>
          <w:numId w:val="23"/>
        </w:numPr>
      </w:pPr>
      <w:r w:rsidRPr="00656784">
        <w:rPr>
          <w:b/>
          <w:bCs/>
        </w:rPr>
        <w:t>Automated Auditing:</w:t>
      </w:r>
      <w:r w:rsidRPr="00656784">
        <w:t xml:space="preserve"> </w:t>
      </w:r>
      <w:r w:rsidR="00F81DBD">
        <w:t>R</w:t>
      </w:r>
      <w:r w:rsidRPr="00656784">
        <w:t>equir</w:t>
      </w:r>
      <w:r w:rsidR="00F81DBD">
        <w:t>es</w:t>
      </w:r>
      <w:r w:rsidRPr="00656784">
        <w:t xml:space="preserve"> PIM approvers to review assignments in the Azure portal.</w:t>
      </w:r>
    </w:p>
    <w:p w14:paraId="725067BC" w14:textId="7FF839D7" w:rsidR="0060499F" w:rsidRPr="00656784" w:rsidRDefault="0060499F" w:rsidP="0060499F">
      <w:pPr>
        <w:numPr>
          <w:ilvl w:val="0"/>
          <w:numId w:val="23"/>
        </w:numPr>
      </w:pPr>
      <w:r w:rsidRPr="00656784">
        <w:rPr>
          <w:b/>
          <w:bCs/>
        </w:rPr>
        <w:t>Account Removal:</w:t>
      </w:r>
      <w:r w:rsidRPr="00656784">
        <w:t xml:space="preserve"> IT Managers must report accounts needing removal to the</w:t>
      </w:r>
      <w:r w:rsidRPr="00F67597">
        <w:rPr>
          <w:rFonts w:ascii="inherit" w:eastAsia="Times New Roman" w:hAnsi="inherit" w:cs="Courier New"/>
          <w:color w:val="242424"/>
          <w:sz w:val="21"/>
          <w:szCs w:val="21"/>
          <w:lang w:eastAsia="en-AU"/>
        </w:rPr>
        <w:t xml:space="preserve"> </w:t>
      </w:r>
      <w:r w:rsidRPr="00F67597">
        <w:t>&lt;Security/governance team&gt;</w:t>
      </w:r>
      <w:r w:rsidRPr="00656784">
        <w:t xml:space="preserve"> immediately when staff leave their position</w:t>
      </w:r>
      <w:r w:rsidR="006555CB">
        <w:t xml:space="preserve"> (movers or leavers)</w:t>
      </w:r>
      <w:r w:rsidRPr="00656784">
        <w:t>.</w:t>
      </w:r>
    </w:p>
    <w:p w14:paraId="11A87A48" w14:textId="77777777" w:rsidR="0060499F" w:rsidRPr="00656784" w:rsidRDefault="0060499F" w:rsidP="0060499F">
      <w:pPr>
        <w:numPr>
          <w:ilvl w:val="0"/>
          <w:numId w:val="23"/>
        </w:numPr>
      </w:pPr>
      <w:r w:rsidRPr="00656784">
        <w:rPr>
          <w:b/>
          <w:bCs/>
        </w:rPr>
        <w:t>BreakGlass Accounts:</w:t>
      </w:r>
      <w:r w:rsidRPr="00656784">
        <w:t xml:space="preserve"> Tested yearly, with updated phone numbers for </w:t>
      </w:r>
      <w:r w:rsidRPr="00520598">
        <w:t>&lt;IT Senior Leadership Team/CIO/CISO&gt; &amp; &lt;Security/governance team&gt;</w:t>
      </w:r>
      <w:r>
        <w:t>.</w:t>
      </w:r>
    </w:p>
    <w:p w14:paraId="0767CDB0" w14:textId="77777777" w:rsidR="0060499F" w:rsidRDefault="0060499F" w:rsidP="0060499F">
      <w:pPr>
        <w:rPr>
          <w:b/>
          <w:bCs/>
        </w:rPr>
      </w:pPr>
    </w:p>
    <w:p w14:paraId="762CC9CE" w14:textId="70CFE91C" w:rsidR="006555CB" w:rsidRDefault="006555CB">
      <w:pPr>
        <w:spacing w:after="160" w:line="278" w:lineRule="auto"/>
        <w:rPr>
          <w:b/>
          <w:bCs/>
        </w:rPr>
      </w:pPr>
      <w:r>
        <w:rPr>
          <w:b/>
          <w:bCs/>
        </w:rPr>
        <w:br w:type="page"/>
      </w:r>
    </w:p>
    <w:p w14:paraId="08B6624B" w14:textId="702827C0" w:rsidR="00795C26" w:rsidRPr="00795C26" w:rsidRDefault="00E31767" w:rsidP="009104FC">
      <w:pPr>
        <w:pStyle w:val="Heading1"/>
      </w:pPr>
      <w:r>
        <w:lastRenderedPageBreak/>
        <w:t>PIM</w:t>
      </w:r>
      <w:r w:rsidR="00795C26" w:rsidRPr="00795C26">
        <w:t xml:space="preserve"> Roles</w:t>
      </w:r>
    </w:p>
    <w:p w14:paraId="57E59237" w14:textId="77777777" w:rsidR="00795C26" w:rsidRPr="00795C26" w:rsidRDefault="00795C26" w:rsidP="00795C26">
      <w:r w:rsidRPr="00795C26">
        <w:t>Certain roles must be limited to specific teams. For example, the Global Administrator role should be restricted to no more than 5 users, including the BreakGlass account.</w:t>
      </w:r>
    </w:p>
    <w:p w14:paraId="1D271FF3" w14:textId="77777777" w:rsidR="00795C26" w:rsidRPr="00795C26" w:rsidRDefault="00795C26" w:rsidP="00795C26">
      <w:r w:rsidRPr="00795C26">
        <w:t>In emergencies or MFA failures, the BreakGlass account, owned by the &lt;CIO/CISO&gt;, will be activated and used only in emergencies.</w:t>
      </w:r>
    </w:p>
    <w:p w14:paraId="69258504" w14:textId="77777777" w:rsidR="00773D5B" w:rsidRDefault="00773D5B" w:rsidP="00795C26">
      <w:pPr>
        <w:rPr>
          <w:b/>
          <w:bCs/>
        </w:rPr>
      </w:pPr>
    </w:p>
    <w:p w14:paraId="01016A33" w14:textId="37E32DED" w:rsidR="00795C26" w:rsidRPr="00E31767" w:rsidRDefault="00A373DF" w:rsidP="00795C26">
      <w:pPr>
        <w:rPr>
          <w:b/>
          <w:bCs/>
          <w:sz w:val="22"/>
        </w:rPr>
      </w:pPr>
      <w:r w:rsidRPr="00E31767">
        <w:rPr>
          <w:b/>
          <w:bCs/>
          <w:sz w:val="22"/>
        </w:rPr>
        <w:t xml:space="preserve">General </w:t>
      </w:r>
      <w:r w:rsidR="00795C26" w:rsidRPr="00795C26">
        <w:rPr>
          <w:b/>
          <w:bCs/>
          <w:sz w:val="22"/>
        </w:rPr>
        <w:t>Rules</w:t>
      </w:r>
    </w:p>
    <w:p w14:paraId="4655BC8F" w14:textId="0E45920B" w:rsidR="0036502D" w:rsidRPr="00795C26" w:rsidRDefault="0036502D" w:rsidP="0036502D">
      <w:r>
        <w:t xml:space="preserve">Not all roles are equal, some </w:t>
      </w:r>
      <w:r w:rsidR="00E31767">
        <w:t>higher privileges must be restricted.</w:t>
      </w:r>
    </w:p>
    <w:p w14:paraId="2E53CD7E" w14:textId="3F11F5F0" w:rsidR="00795C26" w:rsidRPr="00795C26" w:rsidRDefault="00795C26" w:rsidP="00795C26">
      <w:pPr>
        <w:numPr>
          <w:ilvl w:val="0"/>
          <w:numId w:val="19"/>
        </w:numPr>
      </w:pPr>
      <w:r w:rsidRPr="00795C26">
        <w:rPr>
          <w:b/>
          <w:bCs/>
        </w:rPr>
        <w:t>Global Administrator:</w:t>
      </w:r>
      <w:r w:rsidRPr="00795C26">
        <w:t> Maximum of 4 eligible users, with the BreakGlass account as the only active user.</w:t>
      </w:r>
      <w:r w:rsidR="00B44858">
        <w:t xml:space="preserve"> As recommended by Microsoft</w:t>
      </w:r>
      <w:r w:rsidR="00C91D45">
        <w:t xml:space="preserve"> (Secure score metric)</w:t>
      </w:r>
      <w:r w:rsidR="00B44858">
        <w:t>.</w:t>
      </w:r>
    </w:p>
    <w:p w14:paraId="5FFF1FA2" w14:textId="1BC55516" w:rsidR="00795C26" w:rsidRPr="00795C26" w:rsidRDefault="00795C26" w:rsidP="00795C26">
      <w:pPr>
        <w:numPr>
          <w:ilvl w:val="0"/>
          <w:numId w:val="19"/>
        </w:numPr>
      </w:pPr>
      <w:r w:rsidRPr="00795C26">
        <w:rPr>
          <w:b/>
          <w:bCs/>
        </w:rPr>
        <w:t>Privilege Role Administrator:</w:t>
      </w:r>
      <w:r w:rsidRPr="00795C26">
        <w:t xml:space="preserve"> Limited to the </w:t>
      </w:r>
      <w:r w:rsidR="00C91D45">
        <w:t>&lt;</w:t>
      </w:r>
      <w:r w:rsidRPr="00795C26">
        <w:t>Security/Governance team</w:t>
      </w:r>
      <w:r w:rsidR="00C91D45">
        <w:t>&gt;</w:t>
      </w:r>
      <w:r w:rsidRPr="00795C26">
        <w:t>.</w:t>
      </w:r>
    </w:p>
    <w:p w14:paraId="596D6C6B" w14:textId="10225FAC" w:rsidR="00795C26" w:rsidRPr="00795C26" w:rsidRDefault="00795C26" w:rsidP="00795C26">
      <w:pPr>
        <w:numPr>
          <w:ilvl w:val="0"/>
          <w:numId w:val="19"/>
        </w:numPr>
      </w:pPr>
      <w:r w:rsidRPr="00795C26">
        <w:rPr>
          <w:b/>
          <w:bCs/>
        </w:rPr>
        <w:t>Security Administrator:</w:t>
      </w:r>
      <w:r w:rsidRPr="00795C26">
        <w:t> Most security roles, except Security Reader, should be restricted</w:t>
      </w:r>
      <w:r w:rsidR="00C91D45">
        <w:t xml:space="preserve"> to the &lt;</w:t>
      </w:r>
      <w:r w:rsidR="00C91D45" w:rsidRPr="00795C26">
        <w:t>Security/Governance team</w:t>
      </w:r>
      <w:r w:rsidR="00C91D45">
        <w:t>&gt;</w:t>
      </w:r>
      <w:r w:rsidRPr="00795C26">
        <w:t>.</w:t>
      </w:r>
    </w:p>
    <w:p w14:paraId="55E52FDE" w14:textId="2EF15F86" w:rsidR="00795C26" w:rsidRDefault="003D6422" w:rsidP="00795C26">
      <w:pPr>
        <w:numPr>
          <w:ilvl w:val="0"/>
          <w:numId w:val="19"/>
        </w:numPr>
      </w:pPr>
      <w:r>
        <w:rPr>
          <w:b/>
          <w:bCs/>
        </w:rPr>
        <w:t xml:space="preserve">Restricting </w:t>
      </w:r>
      <w:r w:rsidR="00795C26" w:rsidRPr="00795C26">
        <w:rPr>
          <w:b/>
          <w:bCs/>
        </w:rPr>
        <w:t xml:space="preserve">Role </w:t>
      </w:r>
      <w:r>
        <w:rPr>
          <w:b/>
          <w:bCs/>
        </w:rPr>
        <w:t>available</w:t>
      </w:r>
      <w:r w:rsidR="00795C26" w:rsidRPr="00795C26">
        <w:rPr>
          <w:b/>
          <w:bCs/>
        </w:rPr>
        <w:t>:</w:t>
      </w:r>
      <w:r w:rsidR="00795C26" w:rsidRPr="00795C26">
        <w:t> Only commonly used roles can be requested via the </w:t>
      </w:r>
      <w:r w:rsidR="00C02EDD">
        <w:t>&lt;your ticketing system&gt;</w:t>
      </w:r>
      <w:r w:rsidR="00795C26" w:rsidRPr="00795C26">
        <w:t xml:space="preserve">. Other roles require prior discussion with the </w:t>
      </w:r>
      <w:r w:rsidR="00C91D45">
        <w:t>&lt;</w:t>
      </w:r>
      <w:r w:rsidR="00795C26" w:rsidRPr="00795C26">
        <w:t>Security/Governance team</w:t>
      </w:r>
      <w:r w:rsidR="00C91D45">
        <w:t>&gt;</w:t>
      </w:r>
      <w:r w:rsidR="00795C26" w:rsidRPr="00795C26">
        <w:t xml:space="preserve"> manager.</w:t>
      </w:r>
    </w:p>
    <w:p w14:paraId="3840D5DB" w14:textId="578A6257" w:rsidR="00D46BB9" w:rsidRDefault="00DC3AD5" w:rsidP="00795C26">
      <w:pPr>
        <w:numPr>
          <w:ilvl w:val="0"/>
          <w:numId w:val="19"/>
        </w:numPr>
      </w:pPr>
      <w:r>
        <w:rPr>
          <w:b/>
          <w:bCs/>
        </w:rPr>
        <w:t xml:space="preserve">Use of </w:t>
      </w:r>
      <w:r w:rsidR="00D46BB9">
        <w:rPr>
          <w:b/>
          <w:bCs/>
        </w:rPr>
        <w:t>Administrative Units:</w:t>
      </w:r>
      <w:r w:rsidR="00D46BB9">
        <w:t xml:space="preserve"> to restrict access to </w:t>
      </w:r>
      <w:r w:rsidR="00ED5CAD">
        <w:t>different types of accounts</w:t>
      </w:r>
      <w:r w:rsidR="001F2C17">
        <w:t xml:space="preserve"> rather than applying the role to the entire tenant.</w:t>
      </w:r>
      <w:r w:rsidR="00ED5CAD">
        <w:t xml:space="preserve"> E.g. Student administration service desk can only change Student passwords</w:t>
      </w:r>
      <w:r w:rsidR="00C6464A">
        <w:t xml:space="preserve"> by using a “students” unit.</w:t>
      </w:r>
      <w:r w:rsidR="00A373DF">
        <w:t xml:space="preserve"> </w:t>
      </w:r>
      <w:r w:rsidR="00F476CC">
        <w:t xml:space="preserve">This restricts “password admins” to Students and not all accounts in the tenant. </w:t>
      </w:r>
      <w:r w:rsidR="00A373DF">
        <w:t xml:space="preserve">Administrative Units </w:t>
      </w:r>
      <w:r w:rsidR="002C2C8D">
        <w:t>use the same filter rules</w:t>
      </w:r>
      <w:r w:rsidR="00A373DF">
        <w:t xml:space="preserve"> like Dynamic groups</w:t>
      </w:r>
      <w:r w:rsidR="00773D5B">
        <w:t>,</w:t>
      </w:r>
      <w:r w:rsidR="00F476CC">
        <w:t xml:space="preserve"> so careful planning is required.</w:t>
      </w:r>
    </w:p>
    <w:p w14:paraId="4F8BE3D3" w14:textId="77777777" w:rsidR="00C6464A" w:rsidRPr="00795C26" w:rsidRDefault="00C6464A" w:rsidP="00C6464A">
      <w:pPr>
        <w:ind w:left="720"/>
      </w:pPr>
    </w:p>
    <w:p w14:paraId="546A402C" w14:textId="77777777" w:rsidR="00795C26" w:rsidRPr="00795C26" w:rsidRDefault="00795C26" w:rsidP="00795C26">
      <w:pPr>
        <w:rPr>
          <w:b/>
          <w:bCs/>
        </w:rPr>
      </w:pPr>
      <w:r w:rsidRPr="00795C26">
        <w:rPr>
          <w:b/>
          <w:bCs/>
        </w:rPr>
        <w:t>Other Roles</w:t>
      </w:r>
    </w:p>
    <w:p w14:paraId="0B2CC0BD" w14:textId="726956CA" w:rsidR="00795C26" w:rsidRDefault="00795C26" w:rsidP="00795C26">
      <w:r w:rsidRPr="00795C26">
        <w:t xml:space="preserve">Azure AD Privileged Identity Management (PIM) manages privileged access policies for Azure AD users. PIM assigns users to roles as either Active or Eligible, with roles having permanent or expiry-based assignments. Eligible roles require self-approval or </w:t>
      </w:r>
      <w:r w:rsidR="005D6694">
        <w:t>“</w:t>
      </w:r>
      <w:r w:rsidRPr="00795C26">
        <w:t xml:space="preserve">PIM </w:t>
      </w:r>
      <w:r w:rsidR="005D6694">
        <w:t xml:space="preserve">role </w:t>
      </w:r>
      <w:r w:rsidRPr="00795C26">
        <w:t>approver</w:t>
      </w:r>
      <w:r w:rsidR="005D6694">
        <w:t>”</w:t>
      </w:r>
      <w:r w:rsidRPr="00795C26">
        <w:t xml:space="preserve"> </w:t>
      </w:r>
      <w:r w:rsidR="005D6694">
        <w:t>action</w:t>
      </w:r>
      <w:r w:rsidRPr="00795C26">
        <w:t xml:space="preserve"> for elevation, with a maximum elevation time of </w:t>
      </w:r>
      <w:r w:rsidR="009A1D0D">
        <w:t>&lt;in</w:t>
      </w:r>
      <w:r w:rsidR="009104FC">
        <w:t>sert hours here</w:t>
      </w:r>
      <w:r w:rsidR="009A1D0D">
        <w:t>&gt;</w:t>
      </w:r>
      <w:r w:rsidRPr="00795C26">
        <w:t xml:space="preserve"> hours (up to 24 hours).</w:t>
      </w:r>
    </w:p>
    <w:p w14:paraId="7BEBA2B5" w14:textId="77777777" w:rsidR="00C02EDD" w:rsidRPr="00795C26" w:rsidRDefault="00C02EDD" w:rsidP="00795C26"/>
    <w:p w14:paraId="4EEAC396" w14:textId="77777777" w:rsidR="00795C26" w:rsidRPr="00795C26" w:rsidRDefault="00795C26" w:rsidP="00795C26">
      <w:pPr>
        <w:rPr>
          <w:b/>
          <w:bCs/>
        </w:rPr>
      </w:pPr>
      <w:r w:rsidRPr="00795C26">
        <w:rPr>
          <w:b/>
          <w:bCs/>
        </w:rPr>
        <w:t>Role Assignments:</w:t>
      </w:r>
    </w:p>
    <w:p w14:paraId="1F5E42C9" w14:textId="77777777" w:rsidR="00795C26" w:rsidRPr="00795C26" w:rsidRDefault="00795C26" w:rsidP="00795C26">
      <w:pPr>
        <w:numPr>
          <w:ilvl w:val="0"/>
          <w:numId w:val="20"/>
        </w:numPr>
      </w:pPr>
      <w:r w:rsidRPr="00795C26">
        <w:rPr>
          <w:b/>
          <w:bCs/>
        </w:rPr>
        <w:t>Eligible:</w:t>
      </w:r>
      <w:r w:rsidRPr="00795C26">
        <w:t> Requires actions to use the role. Users can activate the role as needed, with no difference in access between active and eligible roles. Vendors should have eligible roles during their engagement, not active roles.</w:t>
      </w:r>
    </w:p>
    <w:p w14:paraId="7E34E511" w14:textId="77777777" w:rsidR="00795C26" w:rsidRPr="00795C26" w:rsidRDefault="00795C26" w:rsidP="00795C26">
      <w:pPr>
        <w:numPr>
          <w:ilvl w:val="1"/>
          <w:numId w:val="21"/>
        </w:numPr>
      </w:pPr>
      <w:r w:rsidRPr="00795C26">
        <w:rPr>
          <w:b/>
          <w:bCs/>
        </w:rPr>
        <w:t>With Approval:</w:t>
      </w:r>
      <w:r w:rsidRPr="00795C26">
        <w:t> For roles accessing sensitive information, approved by responsible managers.</w:t>
      </w:r>
    </w:p>
    <w:p w14:paraId="4E44CB64" w14:textId="77777777" w:rsidR="00795C26" w:rsidRPr="00795C26" w:rsidRDefault="00795C26" w:rsidP="00795C26">
      <w:pPr>
        <w:numPr>
          <w:ilvl w:val="1"/>
          <w:numId w:val="22"/>
        </w:numPr>
      </w:pPr>
      <w:r w:rsidRPr="00795C26">
        <w:rPr>
          <w:b/>
          <w:bCs/>
        </w:rPr>
        <w:t>Without Approval (Self-approving):</w:t>
      </w:r>
      <w:r w:rsidRPr="00795C26">
        <w:t> For roles with minimal impact or single-person responsibility.</w:t>
      </w:r>
    </w:p>
    <w:p w14:paraId="403B8BE0" w14:textId="77777777" w:rsidR="00795C26" w:rsidRPr="00795C26" w:rsidRDefault="00795C26" w:rsidP="00795C26">
      <w:pPr>
        <w:numPr>
          <w:ilvl w:val="0"/>
          <w:numId w:val="20"/>
        </w:numPr>
      </w:pPr>
      <w:r w:rsidRPr="00795C26">
        <w:rPr>
          <w:b/>
          <w:bCs/>
        </w:rPr>
        <w:t>Active:</w:t>
      </w:r>
      <w:r w:rsidRPr="00795C26">
        <w:t> Always usable without actions, for required roles.</w:t>
      </w:r>
    </w:p>
    <w:p w14:paraId="4771F454" w14:textId="77777777" w:rsidR="00795C26" w:rsidRPr="00795C26" w:rsidRDefault="00795C26" w:rsidP="00795C26">
      <w:r w:rsidRPr="00795C26">
        <w:t>All roles can have a set duration, either permanent or with an expiry date. Vendors must have expiry dates for role removal. Most IT staff may have permanent roles based on responsibilities, but casual staff or vendors should have expiry dates, typically no longer than 6 months.</w:t>
      </w:r>
    </w:p>
    <w:p w14:paraId="6B27D87F" w14:textId="77777777" w:rsidR="0084694F" w:rsidRDefault="0084694F" w:rsidP="0084694F"/>
    <w:p w14:paraId="0396FF3E" w14:textId="77777777" w:rsidR="00FD3488" w:rsidRDefault="00FD3488" w:rsidP="00FD3488">
      <w:pPr>
        <w:rPr>
          <w:b/>
          <w:bCs/>
        </w:rPr>
      </w:pPr>
    </w:p>
    <w:p w14:paraId="1CAB033B" w14:textId="77777777" w:rsidR="009104FC" w:rsidRDefault="009104FC">
      <w:pPr>
        <w:spacing w:after="160" w:line="278" w:lineRule="auto"/>
        <w:rPr>
          <w:b/>
          <w:bCs/>
          <w:sz w:val="28"/>
          <w:szCs w:val="28"/>
        </w:rPr>
      </w:pPr>
      <w:r>
        <w:rPr>
          <w:b/>
          <w:bCs/>
          <w:sz w:val="28"/>
          <w:szCs w:val="28"/>
        </w:rPr>
        <w:br w:type="page"/>
      </w:r>
    </w:p>
    <w:p w14:paraId="3A843BDC" w14:textId="0EEC5CA6" w:rsidR="00FD3488" w:rsidRPr="00731B12" w:rsidRDefault="00FD3488" w:rsidP="009104FC">
      <w:pPr>
        <w:pStyle w:val="Heading1"/>
      </w:pPr>
      <w:r w:rsidRPr="00731B12">
        <w:lastRenderedPageBreak/>
        <w:t>Requesting a Role</w:t>
      </w:r>
      <w:r w:rsidRPr="009104FC">
        <w:t xml:space="preserve"> - Process</w:t>
      </w:r>
    </w:p>
    <w:p w14:paraId="7DF93751" w14:textId="77777777" w:rsidR="00FD3488" w:rsidRPr="00731B12" w:rsidRDefault="00FD3488" w:rsidP="00FD3488">
      <w:r w:rsidRPr="00731B12">
        <w:t>Defined Positions:</w:t>
      </w:r>
    </w:p>
    <w:p w14:paraId="5CCC1ACE" w14:textId="77777777" w:rsidR="00FD3488" w:rsidRPr="00731B12" w:rsidRDefault="00FD3488" w:rsidP="00FD3488">
      <w:pPr>
        <w:numPr>
          <w:ilvl w:val="0"/>
          <w:numId w:val="14"/>
        </w:numPr>
      </w:pPr>
      <w:r w:rsidRPr="00731B12">
        <w:rPr>
          <w:b/>
          <w:bCs/>
        </w:rPr>
        <w:t>Requestor:</w:t>
      </w:r>
      <w:r w:rsidRPr="00731B12">
        <w:t> Assigned the role for administrative tasks.</w:t>
      </w:r>
    </w:p>
    <w:p w14:paraId="1D2D3EC2" w14:textId="77777777" w:rsidR="00FD3488" w:rsidRPr="00731B12" w:rsidRDefault="00FD3488" w:rsidP="00FD3488">
      <w:pPr>
        <w:numPr>
          <w:ilvl w:val="0"/>
          <w:numId w:val="14"/>
        </w:numPr>
      </w:pPr>
      <w:r w:rsidRPr="00731B12">
        <w:rPr>
          <w:b/>
          <w:bCs/>
        </w:rPr>
        <w:t>Requestor’s Manager:</w:t>
      </w:r>
      <w:r w:rsidRPr="00731B12">
        <w:t> The requestor's supervisor.</w:t>
      </w:r>
    </w:p>
    <w:p w14:paraId="6BCD5DDC" w14:textId="77777777" w:rsidR="00FD3488" w:rsidRPr="00731B12" w:rsidRDefault="00FD3488" w:rsidP="00FD3488">
      <w:pPr>
        <w:numPr>
          <w:ilvl w:val="0"/>
          <w:numId w:val="14"/>
        </w:numPr>
      </w:pPr>
      <w:r>
        <w:rPr>
          <w:b/>
          <w:bCs/>
        </w:rPr>
        <w:t xml:space="preserve">PIM </w:t>
      </w:r>
      <w:r w:rsidRPr="00731B12">
        <w:rPr>
          <w:b/>
          <w:bCs/>
        </w:rPr>
        <w:t>Role Manager:</w:t>
      </w:r>
      <w:r w:rsidRPr="00731B12">
        <w:t> Approves privileged roles</w:t>
      </w:r>
      <w:r>
        <w:t>, approves elevation</w:t>
      </w:r>
      <w:r w:rsidRPr="00731B12">
        <w:t>.</w:t>
      </w:r>
    </w:p>
    <w:p w14:paraId="4096A267" w14:textId="77777777" w:rsidR="00FD3488" w:rsidRPr="00731B12" w:rsidRDefault="00FD3488" w:rsidP="00FD3488">
      <w:pPr>
        <w:numPr>
          <w:ilvl w:val="0"/>
          <w:numId w:val="14"/>
        </w:numPr>
      </w:pPr>
      <w:r>
        <w:rPr>
          <w:b/>
          <w:bCs/>
        </w:rPr>
        <w:t>&lt;</w:t>
      </w:r>
      <w:r w:rsidRPr="00731B12">
        <w:rPr>
          <w:b/>
          <w:bCs/>
        </w:rPr>
        <w:t>Security/Governance Team</w:t>
      </w:r>
      <w:r>
        <w:rPr>
          <w:b/>
          <w:bCs/>
        </w:rPr>
        <w:t>&gt;</w:t>
      </w:r>
      <w:r w:rsidRPr="00731B12">
        <w:rPr>
          <w:b/>
          <w:bCs/>
        </w:rPr>
        <w:t>:</w:t>
      </w:r>
      <w:r w:rsidRPr="00731B12">
        <w:t> Reviews and assigns roles.</w:t>
      </w:r>
    </w:p>
    <w:p w14:paraId="6DE12F65" w14:textId="77777777" w:rsidR="00FD3488" w:rsidRDefault="00FD3488" w:rsidP="00FD3488"/>
    <w:p w14:paraId="72E417B2" w14:textId="77777777" w:rsidR="00FD3488" w:rsidRPr="00731B12" w:rsidRDefault="00FD3488" w:rsidP="00FD3488">
      <w:r w:rsidRPr="00731B12">
        <w:rPr>
          <w:b/>
          <w:bCs/>
        </w:rPr>
        <w:t>Role Request Submission:</w:t>
      </w:r>
      <w:r w:rsidRPr="00731B12">
        <w:t> </w:t>
      </w:r>
      <w:r>
        <w:t>&lt;your ticketing system&gt;</w:t>
      </w:r>
    </w:p>
    <w:p w14:paraId="336DF7FC" w14:textId="77777777" w:rsidR="00FD3488" w:rsidRDefault="00FD3488" w:rsidP="00FD3488"/>
    <w:p w14:paraId="1CCF3CD1" w14:textId="77777777" w:rsidR="00FD3488" w:rsidRPr="00731B12" w:rsidRDefault="00FD3488" w:rsidP="00FD3488">
      <w:pPr>
        <w:rPr>
          <w:b/>
          <w:bCs/>
        </w:rPr>
      </w:pPr>
      <w:r w:rsidRPr="00731B12">
        <w:rPr>
          <w:b/>
          <w:bCs/>
        </w:rPr>
        <w:t>Suggested Workflow:</w:t>
      </w:r>
    </w:p>
    <w:p w14:paraId="555CCF3A" w14:textId="77777777" w:rsidR="00FD3488" w:rsidRPr="00731B12" w:rsidRDefault="00FD3488" w:rsidP="00FD3488">
      <w:pPr>
        <w:numPr>
          <w:ilvl w:val="0"/>
          <w:numId w:val="15"/>
        </w:numPr>
      </w:pPr>
      <w:r w:rsidRPr="00731B12">
        <w:rPr>
          <w:b/>
          <w:bCs/>
        </w:rPr>
        <w:t>Submission:</w:t>
      </w:r>
      <w:r w:rsidRPr="00731B12">
        <w:t> Requestor or Manager submits the request. If the manager's approval is missing, it will be sought.</w:t>
      </w:r>
    </w:p>
    <w:p w14:paraId="6486D1D7" w14:textId="77777777" w:rsidR="00FD3488" w:rsidRPr="00731B12" w:rsidRDefault="00FD3488" w:rsidP="00FD3488">
      <w:pPr>
        <w:numPr>
          <w:ilvl w:val="0"/>
          <w:numId w:val="15"/>
        </w:numPr>
      </w:pPr>
      <w:r w:rsidRPr="00731B12">
        <w:rPr>
          <w:b/>
          <w:bCs/>
        </w:rPr>
        <w:t>Review:</w:t>
      </w:r>
      <w:r w:rsidRPr="00731B12">
        <w:t> </w:t>
      </w:r>
      <w:r>
        <w:t>&lt;</w:t>
      </w:r>
      <w:r w:rsidRPr="00731B12">
        <w:t>Security/Governance team</w:t>
      </w:r>
      <w:r>
        <w:t>&gt;</w:t>
      </w:r>
      <w:r w:rsidRPr="00731B12">
        <w:t xml:space="preserve"> ensures:</w:t>
      </w:r>
    </w:p>
    <w:p w14:paraId="232D02EB" w14:textId="77777777" w:rsidR="00FD3488" w:rsidRPr="00731B12" w:rsidRDefault="00FD3488" w:rsidP="00FD3488">
      <w:pPr>
        <w:numPr>
          <w:ilvl w:val="1"/>
          <w:numId w:val="16"/>
        </w:numPr>
      </w:pPr>
      <w:r w:rsidRPr="00731B12">
        <w:t>Role suitability for the team/staff member's responsibilities.</w:t>
      </w:r>
    </w:p>
    <w:p w14:paraId="10D5B4BC" w14:textId="77777777" w:rsidR="00FD3488" w:rsidRPr="00731B12" w:rsidRDefault="00FD3488" w:rsidP="00FD3488">
      <w:pPr>
        <w:numPr>
          <w:ilvl w:val="1"/>
          <w:numId w:val="17"/>
        </w:numPr>
      </w:pPr>
      <w:r w:rsidRPr="00731B12">
        <w:t>Appropriate least privilege access with correct expiration.</w:t>
      </w:r>
    </w:p>
    <w:p w14:paraId="71834F16" w14:textId="77777777" w:rsidR="00FD3488" w:rsidRPr="00731B12" w:rsidRDefault="00FD3488" w:rsidP="00FD3488">
      <w:pPr>
        <w:numPr>
          <w:ilvl w:val="1"/>
          <w:numId w:val="18"/>
        </w:numPr>
      </w:pPr>
      <w:r w:rsidRPr="00731B12">
        <w:t>Justification for the role.</w:t>
      </w:r>
    </w:p>
    <w:p w14:paraId="557DE113" w14:textId="77777777" w:rsidR="00FD3488" w:rsidRPr="00731B12" w:rsidRDefault="00FD3488" w:rsidP="00FD3488">
      <w:pPr>
        <w:numPr>
          <w:ilvl w:val="0"/>
          <w:numId w:val="15"/>
        </w:numPr>
      </w:pPr>
      <w:r w:rsidRPr="00731B12">
        <w:rPr>
          <w:b/>
          <w:bCs/>
        </w:rPr>
        <w:t>Approval:</w:t>
      </w:r>
      <w:r w:rsidRPr="00731B12">
        <w:t xml:space="preserve"> Sent to the </w:t>
      </w:r>
      <w:r>
        <w:t xml:space="preserve">PIM </w:t>
      </w:r>
      <w:r w:rsidRPr="00731B12">
        <w:t>Role Manager for access approval.</w:t>
      </w:r>
    </w:p>
    <w:p w14:paraId="593066E6" w14:textId="77777777" w:rsidR="00FD3488" w:rsidRPr="00731B12" w:rsidRDefault="00FD3488" w:rsidP="00FD3488">
      <w:pPr>
        <w:numPr>
          <w:ilvl w:val="0"/>
          <w:numId w:val="15"/>
        </w:numPr>
      </w:pPr>
      <w:r w:rsidRPr="00731B12">
        <w:rPr>
          <w:b/>
          <w:bCs/>
        </w:rPr>
        <w:t>Application:</w:t>
      </w:r>
      <w:r w:rsidRPr="00731B12">
        <w:t xml:space="preserve"> Security/Governance </w:t>
      </w:r>
      <w:r>
        <w:t xml:space="preserve">team </w:t>
      </w:r>
      <w:r w:rsidRPr="00731B12">
        <w:t>applies roles after all approvals.</w:t>
      </w:r>
    </w:p>
    <w:p w14:paraId="30E86CF5" w14:textId="77777777" w:rsidR="00FD3488" w:rsidRDefault="00FD3488" w:rsidP="00FD3488"/>
    <w:p w14:paraId="5FA8BFF4" w14:textId="77777777" w:rsidR="00FD3488" w:rsidRPr="00731B12" w:rsidRDefault="00FD3488" w:rsidP="00FD3488">
      <w:r w:rsidRPr="00731B12">
        <w:t>Role requests can be rejected with justification by the manager, security/governance, or role manager.</w:t>
      </w:r>
    </w:p>
    <w:p w14:paraId="3ACA2ED3" w14:textId="77777777" w:rsidR="00656784" w:rsidRDefault="00656784" w:rsidP="0084694F"/>
    <w:p w14:paraId="22F6A324" w14:textId="60D3C85C" w:rsidR="00232B49" w:rsidRDefault="1668F5CA" w:rsidP="00232B49">
      <w:r>
        <w:t xml:space="preserve">Roles and responsibilities </w:t>
      </w:r>
      <w:r w:rsidR="4CBDE295">
        <w:t>governed</w:t>
      </w:r>
      <w:r>
        <w:t xml:space="preserve"> by</w:t>
      </w:r>
    </w:p>
    <w:p w14:paraId="4D3026A7" w14:textId="5AF3242F" w:rsidR="4E5D63D4" w:rsidRDefault="4E5D63D4"/>
    <w:p w14:paraId="2D399C3D" w14:textId="2EED5DD8" w:rsidR="4E5D63D4" w:rsidRDefault="4E5D63D4"/>
    <w:tbl>
      <w:tblPr>
        <w:tblStyle w:val="GridTable4-Accent4"/>
        <w:tblW w:w="0" w:type="auto"/>
        <w:tblLayout w:type="fixed"/>
        <w:tblLook w:val="06A0" w:firstRow="1" w:lastRow="0" w:firstColumn="1" w:lastColumn="0" w:noHBand="1" w:noVBand="1"/>
      </w:tblPr>
      <w:tblGrid>
        <w:gridCol w:w="1696"/>
        <w:gridCol w:w="2812"/>
        <w:gridCol w:w="2254"/>
        <w:gridCol w:w="2254"/>
      </w:tblGrid>
      <w:tr w:rsidR="4E5D63D4" w14:paraId="39D1E5C4" w14:textId="77777777" w:rsidTr="002A6487">
        <w:trPr>
          <w:cnfStyle w:val="100000000000" w:firstRow="1" w:lastRow="0" w:firstColumn="0" w:lastColumn="0" w:oddVBand="0" w:evenVBand="0" w:oddHBand="0" w:evenHBand="0" w:firstRowFirstColumn="0" w:firstRowLastColumn="0" w:lastRowFirstColumn="0" w:lastRowLastColumn="0"/>
          <w:trHeight w:val="300"/>
          <w:tblHeader/>
        </w:trPr>
        <w:tc>
          <w:tcPr>
            <w:cnfStyle w:val="001000000000" w:firstRow="0" w:lastRow="0" w:firstColumn="1" w:lastColumn="0" w:oddVBand="0" w:evenVBand="0" w:oddHBand="0" w:evenHBand="0" w:firstRowFirstColumn="0" w:firstRowLastColumn="0" w:lastRowFirstColumn="0" w:lastRowLastColumn="0"/>
            <w:tcW w:w="1696" w:type="dxa"/>
          </w:tcPr>
          <w:p w14:paraId="3E7CCCF0" w14:textId="4A0877EA" w:rsidR="376CF781" w:rsidRDefault="376CF781" w:rsidP="4E5D63D4">
            <w:r>
              <w:t>Roles</w:t>
            </w:r>
          </w:p>
        </w:tc>
        <w:tc>
          <w:tcPr>
            <w:tcW w:w="2812" w:type="dxa"/>
          </w:tcPr>
          <w:p w14:paraId="4F6406A9" w14:textId="3EFB57CC" w:rsidR="376CF781" w:rsidRDefault="376CF781" w:rsidP="4E5D63D4">
            <w:pPr>
              <w:cnfStyle w:val="100000000000" w:firstRow="1" w:lastRow="0" w:firstColumn="0" w:lastColumn="0" w:oddVBand="0" w:evenVBand="0" w:oddHBand="0" w:evenHBand="0" w:firstRowFirstColumn="0" w:firstRowLastColumn="0" w:lastRowFirstColumn="0" w:lastRowLastColumn="0"/>
            </w:pPr>
            <w:r>
              <w:t>Responsibilities</w:t>
            </w:r>
          </w:p>
        </w:tc>
        <w:tc>
          <w:tcPr>
            <w:tcW w:w="2254" w:type="dxa"/>
          </w:tcPr>
          <w:p w14:paraId="71B3E791" w14:textId="2452D559" w:rsidR="376CF781" w:rsidRDefault="376CF781" w:rsidP="4E5D63D4">
            <w:pPr>
              <w:cnfStyle w:val="100000000000" w:firstRow="1" w:lastRow="0" w:firstColumn="0" w:lastColumn="0" w:oddVBand="0" w:evenVBand="0" w:oddHBand="0" w:evenHBand="0" w:firstRowFirstColumn="0" w:firstRowLastColumn="0" w:lastRowFirstColumn="0" w:lastRowLastColumn="0"/>
            </w:pPr>
            <w:r>
              <w:t>who</w:t>
            </w:r>
          </w:p>
        </w:tc>
        <w:tc>
          <w:tcPr>
            <w:tcW w:w="2254" w:type="dxa"/>
          </w:tcPr>
          <w:p w14:paraId="3E435FF9" w14:textId="637CE5A9" w:rsidR="376CF781" w:rsidRDefault="376CF781" w:rsidP="4E5D63D4">
            <w:pPr>
              <w:cnfStyle w:val="100000000000" w:firstRow="1" w:lastRow="0" w:firstColumn="0" w:lastColumn="0" w:oddVBand="0" w:evenVBand="0" w:oddHBand="0" w:evenHBand="0" w:firstRowFirstColumn="0" w:firstRowLastColumn="0" w:lastRowFirstColumn="0" w:lastRowLastColumn="0"/>
            </w:pPr>
            <w:r>
              <w:t>recommendation</w:t>
            </w:r>
          </w:p>
        </w:tc>
      </w:tr>
      <w:tr w:rsidR="4E5D63D4" w14:paraId="42D71396" w14:textId="77777777" w:rsidTr="002A6487">
        <w:trPr>
          <w:trHeight w:val="300"/>
        </w:trPr>
        <w:tc>
          <w:tcPr>
            <w:cnfStyle w:val="001000000000" w:firstRow="0" w:lastRow="0" w:firstColumn="1" w:lastColumn="0" w:oddVBand="0" w:evenVBand="0" w:oddHBand="0" w:evenHBand="0" w:firstRowFirstColumn="0" w:firstRowLastColumn="0" w:lastRowFirstColumn="0" w:lastRowLastColumn="0"/>
            <w:tcW w:w="1696" w:type="dxa"/>
          </w:tcPr>
          <w:p w14:paraId="725BF07B" w14:textId="5A7209D3" w:rsidR="376CF781" w:rsidRDefault="376CF781" w:rsidP="4E5D63D4">
            <w:r>
              <w:t>Approvers</w:t>
            </w:r>
          </w:p>
        </w:tc>
        <w:tc>
          <w:tcPr>
            <w:tcW w:w="2812" w:type="dxa"/>
          </w:tcPr>
          <w:p w14:paraId="5CD3EE94" w14:textId="361B81B0" w:rsidR="0A7528D4" w:rsidRDefault="0A7528D4" w:rsidP="4E5D63D4">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szCs w:val="20"/>
              </w:rPr>
            </w:pPr>
            <w:r>
              <w:t>Responsible for ensuring each person approved to have an administrative role has adequate training to perform their job function.</w:t>
            </w:r>
          </w:p>
          <w:p w14:paraId="1F03F4C5" w14:textId="0D02261D" w:rsidR="0A7528D4" w:rsidRDefault="0A7528D4" w:rsidP="4E5D63D4">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szCs w:val="20"/>
              </w:rPr>
            </w:pPr>
            <w:r>
              <w:t>View pending approvals (requests) within a timely manner</w:t>
            </w:r>
          </w:p>
          <w:p w14:paraId="6CD0766A" w14:textId="4C4FE43C" w:rsidR="0A7528D4" w:rsidRDefault="0A7528D4" w:rsidP="4E5D63D4">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szCs w:val="20"/>
              </w:rPr>
            </w:pPr>
            <w:r>
              <w:t>Approve or reject requests for role elevation (single and bulk)</w:t>
            </w:r>
          </w:p>
          <w:p w14:paraId="0E368AB9" w14:textId="390A3227" w:rsidR="0A7528D4" w:rsidRDefault="0A7528D4" w:rsidP="4E5D63D4">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szCs w:val="20"/>
              </w:rPr>
            </w:pPr>
            <w:r>
              <w:t>Provide justification for approval or rejection</w:t>
            </w:r>
          </w:p>
          <w:p w14:paraId="5CA87F21" w14:textId="5D50B88A" w:rsidR="4E5D63D4" w:rsidRDefault="4E5D63D4" w:rsidP="4E5D63D4">
            <w:pPr>
              <w:cnfStyle w:val="000000000000" w:firstRow="0" w:lastRow="0" w:firstColumn="0" w:lastColumn="0" w:oddVBand="0" w:evenVBand="0" w:oddHBand="0" w:evenHBand="0" w:firstRowFirstColumn="0" w:firstRowLastColumn="0" w:lastRowFirstColumn="0" w:lastRowLastColumn="0"/>
            </w:pPr>
          </w:p>
        </w:tc>
        <w:tc>
          <w:tcPr>
            <w:tcW w:w="2254" w:type="dxa"/>
          </w:tcPr>
          <w:p w14:paraId="6CDB6D6F" w14:textId="35628CB8" w:rsidR="0A7528D4" w:rsidRDefault="0A7528D4" w:rsidP="4E5D63D4">
            <w:pPr>
              <w:cnfStyle w:val="000000000000" w:firstRow="0" w:lastRow="0" w:firstColumn="0" w:lastColumn="0" w:oddVBand="0" w:evenVBand="0" w:oddHBand="0" w:evenHBand="0" w:firstRowFirstColumn="0" w:firstRowLastColumn="0" w:lastRowFirstColumn="0" w:lastRowLastColumn="0"/>
            </w:pPr>
            <w:r>
              <w:t>Business system owner</w:t>
            </w:r>
            <w:r w:rsidR="00A07738">
              <w:t>s</w:t>
            </w:r>
            <w:r>
              <w:t>:</w:t>
            </w:r>
          </w:p>
          <w:p w14:paraId="57F3F9F4" w14:textId="3E67D433" w:rsidR="0A7528D4" w:rsidRDefault="0A7528D4" w:rsidP="4E5D63D4">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szCs w:val="20"/>
              </w:rPr>
            </w:pPr>
            <w:r>
              <w:t>CIO</w:t>
            </w:r>
          </w:p>
          <w:p w14:paraId="497D03D3" w14:textId="2E69C604" w:rsidR="0A7528D4" w:rsidRDefault="0A7528D4" w:rsidP="4E5D63D4">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szCs w:val="20"/>
              </w:rPr>
            </w:pPr>
            <w:r>
              <w:t>CISO</w:t>
            </w:r>
          </w:p>
          <w:p w14:paraId="124134FF" w14:textId="720ADA83" w:rsidR="0A7528D4" w:rsidRDefault="0A7528D4" w:rsidP="4E5D63D4">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szCs w:val="20"/>
              </w:rPr>
            </w:pPr>
            <w:r>
              <w:t>Associate directors</w:t>
            </w:r>
          </w:p>
          <w:p w14:paraId="7734E3B3" w14:textId="072E27C9" w:rsidR="0A7528D4" w:rsidRDefault="0A7528D4" w:rsidP="4E5D63D4">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szCs w:val="20"/>
              </w:rPr>
            </w:pPr>
            <w:r>
              <w:t>National managers</w:t>
            </w:r>
          </w:p>
        </w:tc>
        <w:tc>
          <w:tcPr>
            <w:tcW w:w="2254" w:type="dxa"/>
          </w:tcPr>
          <w:p w14:paraId="069B685B" w14:textId="111225C4" w:rsidR="0A7528D4" w:rsidRDefault="0A7528D4" w:rsidP="4E5D63D4">
            <w:pPr>
              <w:cnfStyle w:val="000000000000" w:firstRow="0" w:lastRow="0" w:firstColumn="0" w:lastColumn="0" w:oddVBand="0" w:evenVBand="0" w:oddHBand="0" w:evenHBand="0" w:firstRowFirstColumn="0" w:firstRowLastColumn="0" w:lastRowFirstColumn="0" w:lastRowLastColumn="0"/>
            </w:pPr>
            <w:r>
              <w:t>IT is ultimately responsible for the management of the Microsoft 365 tenants.</w:t>
            </w:r>
          </w:p>
        </w:tc>
      </w:tr>
      <w:tr w:rsidR="4E5D63D4" w14:paraId="717AD615" w14:textId="77777777" w:rsidTr="002A6487">
        <w:trPr>
          <w:trHeight w:val="300"/>
        </w:trPr>
        <w:tc>
          <w:tcPr>
            <w:cnfStyle w:val="001000000000" w:firstRow="0" w:lastRow="0" w:firstColumn="1" w:lastColumn="0" w:oddVBand="0" w:evenVBand="0" w:oddHBand="0" w:evenHBand="0" w:firstRowFirstColumn="0" w:firstRowLastColumn="0" w:lastRowFirstColumn="0" w:lastRowLastColumn="0"/>
            <w:tcW w:w="1696" w:type="dxa"/>
          </w:tcPr>
          <w:p w14:paraId="5A252B57" w14:textId="3377857D" w:rsidR="376CF781" w:rsidRDefault="376CF781" w:rsidP="4E5D63D4">
            <w:r>
              <w:t>Global administrators</w:t>
            </w:r>
          </w:p>
        </w:tc>
        <w:tc>
          <w:tcPr>
            <w:tcW w:w="2812" w:type="dxa"/>
          </w:tcPr>
          <w:p w14:paraId="00323326" w14:textId="77777777" w:rsidR="00E8526A" w:rsidRDefault="00E8526A" w:rsidP="00014FC9">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 xml:space="preserve">Eligible accounts for Global Admin (these accounts are eligible to be promoted as Global Admin, every time a </w:t>
            </w:r>
            <w:r>
              <w:lastRenderedPageBreak/>
              <w:t xml:space="preserve">global admin task needs to be done, an approver will need to approve). </w:t>
            </w:r>
          </w:p>
          <w:p w14:paraId="20E0D667" w14:textId="7FBAF96A" w:rsidR="00E8526A" w:rsidRDefault="00E8526A" w:rsidP="00014FC9">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M365 administrators are responsible for ensuring that tenant wide controls are up to date. This includes ensuring service availability.</w:t>
            </w:r>
          </w:p>
          <w:p w14:paraId="00E73FFF" w14:textId="428ED907" w:rsidR="00014FC9" w:rsidRDefault="00014FC9" w:rsidP="00014FC9">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M365 administrators only to use Global Admin as and when required – all actions impacting whole tenants are to be approved.</w:t>
            </w:r>
          </w:p>
          <w:p w14:paraId="6C8DFD97" w14:textId="473D9689" w:rsidR="00E8526A" w:rsidRDefault="00E8526A" w:rsidP="00014FC9">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 xml:space="preserve">Cyber Security </w:t>
            </w:r>
            <w:r w:rsidR="00014FC9">
              <w:t xml:space="preserve">team </w:t>
            </w:r>
            <w:r>
              <w:t xml:space="preserve">is responsible for ensuring security controls are not changed and perform audits on the environment. In the event of a security incident, this role should be able to demote a privilege account and remove them from the environment. Security Reports generated will be for </w:t>
            </w:r>
            <w:r w:rsidR="00014FC9">
              <w:t>upper management c</w:t>
            </w:r>
            <w:r>
              <w:t xml:space="preserve">onsumption. </w:t>
            </w:r>
          </w:p>
          <w:p w14:paraId="66FFE074" w14:textId="061DD435" w:rsidR="4E5D63D4" w:rsidRDefault="4E5D63D4" w:rsidP="00E8526A">
            <w:pPr>
              <w:cnfStyle w:val="000000000000" w:firstRow="0" w:lastRow="0" w:firstColumn="0" w:lastColumn="0" w:oddVBand="0" w:evenVBand="0" w:oddHBand="0" w:evenHBand="0" w:firstRowFirstColumn="0" w:firstRowLastColumn="0" w:lastRowFirstColumn="0" w:lastRowLastColumn="0"/>
            </w:pPr>
          </w:p>
        </w:tc>
        <w:tc>
          <w:tcPr>
            <w:tcW w:w="2254" w:type="dxa"/>
          </w:tcPr>
          <w:p w14:paraId="77612BC4" w14:textId="15F92512" w:rsidR="00781379" w:rsidRDefault="00781379" w:rsidP="00781379">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lastRenderedPageBreak/>
              <w:t>Microsoft 365 Administrator/s</w:t>
            </w:r>
          </w:p>
          <w:p w14:paraId="65D90885" w14:textId="06A13025" w:rsidR="00781379" w:rsidRDefault="00781379" w:rsidP="00781379">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t xml:space="preserve">Cyber Security Operations Staff </w:t>
            </w:r>
          </w:p>
          <w:p w14:paraId="191B68A2" w14:textId="77777777" w:rsidR="4E5D63D4" w:rsidRDefault="00781379" w:rsidP="00781379">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lastRenderedPageBreak/>
              <w:t>1 Break Glass account for each tenant</w:t>
            </w:r>
          </w:p>
          <w:p w14:paraId="543AC9D2" w14:textId="7AC8D89F" w:rsidR="00014FC9" w:rsidRDefault="00014FC9" w:rsidP="00014FC9">
            <w:pPr>
              <w:pStyle w:val="ListParagraph"/>
              <w:ind w:left="360"/>
              <w:cnfStyle w:val="000000000000" w:firstRow="0" w:lastRow="0" w:firstColumn="0" w:lastColumn="0" w:oddVBand="0" w:evenVBand="0" w:oddHBand="0" w:evenHBand="0" w:firstRowFirstColumn="0" w:firstRowLastColumn="0" w:lastRowFirstColumn="0" w:lastRowLastColumn="0"/>
            </w:pPr>
          </w:p>
        </w:tc>
        <w:tc>
          <w:tcPr>
            <w:tcW w:w="2254" w:type="dxa"/>
          </w:tcPr>
          <w:p w14:paraId="207F26E0" w14:textId="77777777" w:rsidR="4E5D63D4" w:rsidRDefault="00014FC9" w:rsidP="4E5D63D4">
            <w:pPr>
              <w:cnfStyle w:val="000000000000" w:firstRow="0" w:lastRow="0" w:firstColumn="0" w:lastColumn="0" w:oddVBand="0" w:evenVBand="0" w:oddHBand="0" w:evenHBand="0" w:firstRowFirstColumn="0" w:firstRowLastColumn="0" w:lastRowFirstColumn="0" w:lastRowLastColumn="0"/>
            </w:pPr>
            <w:r>
              <w:lastRenderedPageBreak/>
              <w:t>No more than 5 eligible accounts assigned at a time. Guests should/must not be assigned.</w:t>
            </w:r>
          </w:p>
          <w:p w14:paraId="475E6CEB" w14:textId="6632EB3C" w:rsidR="002C5503" w:rsidRDefault="002C5503" w:rsidP="4E5D63D4">
            <w:pPr>
              <w:cnfStyle w:val="000000000000" w:firstRow="0" w:lastRow="0" w:firstColumn="0" w:lastColumn="0" w:oddVBand="0" w:evenVBand="0" w:oddHBand="0" w:evenHBand="0" w:firstRowFirstColumn="0" w:firstRowLastColumn="0" w:lastRowFirstColumn="0" w:lastRowLastColumn="0"/>
            </w:pPr>
            <w:r w:rsidRPr="002C5503">
              <w:lastRenderedPageBreak/>
              <w:t>Break Glass accounts must have their passwords changed yearly and stored in a secure location i.e. fire proof safe (electronically and paper based)</w:t>
            </w:r>
            <w:r>
              <w:t xml:space="preserve"> but must be accessible in an emergency.</w:t>
            </w:r>
          </w:p>
        </w:tc>
      </w:tr>
      <w:tr w:rsidR="4E5D63D4" w14:paraId="24D1952F" w14:textId="77777777" w:rsidTr="002A6487">
        <w:trPr>
          <w:trHeight w:val="300"/>
        </w:trPr>
        <w:tc>
          <w:tcPr>
            <w:cnfStyle w:val="001000000000" w:firstRow="0" w:lastRow="0" w:firstColumn="1" w:lastColumn="0" w:oddVBand="0" w:evenVBand="0" w:oddHBand="0" w:evenHBand="0" w:firstRowFirstColumn="0" w:firstRowLastColumn="0" w:lastRowFirstColumn="0" w:lastRowLastColumn="0"/>
            <w:tcW w:w="1696" w:type="dxa"/>
          </w:tcPr>
          <w:p w14:paraId="6036A7E6" w14:textId="1DE80B02" w:rsidR="376CF781" w:rsidRDefault="376CF781" w:rsidP="4E5D63D4">
            <w:r>
              <w:lastRenderedPageBreak/>
              <w:t>Azure resource</w:t>
            </w:r>
          </w:p>
        </w:tc>
        <w:tc>
          <w:tcPr>
            <w:tcW w:w="2812" w:type="dxa"/>
          </w:tcPr>
          <w:p w14:paraId="25B4D115" w14:textId="77777777" w:rsidR="00077083" w:rsidRDefault="00077083" w:rsidP="4E5D63D4">
            <w:pPr>
              <w:cnfStyle w:val="000000000000" w:firstRow="0" w:lastRow="0" w:firstColumn="0" w:lastColumn="0" w:oddVBand="0" w:evenVBand="0" w:oddHBand="0" w:evenHBand="0" w:firstRowFirstColumn="0" w:firstRowLastColumn="0" w:lastRowFirstColumn="0" w:lastRowLastColumn="0"/>
            </w:pPr>
            <w:r w:rsidRPr="00077083">
              <w:t xml:space="preserve">For Azure resource roles in Privileged Identity Management, only a subscription administrator, a resource Owner, or a resource User Access administrator can manage assignments for other administrators. </w:t>
            </w:r>
          </w:p>
          <w:p w14:paraId="5475B2A6" w14:textId="77777777" w:rsidR="00077083" w:rsidRDefault="00077083" w:rsidP="4E5D63D4">
            <w:pPr>
              <w:cnfStyle w:val="000000000000" w:firstRow="0" w:lastRow="0" w:firstColumn="0" w:lastColumn="0" w:oddVBand="0" w:evenVBand="0" w:oddHBand="0" w:evenHBand="0" w:firstRowFirstColumn="0" w:firstRowLastColumn="0" w:lastRowFirstColumn="0" w:lastRowLastColumn="0"/>
            </w:pPr>
          </w:p>
          <w:p w14:paraId="1489D368" w14:textId="57A55C75" w:rsidR="4E5D63D4" w:rsidRDefault="00077083" w:rsidP="4E5D63D4">
            <w:pPr>
              <w:cnfStyle w:val="000000000000" w:firstRow="0" w:lastRow="0" w:firstColumn="0" w:lastColumn="0" w:oddVBand="0" w:evenVBand="0" w:oddHBand="0" w:evenHBand="0" w:firstRowFirstColumn="0" w:firstRowLastColumn="0" w:lastRowFirstColumn="0" w:lastRowLastColumn="0"/>
            </w:pPr>
            <w:r w:rsidRPr="00077083">
              <w:t xml:space="preserve">Users who are Privileged Role Administrators, Security Administrators, or Security Readers </w:t>
            </w:r>
            <w:r>
              <w:t>manage</w:t>
            </w:r>
            <w:r w:rsidRPr="00077083">
              <w:t xml:space="preserve"> Azure resource roles in Privileged Identity Management.</w:t>
            </w:r>
          </w:p>
        </w:tc>
        <w:tc>
          <w:tcPr>
            <w:tcW w:w="2254" w:type="dxa"/>
          </w:tcPr>
          <w:p w14:paraId="0FA0E2F7" w14:textId="2569E639" w:rsidR="4E5D63D4" w:rsidRDefault="00077083" w:rsidP="4E5D63D4">
            <w:pPr>
              <w:cnfStyle w:val="000000000000" w:firstRow="0" w:lastRow="0" w:firstColumn="0" w:lastColumn="0" w:oddVBand="0" w:evenVBand="0" w:oddHBand="0" w:evenHBand="0" w:firstRowFirstColumn="0" w:firstRowLastColumn="0" w:lastRowFirstColumn="0" w:lastRowLastColumn="0"/>
            </w:pPr>
            <w:r>
              <w:t>e.g. Manager for Infrastructure and Platform Administrator</w:t>
            </w:r>
          </w:p>
        </w:tc>
        <w:tc>
          <w:tcPr>
            <w:tcW w:w="2254" w:type="dxa"/>
          </w:tcPr>
          <w:p w14:paraId="13976612" w14:textId="0A6B61FE" w:rsidR="4E5D63D4" w:rsidRDefault="4E5D63D4" w:rsidP="4E5D63D4">
            <w:pPr>
              <w:cnfStyle w:val="000000000000" w:firstRow="0" w:lastRow="0" w:firstColumn="0" w:lastColumn="0" w:oddVBand="0" w:evenVBand="0" w:oddHBand="0" w:evenHBand="0" w:firstRowFirstColumn="0" w:firstRowLastColumn="0" w:lastRowFirstColumn="0" w:lastRowLastColumn="0"/>
            </w:pPr>
          </w:p>
        </w:tc>
      </w:tr>
      <w:tr w:rsidR="4E5D63D4" w14:paraId="7E70D657" w14:textId="77777777" w:rsidTr="002A6487">
        <w:trPr>
          <w:trHeight w:val="300"/>
        </w:trPr>
        <w:tc>
          <w:tcPr>
            <w:cnfStyle w:val="001000000000" w:firstRow="0" w:lastRow="0" w:firstColumn="1" w:lastColumn="0" w:oddVBand="0" w:evenVBand="0" w:oddHBand="0" w:evenHBand="0" w:firstRowFirstColumn="0" w:firstRowLastColumn="0" w:lastRowFirstColumn="0" w:lastRowLastColumn="0"/>
            <w:tcW w:w="1696" w:type="dxa"/>
          </w:tcPr>
          <w:p w14:paraId="5398A1BE" w14:textId="77777777" w:rsidR="006B4403" w:rsidRDefault="376CF781" w:rsidP="4E5D63D4">
            <w:pPr>
              <w:rPr>
                <w:b w:val="0"/>
                <w:bCs w:val="0"/>
              </w:rPr>
            </w:pPr>
            <w:r>
              <w:t>PIM administrator</w:t>
            </w:r>
          </w:p>
          <w:p w14:paraId="106D0E19" w14:textId="01E5FD55" w:rsidR="376CF781" w:rsidRDefault="006B4403" w:rsidP="4E5D63D4">
            <w:r>
              <w:t>(</w:t>
            </w:r>
            <w:r w:rsidR="376CF781">
              <w:t>Privilege Role Administrator</w:t>
            </w:r>
            <w:r>
              <w:t>)</w:t>
            </w:r>
          </w:p>
        </w:tc>
        <w:tc>
          <w:tcPr>
            <w:tcW w:w="2812" w:type="dxa"/>
          </w:tcPr>
          <w:p w14:paraId="6D42AF89" w14:textId="77777777" w:rsidR="00B07A54" w:rsidRDefault="00B07A54" w:rsidP="00B07A54">
            <w:pPr>
              <w:cnfStyle w:val="000000000000" w:firstRow="0" w:lastRow="0" w:firstColumn="0" w:lastColumn="0" w:oddVBand="0" w:evenVBand="0" w:oddHBand="0" w:evenHBand="0" w:firstRowFirstColumn="0" w:firstRowLastColumn="0" w:lastRowFirstColumn="0" w:lastRowLastColumn="0"/>
            </w:pPr>
            <w:r>
              <w:t>Administer PIM</w:t>
            </w:r>
          </w:p>
          <w:p w14:paraId="325503E5" w14:textId="6C772882" w:rsidR="00B07A54" w:rsidRDefault="00B07A54" w:rsidP="00B07A54">
            <w:pPr>
              <w:cnfStyle w:val="000000000000" w:firstRow="0" w:lastRow="0" w:firstColumn="0" w:lastColumn="0" w:oddVBand="0" w:evenVBand="0" w:oddHBand="0" w:evenHBand="0" w:firstRowFirstColumn="0" w:firstRowLastColumn="0" w:lastRowFirstColumn="0" w:lastRowLastColumn="0"/>
            </w:pPr>
            <w:r>
              <w:t>Enable approval for specific roles.</w:t>
            </w:r>
          </w:p>
          <w:p w14:paraId="02833C0A" w14:textId="3D48FDED" w:rsidR="00B07A54" w:rsidRDefault="00B07A54" w:rsidP="00B07A54">
            <w:pPr>
              <w:cnfStyle w:val="000000000000" w:firstRow="0" w:lastRow="0" w:firstColumn="0" w:lastColumn="0" w:oddVBand="0" w:evenVBand="0" w:oddHBand="0" w:evenHBand="0" w:firstRowFirstColumn="0" w:firstRowLastColumn="0" w:lastRowFirstColumn="0" w:lastRowLastColumn="0"/>
            </w:pPr>
            <w:r>
              <w:t>Specify approver users or groups to approve requests.</w:t>
            </w:r>
          </w:p>
          <w:p w14:paraId="7FA308EC" w14:textId="6B3872EC" w:rsidR="00B07A54" w:rsidRDefault="00B07A54" w:rsidP="00B07A54">
            <w:pPr>
              <w:cnfStyle w:val="000000000000" w:firstRow="0" w:lastRow="0" w:firstColumn="0" w:lastColumn="0" w:oddVBand="0" w:evenVBand="0" w:oddHBand="0" w:evenHBand="0" w:firstRowFirstColumn="0" w:firstRowLastColumn="0" w:lastRowFirstColumn="0" w:lastRowLastColumn="0"/>
            </w:pPr>
            <w:r>
              <w:lastRenderedPageBreak/>
              <w:t>View request and approval history for all privileged roles.</w:t>
            </w:r>
          </w:p>
          <w:p w14:paraId="04A8AF99" w14:textId="77777777" w:rsidR="00B07A54" w:rsidRDefault="00B07A54" w:rsidP="00B07A54">
            <w:pPr>
              <w:cnfStyle w:val="000000000000" w:firstRow="0" w:lastRow="0" w:firstColumn="0" w:lastColumn="0" w:oddVBand="0" w:evenVBand="0" w:oddHBand="0" w:evenHBand="0" w:firstRowFirstColumn="0" w:firstRowLastColumn="0" w:lastRowFirstColumn="0" w:lastRowLastColumn="0"/>
            </w:pPr>
            <w:r>
              <w:t>Regular Auditing of roles.</w:t>
            </w:r>
          </w:p>
          <w:p w14:paraId="7D522AFD" w14:textId="53587C62" w:rsidR="4E5D63D4" w:rsidRDefault="00B07A54" w:rsidP="00B07A54">
            <w:pPr>
              <w:cnfStyle w:val="000000000000" w:firstRow="0" w:lastRow="0" w:firstColumn="0" w:lastColumn="0" w:oddVBand="0" w:evenVBand="0" w:oddHBand="0" w:evenHBand="0" w:firstRowFirstColumn="0" w:firstRowLastColumn="0" w:lastRowFirstColumn="0" w:lastRowLastColumn="0"/>
            </w:pPr>
            <w:r>
              <w:t>Remove roles when required for password reset or when users change responsibilities.</w:t>
            </w:r>
          </w:p>
        </w:tc>
        <w:tc>
          <w:tcPr>
            <w:tcW w:w="2254" w:type="dxa"/>
          </w:tcPr>
          <w:p w14:paraId="21C0899A" w14:textId="66A4C960" w:rsidR="4E5D63D4" w:rsidRDefault="006B4403" w:rsidP="4E5D63D4">
            <w:pPr>
              <w:cnfStyle w:val="000000000000" w:firstRow="0" w:lastRow="0" w:firstColumn="0" w:lastColumn="0" w:oddVBand="0" w:evenVBand="0" w:oddHBand="0" w:evenHBand="0" w:firstRowFirstColumn="0" w:firstRowLastColumn="0" w:lastRowFirstColumn="0" w:lastRowLastColumn="0"/>
            </w:pPr>
            <w:r>
              <w:lastRenderedPageBreak/>
              <w:t>e.g. Information security team</w:t>
            </w:r>
          </w:p>
        </w:tc>
        <w:tc>
          <w:tcPr>
            <w:tcW w:w="2254" w:type="dxa"/>
          </w:tcPr>
          <w:p w14:paraId="1C590D82" w14:textId="0A6B61FE" w:rsidR="4E5D63D4" w:rsidRDefault="4E5D63D4" w:rsidP="4E5D63D4">
            <w:pPr>
              <w:cnfStyle w:val="000000000000" w:firstRow="0" w:lastRow="0" w:firstColumn="0" w:lastColumn="0" w:oddVBand="0" w:evenVBand="0" w:oddHBand="0" w:evenHBand="0" w:firstRowFirstColumn="0" w:firstRowLastColumn="0" w:lastRowFirstColumn="0" w:lastRowLastColumn="0"/>
            </w:pPr>
          </w:p>
        </w:tc>
      </w:tr>
      <w:tr w:rsidR="4E5D63D4" w14:paraId="0247CFB2" w14:textId="77777777" w:rsidTr="002A6487">
        <w:trPr>
          <w:trHeight w:val="300"/>
        </w:trPr>
        <w:tc>
          <w:tcPr>
            <w:cnfStyle w:val="001000000000" w:firstRow="0" w:lastRow="0" w:firstColumn="1" w:lastColumn="0" w:oddVBand="0" w:evenVBand="0" w:oddHBand="0" w:evenHBand="0" w:firstRowFirstColumn="0" w:firstRowLastColumn="0" w:lastRowFirstColumn="0" w:lastRowLastColumn="0"/>
            <w:tcW w:w="1696" w:type="dxa"/>
          </w:tcPr>
          <w:p w14:paraId="565E74D7" w14:textId="3838E44F" w:rsidR="4E5D63D4" w:rsidRDefault="004C1F95" w:rsidP="4E5D63D4">
            <w:r>
              <w:t>Auditing</w:t>
            </w:r>
          </w:p>
        </w:tc>
        <w:tc>
          <w:tcPr>
            <w:tcW w:w="2812" w:type="dxa"/>
          </w:tcPr>
          <w:p w14:paraId="79AEBB5A" w14:textId="6BE1C8CB" w:rsidR="00C86014" w:rsidRDefault="00C86014" w:rsidP="00C86014">
            <w:pPr>
              <w:cnfStyle w:val="000000000000" w:firstRow="0" w:lastRow="0" w:firstColumn="0" w:lastColumn="0" w:oddVBand="0" w:evenVBand="0" w:oddHBand="0" w:evenHBand="0" w:firstRowFirstColumn="0" w:firstRowLastColumn="0" w:lastRowFirstColumn="0" w:lastRowLastColumn="0"/>
            </w:pPr>
            <w:r>
              <w:t>Ensure controls within M365 meet all IT Security and Compliance requirements. Perform security investigations and compliance reporting.</w:t>
            </w:r>
          </w:p>
          <w:p w14:paraId="735A6C72" w14:textId="3F5670B2" w:rsidR="4E5D63D4" w:rsidRDefault="00C86014" w:rsidP="00C86014">
            <w:pPr>
              <w:cnfStyle w:val="000000000000" w:firstRow="0" w:lastRow="0" w:firstColumn="0" w:lastColumn="0" w:oddVBand="0" w:evenVBand="0" w:oddHBand="0" w:evenHBand="0" w:firstRowFirstColumn="0" w:firstRowLastColumn="0" w:lastRowFirstColumn="0" w:lastRowLastColumn="0"/>
            </w:pPr>
            <w:r>
              <w:t>Manually audit all PIM roles monthly or quarterly</w:t>
            </w:r>
          </w:p>
        </w:tc>
        <w:tc>
          <w:tcPr>
            <w:tcW w:w="2254" w:type="dxa"/>
          </w:tcPr>
          <w:p w14:paraId="1848177B" w14:textId="0AB726D3" w:rsidR="4E5D63D4" w:rsidRDefault="002A6487" w:rsidP="4E5D63D4">
            <w:pPr>
              <w:cnfStyle w:val="000000000000" w:firstRow="0" w:lastRow="0" w:firstColumn="0" w:lastColumn="0" w:oddVBand="0" w:evenVBand="0" w:oddHBand="0" w:evenHBand="0" w:firstRowFirstColumn="0" w:firstRowLastColumn="0" w:lastRowFirstColumn="0" w:lastRowLastColumn="0"/>
            </w:pPr>
            <w:r>
              <w:t>Security team</w:t>
            </w:r>
          </w:p>
        </w:tc>
        <w:tc>
          <w:tcPr>
            <w:tcW w:w="2254" w:type="dxa"/>
          </w:tcPr>
          <w:p w14:paraId="042140DF" w14:textId="1821A295" w:rsidR="4E5D63D4" w:rsidRDefault="00AC3A55" w:rsidP="4E5D63D4">
            <w:pPr>
              <w:cnfStyle w:val="000000000000" w:firstRow="0" w:lastRow="0" w:firstColumn="0" w:lastColumn="0" w:oddVBand="0" w:evenVBand="0" w:oddHBand="0" w:evenHBand="0" w:firstRowFirstColumn="0" w:firstRowLastColumn="0" w:lastRowFirstColumn="0" w:lastRowLastColumn="0"/>
            </w:pPr>
            <w:r>
              <w:t>E-discovery Managers</w:t>
            </w:r>
          </w:p>
        </w:tc>
      </w:tr>
      <w:tr w:rsidR="4E5D63D4" w14:paraId="4DDEBF64" w14:textId="77777777" w:rsidTr="002A6487">
        <w:trPr>
          <w:trHeight w:val="300"/>
        </w:trPr>
        <w:tc>
          <w:tcPr>
            <w:cnfStyle w:val="001000000000" w:firstRow="0" w:lastRow="0" w:firstColumn="1" w:lastColumn="0" w:oddVBand="0" w:evenVBand="0" w:oddHBand="0" w:evenHBand="0" w:firstRowFirstColumn="0" w:firstRowLastColumn="0" w:lastRowFirstColumn="0" w:lastRowLastColumn="0"/>
            <w:tcW w:w="1696" w:type="dxa"/>
          </w:tcPr>
          <w:p w14:paraId="7E7226C4" w14:textId="43B1D883" w:rsidR="4E5D63D4" w:rsidRDefault="004C1F95" w:rsidP="4E5D63D4">
            <w:r>
              <w:t>M365 Administrators</w:t>
            </w:r>
          </w:p>
        </w:tc>
        <w:tc>
          <w:tcPr>
            <w:tcW w:w="2812" w:type="dxa"/>
          </w:tcPr>
          <w:p w14:paraId="0A11C5E1" w14:textId="67E1F09B" w:rsidR="4E5D63D4" w:rsidRDefault="000706E7" w:rsidP="4E5D63D4">
            <w:pPr>
              <w:cnfStyle w:val="000000000000" w:firstRow="0" w:lastRow="0" w:firstColumn="0" w:lastColumn="0" w:oddVBand="0" w:evenVBand="0" w:oddHBand="0" w:evenHBand="0" w:firstRowFirstColumn="0" w:firstRowLastColumn="0" w:lastRowFirstColumn="0" w:lastRowLastColumn="0"/>
            </w:pPr>
            <w:r w:rsidRPr="000706E7">
              <w:t>M365 administrator is responsible for ensuring that tenant wide controls are up to date. This includes ensuring service availability. (Microsoft 365 Administrator)</w:t>
            </w:r>
          </w:p>
        </w:tc>
        <w:tc>
          <w:tcPr>
            <w:tcW w:w="2254" w:type="dxa"/>
          </w:tcPr>
          <w:p w14:paraId="162565C5" w14:textId="6287A989" w:rsidR="4E5D63D4" w:rsidRDefault="00AC3A55" w:rsidP="4E5D63D4">
            <w:pPr>
              <w:cnfStyle w:val="000000000000" w:firstRow="0" w:lastRow="0" w:firstColumn="0" w:lastColumn="0" w:oddVBand="0" w:evenVBand="0" w:oddHBand="0" w:evenHBand="0" w:firstRowFirstColumn="0" w:firstRowLastColumn="0" w:lastRowFirstColumn="0" w:lastRowLastColumn="0"/>
            </w:pPr>
            <w:r>
              <w:t>EXO, SharePoint, Teams administrators.</w:t>
            </w:r>
          </w:p>
        </w:tc>
        <w:tc>
          <w:tcPr>
            <w:tcW w:w="2254" w:type="dxa"/>
          </w:tcPr>
          <w:p w14:paraId="288E2E6A" w14:textId="2FA98273" w:rsidR="4E5D63D4" w:rsidRDefault="00AC3A55" w:rsidP="4E5D63D4">
            <w:pPr>
              <w:cnfStyle w:val="000000000000" w:firstRow="0" w:lastRow="0" w:firstColumn="0" w:lastColumn="0" w:oddVBand="0" w:evenVBand="0" w:oddHBand="0" w:evenHBand="0" w:firstRowFirstColumn="0" w:firstRowLastColumn="0" w:lastRowFirstColumn="0" w:lastRowLastColumn="0"/>
            </w:pPr>
            <w:r w:rsidRPr="00AC3A55">
              <w:t>Changes done using elevated Global Admin rights on tenants must be recorded and in line with CAB policies.</w:t>
            </w:r>
          </w:p>
        </w:tc>
      </w:tr>
      <w:tr w:rsidR="4E5D63D4" w14:paraId="0B8F7A89" w14:textId="77777777" w:rsidTr="002A6487">
        <w:trPr>
          <w:trHeight w:val="300"/>
        </w:trPr>
        <w:tc>
          <w:tcPr>
            <w:cnfStyle w:val="001000000000" w:firstRow="0" w:lastRow="0" w:firstColumn="1" w:lastColumn="0" w:oddVBand="0" w:evenVBand="0" w:oddHBand="0" w:evenHBand="0" w:firstRowFirstColumn="0" w:firstRowLastColumn="0" w:lastRowFirstColumn="0" w:lastRowLastColumn="0"/>
            <w:tcW w:w="1696" w:type="dxa"/>
          </w:tcPr>
          <w:p w14:paraId="2FCF1123" w14:textId="58521BE2" w:rsidR="4E5D63D4" w:rsidRDefault="004C1F95" w:rsidP="4E5D63D4">
            <w:r>
              <w:t xml:space="preserve">Application </w:t>
            </w:r>
            <w:r w:rsidR="002A6487">
              <w:t>Administrator</w:t>
            </w:r>
            <w:r w:rsidR="002A6487">
              <w:rPr>
                <w:b w:val="0"/>
                <w:bCs w:val="0"/>
              </w:rPr>
              <w:t>s</w:t>
            </w:r>
          </w:p>
        </w:tc>
        <w:tc>
          <w:tcPr>
            <w:tcW w:w="2812" w:type="dxa"/>
          </w:tcPr>
          <w:p w14:paraId="3E0F4373" w14:textId="7823397F" w:rsidR="4E5D63D4" w:rsidRDefault="002A6487" w:rsidP="4E5D63D4">
            <w:pPr>
              <w:cnfStyle w:val="000000000000" w:firstRow="0" w:lastRow="0" w:firstColumn="0" w:lastColumn="0" w:oddVBand="0" w:evenVBand="0" w:oddHBand="0" w:evenHBand="0" w:firstRowFirstColumn="0" w:firstRowLastColumn="0" w:lastRowFirstColumn="0" w:lastRowLastColumn="0"/>
            </w:pPr>
            <w:r>
              <w:t>Manage applications</w:t>
            </w:r>
            <w:r w:rsidR="00AC3A55">
              <w:t>, create app registrations, enterprise apps etc</w:t>
            </w:r>
          </w:p>
        </w:tc>
        <w:tc>
          <w:tcPr>
            <w:tcW w:w="2254" w:type="dxa"/>
          </w:tcPr>
          <w:p w14:paraId="2731676E" w14:textId="380566C6" w:rsidR="4E5D63D4" w:rsidRDefault="00AC3A55" w:rsidP="4E5D63D4">
            <w:pPr>
              <w:cnfStyle w:val="000000000000" w:firstRow="0" w:lastRow="0" w:firstColumn="0" w:lastColumn="0" w:oddVBand="0" w:evenVBand="0" w:oddHBand="0" w:evenHBand="0" w:firstRowFirstColumn="0" w:firstRowLastColumn="0" w:lastRowFirstColumn="0" w:lastRowLastColumn="0"/>
            </w:pPr>
            <w:r>
              <w:t>Security team/Apps team</w:t>
            </w:r>
          </w:p>
        </w:tc>
        <w:tc>
          <w:tcPr>
            <w:tcW w:w="2254" w:type="dxa"/>
          </w:tcPr>
          <w:p w14:paraId="3FCA444E" w14:textId="173129D6" w:rsidR="4E5D63D4" w:rsidRDefault="00AC3A55" w:rsidP="4E5D63D4">
            <w:pPr>
              <w:cnfStyle w:val="000000000000" w:firstRow="0" w:lastRow="0" w:firstColumn="0" w:lastColumn="0" w:oddVBand="0" w:evenVBand="0" w:oddHBand="0" w:evenHBand="0" w:firstRowFirstColumn="0" w:firstRowLastColumn="0" w:lastRowFirstColumn="0" w:lastRowLastColumn="0"/>
            </w:pPr>
            <w:r w:rsidRPr="00AC3A55">
              <w:t>Changes done using elevated Admin rights on tenants must be recorded and in line with CAB policies.</w:t>
            </w:r>
            <w:r>
              <w:br/>
            </w:r>
            <w:r>
              <w:br/>
              <w:t>Applications must have security/privacy reviews before connected to tenant</w:t>
            </w:r>
          </w:p>
        </w:tc>
      </w:tr>
      <w:tr w:rsidR="004C1F95" w14:paraId="3A7832AF" w14:textId="77777777" w:rsidTr="002A6487">
        <w:trPr>
          <w:trHeight w:val="300"/>
        </w:trPr>
        <w:tc>
          <w:tcPr>
            <w:cnfStyle w:val="001000000000" w:firstRow="0" w:lastRow="0" w:firstColumn="1" w:lastColumn="0" w:oddVBand="0" w:evenVBand="0" w:oddHBand="0" w:evenHBand="0" w:firstRowFirstColumn="0" w:firstRowLastColumn="0" w:lastRowFirstColumn="0" w:lastRowLastColumn="0"/>
            <w:tcW w:w="1696" w:type="dxa"/>
          </w:tcPr>
          <w:p w14:paraId="0E433B0A" w14:textId="482B1E44" w:rsidR="004C1F95" w:rsidRDefault="004C1F95" w:rsidP="4E5D63D4">
            <w:r>
              <w:t>Desktop support</w:t>
            </w:r>
          </w:p>
        </w:tc>
        <w:tc>
          <w:tcPr>
            <w:tcW w:w="2812" w:type="dxa"/>
          </w:tcPr>
          <w:p w14:paraId="443C9AEA" w14:textId="6D465A3D" w:rsidR="004C1F95" w:rsidRDefault="00AC3A55" w:rsidP="4E5D63D4">
            <w:pPr>
              <w:cnfStyle w:val="000000000000" w:firstRow="0" w:lastRow="0" w:firstColumn="0" w:lastColumn="0" w:oddVBand="0" w:evenVBand="0" w:oddHBand="0" w:evenHBand="0" w:firstRowFirstColumn="0" w:firstRowLastColumn="0" w:lastRowFirstColumn="0" w:lastRowLastColumn="0"/>
            </w:pPr>
            <w:r>
              <w:t>Manage hybrid connected or Intune connected devices</w:t>
            </w:r>
          </w:p>
        </w:tc>
        <w:tc>
          <w:tcPr>
            <w:tcW w:w="2254" w:type="dxa"/>
          </w:tcPr>
          <w:p w14:paraId="640FEA42" w14:textId="00B830EA" w:rsidR="004C1F95" w:rsidRDefault="00AC3A55" w:rsidP="4E5D63D4">
            <w:pPr>
              <w:cnfStyle w:val="000000000000" w:firstRow="0" w:lastRow="0" w:firstColumn="0" w:lastColumn="0" w:oddVBand="0" w:evenVBand="0" w:oddHBand="0" w:evenHBand="0" w:firstRowFirstColumn="0" w:firstRowLastColumn="0" w:lastRowFirstColumn="0" w:lastRowLastColumn="0"/>
            </w:pPr>
            <w:r>
              <w:t>Desktop support teams</w:t>
            </w:r>
          </w:p>
        </w:tc>
        <w:tc>
          <w:tcPr>
            <w:tcW w:w="2254" w:type="dxa"/>
          </w:tcPr>
          <w:p w14:paraId="519ACB5B" w14:textId="77777777" w:rsidR="004C1F95" w:rsidRDefault="004C1F95" w:rsidP="4E5D63D4">
            <w:pPr>
              <w:cnfStyle w:val="000000000000" w:firstRow="0" w:lastRow="0" w:firstColumn="0" w:lastColumn="0" w:oddVBand="0" w:evenVBand="0" w:oddHBand="0" w:evenHBand="0" w:firstRowFirstColumn="0" w:firstRowLastColumn="0" w:lastRowFirstColumn="0" w:lastRowLastColumn="0"/>
            </w:pPr>
          </w:p>
        </w:tc>
      </w:tr>
    </w:tbl>
    <w:p w14:paraId="2291EF01" w14:textId="0275A6FC" w:rsidR="4E5D63D4" w:rsidRDefault="4E5D63D4"/>
    <w:p w14:paraId="7A787012" w14:textId="31D62204" w:rsidR="4E5D63D4" w:rsidRDefault="4E5D63D4"/>
    <w:p w14:paraId="75209850" w14:textId="18545209" w:rsidR="4E5D63D4" w:rsidRDefault="4E5D63D4"/>
    <w:p w14:paraId="40BEF269" w14:textId="06AEEBE1" w:rsidR="4E5D63D4" w:rsidRDefault="4E5D63D4"/>
    <w:p w14:paraId="05A3E763" w14:textId="77777777" w:rsidR="00191B32" w:rsidRDefault="00191B32" w:rsidP="00232B49"/>
    <w:p w14:paraId="7772043B" w14:textId="77777777" w:rsidR="006148DC" w:rsidRDefault="006148DC">
      <w:pPr>
        <w:spacing w:after="160" w:line="278" w:lineRule="auto"/>
        <w:rPr>
          <w:b/>
          <w:bCs/>
        </w:rPr>
      </w:pPr>
      <w:r>
        <w:rPr>
          <w:b/>
          <w:bCs/>
        </w:rPr>
        <w:br w:type="page"/>
      </w:r>
    </w:p>
    <w:p w14:paraId="55703089" w14:textId="50EEE272" w:rsidR="00191B32" w:rsidRPr="00AF3034" w:rsidRDefault="00191B32" w:rsidP="00232B49">
      <w:pPr>
        <w:rPr>
          <w:b/>
          <w:bCs/>
        </w:rPr>
      </w:pPr>
      <w:r w:rsidRPr="00AF3034">
        <w:rPr>
          <w:b/>
          <w:bCs/>
        </w:rPr>
        <w:lastRenderedPageBreak/>
        <w:t>Acknowledgements:</w:t>
      </w:r>
    </w:p>
    <w:p w14:paraId="230E330E" w14:textId="12AA8979" w:rsidR="00191B32" w:rsidRDefault="000C34DB" w:rsidP="00232B49">
      <w:r>
        <w:t>Several</w:t>
      </w:r>
      <w:r w:rsidR="00191B32">
        <w:t xml:space="preserve"> people </w:t>
      </w:r>
      <w:r>
        <w:t xml:space="preserve">contributed to this </w:t>
      </w:r>
      <w:r w:rsidR="000653F9">
        <w:t>document, and we would like to recognise the work they have done</w:t>
      </w:r>
      <w:r>
        <w:t>:</w:t>
      </w:r>
    </w:p>
    <w:p w14:paraId="511C6B01" w14:textId="0B3BB434" w:rsidR="000C34DB" w:rsidRDefault="000C34DB" w:rsidP="000653F9">
      <w:pPr>
        <w:pStyle w:val="ListParagraph"/>
        <w:numPr>
          <w:ilvl w:val="0"/>
          <w:numId w:val="24"/>
        </w:numPr>
      </w:pPr>
      <w:r>
        <w:t>Stephanie Park</w:t>
      </w:r>
    </w:p>
    <w:p w14:paraId="2D72686B" w14:textId="47C32DA4" w:rsidR="000C34DB" w:rsidRDefault="000C34DB" w:rsidP="000653F9">
      <w:pPr>
        <w:pStyle w:val="ListParagraph"/>
        <w:numPr>
          <w:ilvl w:val="0"/>
          <w:numId w:val="24"/>
        </w:numPr>
      </w:pPr>
      <w:r>
        <w:t>Aloka Gunawardena</w:t>
      </w:r>
    </w:p>
    <w:p w14:paraId="0777DE46" w14:textId="3B853557" w:rsidR="000C34DB" w:rsidRDefault="000C34DB" w:rsidP="000653F9">
      <w:pPr>
        <w:pStyle w:val="ListParagraph"/>
        <w:numPr>
          <w:ilvl w:val="0"/>
          <w:numId w:val="24"/>
        </w:numPr>
      </w:pPr>
      <w:r>
        <w:t>Mark Laffan</w:t>
      </w:r>
    </w:p>
    <w:p w14:paraId="479B8E3D" w14:textId="77777777" w:rsidR="000C34DB" w:rsidRDefault="000C34DB" w:rsidP="00232B49"/>
    <w:p w14:paraId="4353F26B" w14:textId="2BA02167" w:rsidR="0059300C" w:rsidRDefault="0059300C" w:rsidP="00232B49">
      <w:r>
        <w:t xml:space="preserve">This document was rewritten by Mark Laffan </w:t>
      </w:r>
      <w:r w:rsidR="006552E9">
        <w:t xml:space="preserve">for AusCERT 2025 </w:t>
      </w:r>
      <w:r w:rsidR="005D0A18">
        <w:t>based on</w:t>
      </w:r>
      <w:r>
        <w:t xml:space="preserve"> the current</w:t>
      </w:r>
      <w:r w:rsidR="005D0A18">
        <w:t xml:space="preserve"> policy at ACU.</w:t>
      </w:r>
    </w:p>
    <w:p w14:paraId="5A6A9317" w14:textId="77777777" w:rsidR="000C34DB" w:rsidRDefault="000C34DB" w:rsidP="00232B49"/>
    <w:p w14:paraId="35AFE900" w14:textId="77777777" w:rsidR="000C34DB" w:rsidRDefault="000C34DB" w:rsidP="00232B49"/>
    <w:p w14:paraId="333D5152" w14:textId="77777777" w:rsidR="000C34DB" w:rsidRDefault="000C34DB" w:rsidP="00232B49"/>
    <w:p w14:paraId="599E3F04" w14:textId="77777777" w:rsidR="00191B32" w:rsidRDefault="00191B32" w:rsidP="00232B49"/>
    <w:sectPr w:rsidR="00191B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05949"/>
    <w:multiLevelType w:val="hybridMultilevel"/>
    <w:tmpl w:val="238295A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60E7C83"/>
    <w:multiLevelType w:val="hybridMultilevel"/>
    <w:tmpl w:val="4768F38C"/>
    <w:lvl w:ilvl="0" w:tplc="FFFFFFFF">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F820F37"/>
    <w:multiLevelType w:val="hybridMultilevel"/>
    <w:tmpl w:val="A45037C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28B008D"/>
    <w:multiLevelType w:val="multilevel"/>
    <w:tmpl w:val="A1BA0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6F4E74"/>
    <w:multiLevelType w:val="hybridMultilevel"/>
    <w:tmpl w:val="E13426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1C00953"/>
    <w:multiLevelType w:val="hybridMultilevel"/>
    <w:tmpl w:val="8DCA1E2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6FA223C"/>
    <w:multiLevelType w:val="hybridMultilevel"/>
    <w:tmpl w:val="A3685A4A"/>
    <w:lvl w:ilvl="0" w:tplc="40FA3ED4">
      <w:start w:val="1"/>
      <w:numFmt w:val="bullet"/>
      <w:lvlText w:val=""/>
      <w:lvlJc w:val="left"/>
      <w:pPr>
        <w:ind w:left="360" w:hanging="360"/>
      </w:pPr>
      <w:rPr>
        <w:rFonts w:ascii="Symbol" w:hAnsi="Symbol" w:hint="default"/>
      </w:rPr>
    </w:lvl>
    <w:lvl w:ilvl="1" w:tplc="BD8E76BA">
      <w:start w:val="1"/>
      <w:numFmt w:val="bullet"/>
      <w:lvlText w:val="o"/>
      <w:lvlJc w:val="left"/>
      <w:pPr>
        <w:ind w:left="1080" w:hanging="360"/>
      </w:pPr>
      <w:rPr>
        <w:rFonts w:ascii="Courier New" w:hAnsi="Courier New" w:hint="default"/>
      </w:rPr>
    </w:lvl>
    <w:lvl w:ilvl="2" w:tplc="2E2C9EEC">
      <w:start w:val="1"/>
      <w:numFmt w:val="bullet"/>
      <w:lvlText w:val=""/>
      <w:lvlJc w:val="left"/>
      <w:pPr>
        <w:ind w:left="1800" w:hanging="360"/>
      </w:pPr>
      <w:rPr>
        <w:rFonts w:ascii="Wingdings" w:hAnsi="Wingdings" w:hint="default"/>
      </w:rPr>
    </w:lvl>
    <w:lvl w:ilvl="3" w:tplc="33D872F2">
      <w:start w:val="1"/>
      <w:numFmt w:val="bullet"/>
      <w:lvlText w:val=""/>
      <w:lvlJc w:val="left"/>
      <w:pPr>
        <w:ind w:left="2520" w:hanging="360"/>
      </w:pPr>
      <w:rPr>
        <w:rFonts w:ascii="Symbol" w:hAnsi="Symbol" w:hint="default"/>
      </w:rPr>
    </w:lvl>
    <w:lvl w:ilvl="4" w:tplc="27AEBBF6">
      <w:start w:val="1"/>
      <w:numFmt w:val="bullet"/>
      <w:lvlText w:val="o"/>
      <w:lvlJc w:val="left"/>
      <w:pPr>
        <w:ind w:left="3240" w:hanging="360"/>
      </w:pPr>
      <w:rPr>
        <w:rFonts w:ascii="Courier New" w:hAnsi="Courier New" w:hint="default"/>
      </w:rPr>
    </w:lvl>
    <w:lvl w:ilvl="5" w:tplc="817A9714">
      <w:start w:val="1"/>
      <w:numFmt w:val="bullet"/>
      <w:lvlText w:val=""/>
      <w:lvlJc w:val="left"/>
      <w:pPr>
        <w:ind w:left="3960" w:hanging="360"/>
      </w:pPr>
      <w:rPr>
        <w:rFonts w:ascii="Wingdings" w:hAnsi="Wingdings" w:hint="default"/>
      </w:rPr>
    </w:lvl>
    <w:lvl w:ilvl="6" w:tplc="5E3A5CA8">
      <w:start w:val="1"/>
      <w:numFmt w:val="bullet"/>
      <w:lvlText w:val=""/>
      <w:lvlJc w:val="left"/>
      <w:pPr>
        <w:ind w:left="4680" w:hanging="360"/>
      </w:pPr>
      <w:rPr>
        <w:rFonts w:ascii="Symbol" w:hAnsi="Symbol" w:hint="default"/>
      </w:rPr>
    </w:lvl>
    <w:lvl w:ilvl="7" w:tplc="F9BE7110">
      <w:start w:val="1"/>
      <w:numFmt w:val="bullet"/>
      <w:lvlText w:val="o"/>
      <w:lvlJc w:val="left"/>
      <w:pPr>
        <w:ind w:left="5400" w:hanging="360"/>
      </w:pPr>
      <w:rPr>
        <w:rFonts w:ascii="Courier New" w:hAnsi="Courier New" w:hint="default"/>
      </w:rPr>
    </w:lvl>
    <w:lvl w:ilvl="8" w:tplc="F9BC4FAC">
      <w:start w:val="1"/>
      <w:numFmt w:val="bullet"/>
      <w:lvlText w:val=""/>
      <w:lvlJc w:val="left"/>
      <w:pPr>
        <w:ind w:left="6120" w:hanging="360"/>
      </w:pPr>
      <w:rPr>
        <w:rFonts w:ascii="Wingdings" w:hAnsi="Wingdings" w:hint="default"/>
      </w:rPr>
    </w:lvl>
  </w:abstractNum>
  <w:abstractNum w:abstractNumId="7" w15:restartNumberingAfterBreak="0">
    <w:nsid w:val="2AD566B1"/>
    <w:multiLevelType w:val="multilevel"/>
    <w:tmpl w:val="A72268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E61219"/>
    <w:multiLevelType w:val="hybridMultilevel"/>
    <w:tmpl w:val="18C0E3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BB53ECF"/>
    <w:multiLevelType w:val="hybridMultilevel"/>
    <w:tmpl w:val="B28C45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EEAD351"/>
    <w:multiLevelType w:val="hybridMultilevel"/>
    <w:tmpl w:val="A0CC605A"/>
    <w:lvl w:ilvl="0" w:tplc="F31E5936">
      <w:start w:val="1"/>
      <w:numFmt w:val="bullet"/>
      <w:lvlText w:val=""/>
      <w:lvlJc w:val="left"/>
      <w:pPr>
        <w:ind w:left="360" w:hanging="360"/>
      </w:pPr>
      <w:rPr>
        <w:rFonts w:ascii="Symbol" w:hAnsi="Symbol" w:hint="default"/>
      </w:rPr>
    </w:lvl>
    <w:lvl w:ilvl="1" w:tplc="ED1CCB3E">
      <w:start w:val="1"/>
      <w:numFmt w:val="bullet"/>
      <w:lvlText w:val="o"/>
      <w:lvlJc w:val="left"/>
      <w:pPr>
        <w:ind w:left="1080" w:hanging="360"/>
      </w:pPr>
      <w:rPr>
        <w:rFonts w:ascii="Courier New" w:hAnsi="Courier New" w:hint="default"/>
      </w:rPr>
    </w:lvl>
    <w:lvl w:ilvl="2" w:tplc="8DFC6C56">
      <w:start w:val="1"/>
      <w:numFmt w:val="bullet"/>
      <w:lvlText w:val=""/>
      <w:lvlJc w:val="left"/>
      <w:pPr>
        <w:ind w:left="1800" w:hanging="360"/>
      </w:pPr>
      <w:rPr>
        <w:rFonts w:ascii="Wingdings" w:hAnsi="Wingdings" w:hint="default"/>
      </w:rPr>
    </w:lvl>
    <w:lvl w:ilvl="3" w:tplc="A85A10CE">
      <w:start w:val="1"/>
      <w:numFmt w:val="bullet"/>
      <w:lvlText w:val=""/>
      <w:lvlJc w:val="left"/>
      <w:pPr>
        <w:ind w:left="2520" w:hanging="360"/>
      </w:pPr>
      <w:rPr>
        <w:rFonts w:ascii="Symbol" w:hAnsi="Symbol" w:hint="default"/>
      </w:rPr>
    </w:lvl>
    <w:lvl w:ilvl="4" w:tplc="F668A592">
      <w:start w:val="1"/>
      <w:numFmt w:val="bullet"/>
      <w:lvlText w:val="o"/>
      <w:lvlJc w:val="left"/>
      <w:pPr>
        <w:ind w:left="3240" w:hanging="360"/>
      </w:pPr>
      <w:rPr>
        <w:rFonts w:ascii="Courier New" w:hAnsi="Courier New" w:hint="default"/>
      </w:rPr>
    </w:lvl>
    <w:lvl w:ilvl="5" w:tplc="7B969408">
      <w:start w:val="1"/>
      <w:numFmt w:val="bullet"/>
      <w:lvlText w:val=""/>
      <w:lvlJc w:val="left"/>
      <w:pPr>
        <w:ind w:left="3960" w:hanging="360"/>
      </w:pPr>
      <w:rPr>
        <w:rFonts w:ascii="Wingdings" w:hAnsi="Wingdings" w:hint="default"/>
      </w:rPr>
    </w:lvl>
    <w:lvl w:ilvl="6" w:tplc="7214035E">
      <w:start w:val="1"/>
      <w:numFmt w:val="bullet"/>
      <w:lvlText w:val=""/>
      <w:lvlJc w:val="left"/>
      <w:pPr>
        <w:ind w:left="4680" w:hanging="360"/>
      </w:pPr>
      <w:rPr>
        <w:rFonts w:ascii="Symbol" w:hAnsi="Symbol" w:hint="default"/>
      </w:rPr>
    </w:lvl>
    <w:lvl w:ilvl="7" w:tplc="6A0EFECE">
      <w:start w:val="1"/>
      <w:numFmt w:val="bullet"/>
      <w:lvlText w:val="o"/>
      <w:lvlJc w:val="left"/>
      <w:pPr>
        <w:ind w:left="5400" w:hanging="360"/>
      </w:pPr>
      <w:rPr>
        <w:rFonts w:ascii="Courier New" w:hAnsi="Courier New" w:hint="default"/>
      </w:rPr>
    </w:lvl>
    <w:lvl w:ilvl="8" w:tplc="BA6C4B30">
      <w:start w:val="1"/>
      <w:numFmt w:val="bullet"/>
      <w:lvlText w:val=""/>
      <w:lvlJc w:val="left"/>
      <w:pPr>
        <w:ind w:left="6120" w:hanging="360"/>
      </w:pPr>
      <w:rPr>
        <w:rFonts w:ascii="Wingdings" w:hAnsi="Wingdings" w:hint="default"/>
      </w:rPr>
    </w:lvl>
  </w:abstractNum>
  <w:abstractNum w:abstractNumId="11" w15:restartNumberingAfterBreak="0">
    <w:nsid w:val="3F531177"/>
    <w:multiLevelType w:val="multilevel"/>
    <w:tmpl w:val="687CF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041AB9"/>
    <w:multiLevelType w:val="hybridMultilevel"/>
    <w:tmpl w:val="C084056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502A1412"/>
    <w:multiLevelType w:val="multilevel"/>
    <w:tmpl w:val="51F8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E43C5F"/>
    <w:multiLevelType w:val="hybridMultilevel"/>
    <w:tmpl w:val="A8F8B33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B064FFF"/>
    <w:multiLevelType w:val="hybridMultilevel"/>
    <w:tmpl w:val="DBC25C5C"/>
    <w:lvl w:ilvl="0" w:tplc="F4E0FDD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15:restartNumberingAfterBreak="0">
    <w:nsid w:val="5C6C5D08"/>
    <w:multiLevelType w:val="hybridMultilevel"/>
    <w:tmpl w:val="7F8EF7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E953F1D"/>
    <w:multiLevelType w:val="hybridMultilevel"/>
    <w:tmpl w:val="05445A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92E44EC"/>
    <w:multiLevelType w:val="multilevel"/>
    <w:tmpl w:val="A2D69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541AEA"/>
    <w:multiLevelType w:val="multilevel"/>
    <w:tmpl w:val="8A6861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C7976EC"/>
    <w:multiLevelType w:val="multilevel"/>
    <w:tmpl w:val="0C22F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4998610">
    <w:abstractNumId w:val="6"/>
  </w:num>
  <w:num w:numId="2" w16cid:durableId="1331636192">
    <w:abstractNumId w:val="10"/>
  </w:num>
  <w:num w:numId="3" w16cid:durableId="1555000310">
    <w:abstractNumId w:val="1"/>
  </w:num>
  <w:num w:numId="4" w16cid:durableId="1374884895">
    <w:abstractNumId w:val="4"/>
  </w:num>
  <w:num w:numId="5" w16cid:durableId="1876262745">
    <w:abstractNumId w:val="16"/>
  </w:num>
  <w:num w:numId="6" w16cid:durableId="2021160686">
    <w:abstractNumId w:val="14"/>
  </w:num>
  <w:num w:numId="7" w16cid:durableId="1545092187">
    <w:abstractNumId w:val="9"/>
  </w:num>
  <w:num w:numId="8" w16cid:durableId="706099002">
    <w:abstractNumId w:val="17"/>
  </w:num>
  <w:num w:numId="9" w16cid:durableId="377707611">
    <w:abstractNumId w:val="5"/>
  </w:num>
  <w:num w:numId="10" w16cid:durableId="1265648887">
    <w:abstractNumId w:val="15"/>
  </w:num>
  <w:num w:numId="11" w16cid:durableId="1692140994">
    <w:abstractNumId w:val="2"/>
  </w:num>
  <w:num w:numId="12" w16cid:durableId="1416168132">
    <w:abstractNumId w:val="18"/>
  </w:num>
  <w:num w:numId="13" w16cid:durableId="1300956164">
    <w:abstractNumId w:val="3"/>
  </w:num>
  <w:num w:numId="14" w16cid:durableId="1394499269">
    <w:abstractNumId w:val="13"/>
  </w:num>
  <w:num w:numId="15" w16cid:durableId="1717849136">
    <w:abstractNumId w:val="19"/>
  </w:num>
  <w:num w:numId="16" w16cid:durableId="143813439">
    <w:abstractNumId w:val="19"/>
    <w:lvlOverride w:ilvl="1">
      <w:lvl w:ilvl="1">
        <w:numFmt w:val="bullet"/>
        <w:lvlText w:val=""/>
        <w:lvlJc w:val="left"/>
        <w:pPr>
          <w:tabs>
            <w:tab w:val="num" w:pos="1440"/>
          </w:tabs>
          <w:ind w:left="1440" w:hanging="360"/>
        </w:pPr>
        <w:rPr>
          <w:rFonts w:ascii="Symbol" w:hAnsi="Symbol" w:hint="default"/>
          <w:sz w:val="20"/>
        </w:rPr>
      </w:lvl>
    </w:lvlOverride>
  </w:num>
  <w:num w:numId="17" w16cid:durableId="1918319285">
    <w:abstractNumId w:val="19"/>
    <w:lvlOverride w:ilvl="1">
      <w:lvl w:ilvl="1">
        <w:numFmt w:val="bullet"/>
        <w:lvlText w:val=""/>
        <w:lvlJc w:val="left"/>
        <w:pPr>
          <w:tabs>
            <w:tab w:val="num" w:pos="1440"/>
          </w:tabs>
          <w:ind w:left="1440" w:hanging="360"/>
        </w:pPr>
        <w:rPr>
          <w:rFonts w:ascii="Symbol" w:hAnsi="Symbol" w:hint="default"/>
          <w:sz w:val="20"/>
        </w:rPr>
      </w:lvl>
    </w:lvlOverride>
  </w:num>
  <w:num w:numId="18" w16cid:durableId="1881699125">
    <w:abstractNumId w:val="19"/>
    <w:lvlOverride w:ilvl="1">
      <w:lvl w:ilvl="1">
        <w:numFmt w:val="bullet"/>
        <w:lvlText w:val=""/>
        <w:lvlJc w:val="left"/>
        <w:pPr>
          <w:tabs>
            <w:tab w:val="num" w:pos="1440"/>
          </w:tabs>
          <w:ind w:left="1440" w:hanging="360"/>
        </w:pPr>
        <w:rPr>
          <w:rFonts w:ascii="Symbol" w:hAnsi="Symbol" w:hint="default"/>
          <w:sz w:val="20"/>
        </w:rPr>
      </w:lvl>
    </w:lvlOverride>
  </w:num>
  <w:num w:numId="19" w16cid:durableId="1779447468">
    <w:abstractNumId w:val="20"/>
  </w:num>
  <w:num w:numId="20" w16cid:durableId="20254688">
    <w:abstractNumId w:val="7"/>
  </w:num>
  <w:num w:numId="21" w16cid:durableId="311060061">
    <w:abstractNumId w:val="7"/>
    <w:lvlOverride w:ilvl="1">
      <w:lvl w:ilvl="1">
        <w:numFmt w:val="bullet"/>
        <w:lvlText w:val=""/>
        <w:lvlJc w:val="left"/>
        <w:pPr>
          <w:tabs>
            <w:tab w:val="num" w:pos="1440"/>
          </w:tabs>
          <w:ind w:left="1440" w:hanging="360"/>
        </w:pPr>
        <w:rPr>
          <w:rFonts w:ascii="Symbol" w:hAnsi="Symbol" w:hint="default"/>
          <w:sz w:val="20"/>
        </w:rPr>
      </w:lvl>
    </w:lvlOverride>
  </w:num>
  <w:num w:numId="22" w16cid:durableId="972905633">
    <w:abstractNumId w:val="7"/>
    <w:lvlOverride w:ilvl="1">
      <w:lvl w:ilvl="1">
        <w:numFmt w:val="bullet"/>
        <w:lvlText w:val=""/>
        <w:lvlJc w:val="left"/>
        <w:pPr>
          <w:tabs>
            <w:tab w:val="num" w:pos="1440"/>
          </w:tabs>
          <w:ind w:left="1440" w:hanging="360"/>
        </w:pPr>
        <w:rPr>
          <w:rFonts w:ascii="Symbol" w:hAnsi="Symbol" w:hint="default"/>
          <w:sz w:val="20"/>
        </w:rPr>
      </w:lvl>
    </w:lvlOverride>
  </w:num>
  <w:num w:numId="23" w16cid:durableId="642320082">
    <w:abstractNumId w:val="11"/>
  </w:num>
  <w:num w:numId="24" w16cid:durableId="1888100905">
    <w:abstractNumId w:val="8"/>
  </w:num>
  <w:num w:numId="25" w16cid:durableId="2073649513">
    <w:abstractNumId w:val="12"/>
  </w:num>
  <w:num w:numId="26" w16cid:durableId="912817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676"/>
    <w:rsid w:val="00014FC9"/>
    <w:rsid w:val="00052946"/>
    <w:rsid w:val="000647FC"/>
    <w:rsid w:val="000653F9"/>
    <w:rsid w:val="000706E7"/>
    <w:rsid w:val="00077083"/>
    <w:rsid w:val="000C34DB"/>
    <w:rsid w:val="000D54F0"/>
    <w:rsid w:val="00167FF2"/>
    <w:rsid w:val="001863BF"/>
    <w:rsid w:val="00191B32"/>
    <w:rsid w:val="001E6045"/>
    <w:rsid w:val="001F2C17"/>
    <w:rsid w:val="00202BF4"/>
    <w:rsid w:val="00232B49"/>
    <w:rsid w:val="00263219"/>
    <w:rsid w:val="002A6487"/>
    <w:rsid w:val="002B1123"/>
    <w:rsid w:val="002B4B0C"/>
    <w:rsid w:val="002C2C8D"/>
    <w:rsid w:val="002C5503"/>
    <w:rsid w:val="002E1401"/>
    <w:rsid w:val="0030374E"/>
    <w:rsid w:val="003219AF"/>
    <w:rsid w:val="0036502D"/>
    <w:rsid w:val="003D6422"/>
    <w:rsid w:val="00421203"/>
    <w:rsid w:val="00457096"/>
    <w:rsid w:val="0047031F"/>
    <w:rsid w:val="00473084"/>
    <w:rsid w:val="004C1F95"/>
    <w:rsid w:val="00520598"/>
    <w:rsid w:val="00526814"/>
    <w:rsid w:val="0059300C"/>
    <w:rsid w:val="005C4407"/>
    <w:rsid w:val="005D0A18"/>
    <w:rsid w:val="005D46FB"/>
    <w:rsid w:val="005D6694"/>
    <w:rsid w:val="00602AAE"/>
    <w:rsid w:val="0060499F"/>
    <w:rsid w:val="0060575D"/>
    <w:rsid w:val="006148DC"/>
    <w:rsid w:val="00614B13"/>
    <w:rsid w:val="006552E9"/>
    <w:rsid w:val="006555CB"/>
    <w:rsid w:val="00656784"/>
    <w:rsid w:val="006B4403"/>
    <w:rsid w:val="00720671"/>
    <w:rsid w:val="00731B12"/>
    <w:rsid w:val="00760676"/>
    <w:rsid w:val="00773D5B"/>
    <w:rsid w:val="00781379"/>
    <w:rsid w:val="00795C26"/>
    <w:rsid w:val="0084694F"/>
    <w:rsid w:val="00861A9F"/>
    <w:rsid w:val="008632B0"/>
    <w:rsid w:val="0086552B"/>
    <w:rsid w:val="00885E10"/>
    <w:rsid w:val="008E5A1F"/>
    <w:rsid w:val="009104FC"/>
    <w:rsid w:val="00916190"/>
    <w:rsid w:val="00921DDD"/>
    <w:rsid w:val="00976187"/>
    <w:rsid w:val="00980DFA"/>
    <w:rsid w:val="009A1D0D"/>
    <w:rsid w:val="009F67F1"/>
    <w:rsid w:val="00A009A8"/>
    <w:rsid w:val="00A07738"/>
    <w:rsid w:val="00A3552A"/>
    <w:rsid w:val="00A373DF"/>
    <w:rsid w:val="00A559D7"/>
    <w:rsid w:val="00A85FE8"/>
    <w:rsid w:val="00AC3A55"/>
    <w:rsid w:val="00AE16C1"/>
    <w:rsid w:val="00AE635C"/>
    <w:rsid w:val="00AF3034"/>
    <w:rsid w:val="00B040D6"/>
    <w:rsid w:val="00B07A54"/>
    <w:rsid w:val="00B44858"/>
    <w:rsid w:val="00BB1ADC"/>
    <w:rsid w:val="00BF4463"/>
    <w:rsid w:val="00C02EDD"/>
    <w:rsid w:val="00C161E7"/>
    <w:rsid w:val="00C6464A"/>
    <w:rsid w:val="00C86014"/>
    <w:rsid w:val="00C91D45"/>
    <w:rsid w:val="00D07589"/>
    <w:rsid w:val="00D46BB9"/>
    <w:rsid w:val="00D65F50"/>
    <w:rsid w:val="00D820B5"/>
    <w:rsid w:val="00DC3AD5"/>
    <w:rsid w:val="00DE7D52"/>
    <w:rsid w:val="00DF5849"/>
    <w:rsid w:val="00E31767"/>
    <w:rsid w:val="00E772F6"/>
    <w:rsid w:val="00E8526A"/>
    <w:rsid w:val="00EB105B"/>
    <w:rsid w:val="00EB5F09"/>
    <w:rsid w:val="00ED5CAD"/>
    <w:rsid w:val="00F35DD6"/>
    <w:rsid w:val="00F476CC"/>
    <w:rsid w:val="00F67597"/>
    <w:rsid w:val="00F81DBD"/>
    <w:rsid w:val="00F97D19"/>
    <w:rsid w:val="00FD3488"/>
    <w:rsid w:val="00FD36C1"/>
    <w:rsid w:val="0A632D3D"/>
    <w:rsid w:val="0A7528D4"/>
    <w:rsid w:val="104B7F06"/>
    <w:rsid w:val="106713DC"/>
    <w:rsid w:val="1668F5CA"/>
    <w:rsid w:val="1727EE9A"/>
    <w:rsid w:val="18A4DC1F"/>
    <w:rsid w:val="1E805619"/>
    <w:rsid w:val="376CF781"/>
    <w:rsid w:val="37E3AD02"/>
    <w:rsid w:val="3D8CA49B"/>
    <w:rsid w:val="4CBDE295"/>
    <w:rsid w:val="4E5D63D4"/>
    <w:rsid w:val="524CC6D0"/>
    <w:rsid w:val="55B91B6E"/>
    <w:rsid w:val="7F038F8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E7E37"/>
  <w15:chartTrackingRefBased/>
  <w15:docId w15:val="{7EB7D912-1CBC-4401-9BC8-F5092B8A3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676"/>
    <w:pPr>
      <w:spacing w:after="80" w:line="240" w:lineRule="auto"/>
    </w:pPr>
    <w:rPr>
      <w:kern w:val="0"/>
      <w:sz w:val="20"/>
      <w:szCs w:val="22"/>
      <w14:ligatures w14:val="none"/>
    </w:rPr>
  </w:style>
  <w:style w:type="paragraph" w:styleId="Heading1">
    <w:name w:val="heading 1"/>
    <w:basedOn w:val="Normal"/>
    <w:next w:val="Normal"/>
    <w:link w:val="Heading1Char"/>
    <w:uiPriority w:val="9"/>
    <w:qFormat/>
    <w:rsid w:val="00760676"/>
    <w:pPr>
      <w:keepNext/>
      <w:keepLines/>
      <w:spacing w:before="36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0676"/>
    <w:pPr>
      <w:keepNext/>
      <w:keepLines/>
      <w:spacing w:before="16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0676"/>
    <w:pPr>
      <w:keepNext/>
      <w:keepLines/>
      <w:spacing w:before="16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06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06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06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06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06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06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6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06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06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06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06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06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06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06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0676"/>
    <w:rPr>
      <w:rFonts w:eastAsiaTheme="majorEastAsia" w:cstheme="majorBidi"/>
      <w:color w:val="272727" w:themeColor="text1" w:themeTint="D8"/>
    </w:rPr>
  </w:style>
  <w:style w:type="paragraph" w:styleId="Title">
    <w:name w:val="Title"/>
    <w:basedOn w:val="Normal"/>
    <w:next w:val="Normal"/>
    <w:link w:val="TitleChar"/>
    <w:uiPriority w:val="10"/>
    <w:qFormat/>
    <w:rsid w:val="0076067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06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06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06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0676"/>
    <w:pPr>
      <w:spacing w:before="160"/>
      <w:jc w:val="center"/>
    </w:pPr>
    <w:rPr>
      <w:i/>
      <w:iCs/>
      <w:color w:val="404040" w:themeColor="text1" w:themeTint="BF"/>
    </w:rPr>
  </w:style>
  <w:style w:type="character" w:customStyle="1" w:styleId="QuoteChar">
    <w:name w:val="Quote Char"/>
    <w:basedOn w:val="DefaultParagraphFont"/>
    <w:link w:val="Quote"/>
    <w:uiPriority w:val="29"/>
    <w:rsid w:val="00760676"/>
    <w:rPr>
      <w:i/>
      <w:iCs/>
      <w:color w:val="404040" w:themeColor="text1" w:themeTint="BF"/>
    </w:rPr>
  </w:style>
  <w:style w:type="paragraph" w:styleId="ListParagraph">
    <w:name w:val="List Paragraph"/>
    <w:basedOn w:val="Normal"/>
    <w:uiPriority w:val="34"/>
    <w:qFormat/>
    <w:rsid w:val="00760676"/>
    <w:pPr>
      <w:ind w:left="720"/>
      <w:contextualSpacing/>
    </w:pPr>
  </w:style>
  <w:style w:type="character" w:styleId="IntenseEmphasis">
    <w:name w:val="Intense Emphasis"/>
    <w:basedOn w:val="DefaultParagraphFont"/>
    <w:uiPriority w:val="21"/>
    <w:qFormat/>
    <w:rsid w:val="00760676"/>
    <w:rPr>
      <w:i/>
      <w:iCs/>
      <w:color w:val="0F4761" w:themeColor="accent1" w:themeShade="BF"/>
    </w:rPr>
  </w:style>
  <w:style w:type="paragraph" w:styleId="IntenseQuote">
    <w:name w:val="Intense Quote"/>
    <w:basedOn w:val="Normal"/>
    <w:next w:val="Normal"/>
    <w:link w:val="IntenseQuoteChar"/>
    <w:uiPriority w:val="30"/>
    <w:qFormat/>
    <w:rsid w:val="007606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0676"/>
    <w:rPr>
      <w:i/>
      <w:iCs/>
      <w:color w:val="0F4761" w:themeColor="accent1" w:themeShade="BF"/>
    </w:rPr>
  </w:style>
  <w:style w:type="character" w:styleId="IntenseReference">
    <w:name w:val="Intense Reference"/>
    <w:basedOn w:val="DefaultParagraphFont"/>
    <w:uiPriority w:val="32"/>
    <w:qFormat/>
    <w:rsid w:val="00760676"/>
    <w:rPr>
      <w:b/>
      <w:bCs/>
      <w:smallCaps/>
      <w:color w:val="0F4761" w:themeColor="accent1" w:themeShade="BF"/>
      <w:spacing w:val="5"/>
    </w:rPr>
  </w:style>
  <w:style w:type="table" w:customStyle="1" w:styleId="ACUTable">
    <w:name w:val="ACU Table"/>
    <w:basedOn w:val="TableNormal"/>
    <w:uiPriority w:val="99"/>
    <w:rsid w:val="00760676"/>
    <w:pPr>
      <w:spacing w:after="0" w:line="240" w:lineRule="auto"/>
    </w:pPr>
    <w:rPr>
      <w:kern w:val="0"/>
      <w:sz w:val="18"/>
      <w:szCs w:val="22"/>
      <w14:ligatures w14:val="none"/>
    </w:rPr>
    <w:tblPr>
      <w:tblStyleRowBandSize w:val="1"/>
      <w:tblBorders>
        <w:top w:val="single" w:sz="8" w:space="0" w:color="196B24" w:themeColor="accent3"/>
        <w:left w:val="single" w:sz="8" w:space="0" w:color="196B24" w:themeColor="accent3"/>
        <w:bottom w:val="single" w:sz="8" w:space="0" w:color="196B24" w:themeColor="accent3"/>
        <w:right w:val="single" w:sz="8" w:space="0" w:color="196B24" w:themeColor="accent3"/>
        <w:insideH w:val="single" w:sz="8" w:space="0" w:color="196B24" w:themeColor="accent3"/>
        <w:insideV w:val="single" w:sz="8" w:space="0" w:color="196B24" w:themeColor="accent3"/>
      </w:tblBorders>
      <w:tblCellMar>
        <w:top w:w="28" w:type="dxa"/>
        <w:left w:w="28" w:type="dxa"/>
        <w:bottom w:w="28" w:type="dxa"/>
        <w:right w:w="28" w:type="dxa"/>
      </w:tblCellMar>
    </w:tblPr>
    <w:tcPr>
      <w:shd w:val="clear" w:color="auto" w:fill="F6F4F0"/>
      <w:vAlign w:val="center"/>
    </w:tcPr>
    <w:tblStylePr w:type="firstRow">
      <w:pPr>
        <w:wordWrap/>
        <w:spacing w:beforeLines="0" w:before="80" w:beforeAutospacing="0" w:afterLines="0" w:after="80" w:afterAutospacing="0" w:line="240" w:lineRule="auto"/>
        <w:ind w:leftChars="0" w:left="0" w:rightChars="0" w:right="0" w:firstLineChars="0" w:firstLine="0"/>
        <w:contextualSpacing/>
        <w:jc w:val="right"/>
      </w:pPr>
      <w:rPr>
        <w:rFonts w:asciiTheme="majorHAnsi" w:hAnsiTheme="majorHAnsi"/>
        <w:b/>
        <w:caps/>
        <w:smallCaps w:val="0"/>
        <w:color w:val="FFFFFF" w:themeColor="background1"/>
        <w:sz w:val="20"/>
      </w:rPr>
      <w:tblPr/>
      <w:tcPr>
        <w:shd w:val="clear" w:color="auto" w:fill="0E2841" w:themeFill="text2"/>
      </w:tcPr>
    </w:tblStylePr>
    <w:tblStylePr w:type="lastRow">
      <w:tblPr/>
      <w:tcPr>
        <w:shd w:val="clear" w:color="auto" w:fill="E97132" w:themeFill="accent2"/>
      </w:tcPr>
    </w:tblStylePr>
    <w:tblStylePr w:type="firstCol">
      <w:tblPr/>
      <w:tcPr>
        <w:shd w:val="clear" w:color="auto" w:fill="E97132" w:themeFill="accent2"/>
      </w:tcPr>
    </w:tblStylePr>
    <w:tblStylePr w:type="band2Horz">
      <w:tblPr/>
      <w:tcPr>
        <w:shd w:val="clear" w:color="auto" w:fill="E8E8E8" w:themeFill="background2"/>
      </w:tcPr>
    </w:tblStylePr>
  </w:style>
  <w:style w:type="paragraph" w:styleId="HTMLPreformatted">
    <w:name w:val="HTML Preformatted"/>
    <w:basedOn w:val="Normal"/>
    <w:link w:val="HTMLPreformattedChar"/>
    <w:uiPriority w:val="99"/>
    <w:semiHidden/>
    <w:unhideWhenUsed/>
    <w:rsid w:val="00520598"/>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520598"/>
    <w:rPr>
      <w:rFonts w:ascii="Consolas" w:hAnsi="Consolas"/>
      <w:kern w:val="0"/>
      <w:sz w:val="20"/>
      <w:szCs w:val="20"/>
      <w14:ligatures w14:val="non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4-Accent4">
    <w:name w:val="Grid Table 4 Accent 4"/>
    <w:basedOn w:val="TableNormal"/>
    <w:uiPriority w:val="49"/>
    <w:rsid w:val="00A07738"/>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298364">
      <w:bodyDiv w:val="1"/>
      <w:marLeft w:val="0"/>
      <w:marRight w:val="0"/>
      <w:marTop w:val="0"/>
      <w:marBottom w:val="0"/>
      <w:divBdr>
        <w:top w:val="none" w:sz="0" w:space="0" w:color="auto"/>
        <w:left w:val="none" w:sz="0" w:space="0" w:color="auto"/>
        <w:bottom w:val="none" w:sz="0" w:space="0" w:color="auto"/>
        <w:right w:val="none" w:sz="0" w:space="0" w:color="auto"/>
      </w:divBdr>
    </w:div>
    <w:div w:id="345710879">
      <w:bodyDiv w:val="1"/>
      <w:marLeft w:val="0"/>
      <w:marRight w:val="0"/>
      <w:marTop w:val="0"/>
      <w:marBottom w:val="0"/>
      <w:divBdr>
        <w:top w:val="none" w:sz="0" w:space="0" w:color="auto"/>
        <w:left w:val="none" w:sz="0" w:space="0" w:color="auto"/>
        <w:bottom w:val="none" w:sz="0" w:space="0" w:color="auto"/>
        <w:right w:val="none" w:sz="0" w:space="0" w:color="auto"/>
      </w:divBdr>
    </w:div>
    <w:div w:id="419524162">
      <w:bodyDiv w:val="1"/>
      <w:marLeft w:val="0"/>
      <w:marRight w:val="0"/>
      <w:marTop w:val="0"/>
      <w:marBottom w:val="0"/>
      <w:divBdr>
        <w:top w:val="none" w:sz="0" w:space="0" w:color="auto"/>
        <w:left w:val="none" w:sz="0" w:space="0" w:color="auto"/>
        <w:bottom w:val="none" w:sz="0" w:space="0" w:color="auto"/>
        <w:right w:val="none" w:sz="0" w:space="0" w:color="auto"/>
      </w:divBdr>
    </w:div>
    <w:div w:id="799418894">
      <w:bodyDiv w:val="1"/>
      <w:marLeft w:val="0"/>
      <w:marRight w:val="0"/>
      <w:marTop w:val="0"/>
      <w:marBottom w:val="0"/>
      <w:divBdr>
        <w:top w:val="none" w:sz="0" w:space="0" w:color="auto"/>
        <w:left w:val="none" w:sz="0" w:space="0" w:color="auto"/>
        <w:bottom w:val="none" w:sz="0" w:space="0" w:color="auto"/>
        <w:right w:val="none" w:sz="0" w:space="0" w:color="auto"/>
      </w:divBdr>
    </w:div>
    <w:div w:id="842817481">
      <w:bodyDiv w:val="1"/>
      <w:marLeft w:val="0"/>
      <w:marRight w:val="0"/>
      <w:marTop w:val="0"/>
      <w:marBottom w:val="0"/>
      <w:divBdr>
        <w:top w:val="none" w:sz="0" w:space="0" w:color="auto"/>
        <w:left w:val="none" w:sz="0" w:space="0" w:color="auto"/>
        <w:bottom w:val="none" w:sz="0" w:space="0" w:color="auto"/>
        <w:right w:val="none" w:sz="0" w:space="0" w:color="auto"/>
      </w:divBdr>
    </w:div>
    <w:div w:id="852841157">
      <w:bodyDiv w:val="1"/>
      <w:marLeft w:val="0"/>
      <w:marRight w:val="0"/>
      <w:marTop w:val="0"/>
      <w:marBottom w:val="0"/>
      <w:divBdr>
        <w:top w:val="none" w:sz="0" w:space="0" w:color="auto"/>
        <w:left w:val="none" w:sz="0" w:space="0" w:color="auto"/>
        <w:bottom w:val="none" w:sz="0" w:space="0" w:color="auto"/>
        <w:right w:val="none" w:sz="0" w:space="0" w:color="auto"/>
      </w:divBdr>
    </w:div>
    <w:div w:id="885917646">
      <w:bodyDiv w:val="1"/>
      <w:marLeft w:val="0"/>
      <w:marRight w:val="0"/>
      <w:marTop w:val="0"/>
      <w:marBottom w:val="0"/>
      <w:divBdr>
        <w:top w:val="none" w:sz="0" w:space="0" w:color="auto"/>
        <w:left w:val="none" w:sz="0" w:space="0" w:color="auto"/>
        <w:bottom w:val="none" w:sz="0" w:space="0" w:color="auto"/>
        <w:right w:val="none" w:sz="0" w:space="0" w:color="auto"/>
      </w:divBdr>
    </w:div>
    <w:div w:id="904338688">
      <w:bodyDiv w:val="1"/>
      <w:marLeft w:val="0"/>
      <w:marRight w:val="0"/>
      <w:marTop w:val="0"/>
      <w:marBottom w:val="0"/>
      <w:divBdr>
        <w:top w:val="none" w:sz="0" w:space="0" w:color="auto"/>
        <w:left w:val="none" w:sz="0" w:space="0" w:color="auto"/>
        <w:bottom w:val="none" w:sz="0" w:space="0" w:color="auto"/>
        <w:right w:val="none" w:sz="0" w:space="0" w:color="auto"/>
      </w:divBdr>
    </w:div>
    <w:div w:id="941643951">
      <w:bodyDiv w:val="1"/>
      <w:marLeft w:val="0"/>
      <w:marRight w:val="0"/>
      <w:marTop w:val="0"/>
      <w:marBottom w:val="0"/>
      <w:divBdr>
        <w:top w:val="none" w:sz="0" w:space="0" w:color="auto"/>
        <w:left w:val="none" w:sz="0" w:space="0" w:color="auto"/>
        <w:bottom w:val="none" w:sz="0" w:space="0" w:color="auto"/>
        <w:right w:val="none" w:sz="0" w:space="0" w:color="auto"/>
      </w:divBdr>
    </w:div>
    <w:div w:id="968557168">
      <w:bodyDiv w:val="1"/>
      <w:marLeft w:val="0"/>
      <w:marRight w:val="0"/>
      <w:marTop w:val="0"/>
      <w:marBottom w:val="0"/>
      <w:divBdr>
        <w:top w:val="none" w:sz="0" w:space="0" w:color="auto"/>
        <w:left w:val="none" w:sz="0" w:space="0" w:color="auto"/>
        <w:bottom w:val="none" w:sz="0" w:space="0" w:color="auto"/>
        <w:right w:val="none" w:sz="0" w:space="0" w:color="auto"/>
      </w:divBdr>
    </w:div>
    <w:div w:id="1005086127">
      <w:bodyDiv w:val="1"/>
      <w:marLeft w:val="0"/>
      <w:marRight w:val="0"/>
      <w:marTop w:val="0"/>
      <w:marBottom w:val="0"/>
      <w:divBdr>
        <w:top w:val="none" w:sz="0" w:space="0" w:color="auto"/>
        <w:left w:val="none" w:sz="0" w:space="0" w:color="auto"/>
        <w:bottom w:val="none" w:sz="0" w:space="0" w:color="auto"/>
        <w:right w:val="none" w:sz="0" w:space="0" w:color="auto"/>
      </w:divBdr>
    </w:div>
    <w:div w:id="1154954741">
      <w:bodyDiv w:val="1"/>
      <w:marLeft w:val="0"/>
      <w:marRight w:val="0"/>
      <w:marTop w:val="0"/>
      <w:marBottom w:val="0"/>
      <w:divBdr>
        <w:top w:val="none" w:sz="0" w:space="0" w:color="auto"/>
        <w:left w:val="none" w:sz="0" w:space="0" w:color="auto"/>
        <w:bottom w:val="none" w:sz="0" w:space="0" w:color="auto"/>
        <w:right w:val="none" w:sz="0" w:space="0" w:color="auto"/>
      </w:divBdr>
    </w:div>
    <w:div w:id="1180242760">
      <w:bodyDiv w:val="1"/>
      <w:marLeft w:val="0"/>
      <w:marRight w:val="0"/>
      <w:marTop w:val="0"/>
      <w:marBottom w:val="0"/>
      <w:divBdr>
        <w:top w:val="none" w:sz="0" w:space="0" w:color="auto"/>
        <w:left w:val="none" w:sz="0" w:space="0" w:color="auto"/>
        <w:bottom w:val="none" w:sz="0" w:space="0" w:color="auto"/>
        <w:right w:val="none" w:sz="0" w:space="0" w:color="auto"/>
      </w:divBdr>
    </w:div>
    <w:div w:id="1252621384">
      <w:bodyDiv w:val="1"/>
      <w:marLeft w:val="0"/>
      <w:marRight w:val="0"/>
      <w:marTop w:val="0"/>
      <w:marBottom w:val="0"/>
      <w:divBdr>
        <w:top w:val="none" w:sz="0" w:space="0" w:color="auto"/>
        <w:left w:val="none" w:sz="0" w:space="0" w:color="auto"/>
        <w:bottom w:val="none" w:sz="0" w:space="0" w:color="auto"/>
        <w:right w:val="none" w:sz="0" w:space="0" w:color="auto"/>
      </w:divBdr>
    </w:div>
    <w:div w:id="1257516436">
      <w:bodyDiv w:val="1"/>
      <w:marLeft w:val="0"/>
      <w:marRight w:val="0"/>
      <w:marTop w:val="0"/>
      <w:marBottom w:val="0"/>
      <w:divBdr>
        <w:top w:val="none" w:sz="0" w:space="0" w:color="auto"/>
        <w:left w:val="none" w:sz="0" w:space="0" w:color="auto"/>
        <w:bottom w:val="none" w:sz="0" w:space="0" w:color="auto"/>
        <w:right w:val="none" w:sz="0" w:space="0" w:color="auto"/>
      </w:divBdr>
    </w:div>
    <w:div w:id="1261570756">
      <w:bodyDiv w:val="1"/>
      <w:marLeft w:val="0"/>
      <w:marRight w:val="0"/>
      <w:marTop w:val="0"/>
      <w:marBottom w:val="0"/>
      <w:divBdr>
        <w:top w:val="none" w:sz="0" w:space="0" w:color="auto"/>
        <w:left w:val="none" w:sz="0" w:space="0" w:color="auto"/>
        <w:bottom w:val="none" w:sz="0" w:space="0" w:color="auto"/>
        <w:right w:val="none" w:sz="0" w:space="0" w:color="auto"/>
      </w:divBdr>
    </w:div>
    <w:div w:id="1264876126">
      <w:bodyDiv w:val="1"/>
      <w:marLeft w:val="0"/>
      <w:marRight w:val="0"/>
      <w:marTop w:val="0"/>
      <w:marBottom w:val="0"/>
      <w:divBdr>
        <w:top w:val="none" w:sz="0" w:space="0" w:color="auto"/>
        <w:left w:val="none" w:sz="0" w:space="0" w:color="auto"/>
        <w:bottom w:val="none" w:sz="0" w:space="0" w:color="auto"/>
        <w:right w:val="none" w:sz="0" w:space="0" w:color="auto"/>
      </w:divBdr>
    </w:div>
    <w:div w:id="1453552701">
      <w:bodyDiv w:val="1"/>
      <w:marLeft w:val="0"/>
      <w:marRight w:val="0"/>
      <w:marTop w:val="0"/>
      <w:marBottom w:val="0"/>
      <w:divBdr>
        <w:top w:val="none" w:sz="0" w:space="0" w:color="auto"/>
        <w:left w:val="none" w:sz="0" w:space="0" w:color="auto"/>
        <w:bottom w:val="none" w:sz="0" w:space="0" w:color="auto"/>
        <w:right w:val="none" w:sz="0" w:space="0" w:color="auto"/>
      </w:divBdr>
      <w:divsChild>
        <w:div w:id="1610888014">
          <w:marLeft w:val="0"/>
          <w:marRight w:val="0"/>
          <w:marTop w:val="0"/>
          <w:marBottom w:val="0"/>
          <w:divBdr>
            <w:top w:val="none" w:sz="0" w:space="0" w:color="auto"/>
            <w:left w:val="none" w:sz="0" w:space="0" w:color="auto"/>
            <w:bottom w:val="none" w:sz="0" w:space="0" w:color="auto"/>
            <w:right w:val="none" w:sz="0" w:space="0" w:color="auto"/>
          </w:divBdr>
        </w:div>
      </w:divsChild>
    </w:div>
    <w:div w:id="1634215909">
      <w:bodyDiv w:val="1"/>
      <w:marLeft w:val="0"/>
      <w:marRight w:val="0"/>
      <w:marTop w:val="0"/>
      <w:marBottom w:val="0"/>
      <w:divBdr>
        <w:top w:val="none" w:sz="0" w:space="0" w:color="auto"/>
        <w:left w:val="none" w:sz="0" w:space="0" w:color="auto"/>
        <w:bottom w:val="none" w:sz="0" w:space="0" w:color="auto"/>
        <w:right w:val="none" w:sz="0" w:space="0" w:color="auto"/>
      </w:divBdr>
      <w:divsChild>
        <w:div w:id="262350026">
          <w:marLeft w:val="0"/>
          <w:marRight w:val="0"/>
          <w:marTop w:val="0"/>
          <w:marBottom w:val="0"/>
          <w:divBdr>
            <w:top w:val="none" w:sz="0" w:space="0" w:color="auto"/>
            <w:left w:val="none" w:sz="0" w:space="0" w:color="auto"/>
            <w:bottom w:val="none" w:sz="0" w:space="0" w:color="auto"/>
            <w:right w:val="none" w:sz="0" w:space="0" w:color="auto"/>
          </w:divBdr>
        </w:div>
      </w:divsChild>
    </w:div>
    <w:div w:id="2131625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4E7F0A6A9447F41A8EB281E55FA6873" ma:contentTypeVersion="4" ma:contentTypeDescription="Create a new document." ma:contentTypeScope="" ma:versionID="0af6c58ccafee33d07b44a1cc4e53eef">
  <xsd:schema xmlns:xsd="http://www.w3.org/2001/XMLSchema" xmlns:xs="http://www.w3.org/2001/XMLSchema" xmlns:p="http://schemas.microsoft.com/office/2006/metadata/properties" xmlns:ns2="78d40813-3442-4cf5-8b81-50f68b3bcce3" targetNamespace="http://schemas.microsoft.com/office/2006/metadata/properties" ma:root="true" ma:fieldsID="4a4fd2cb89f035c76dfe8b2bb622d9a1" ns2:_="">
    <xsd:import namespace="78d40813-3442-4cf5-8b81-50f68b3bcce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d40813-3442-4cf5-8b81-50f68b3bcc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BE486ED-9CD8-43CE-9D64-9215CD2CFE8E}">
  <ds:schemaRefs>
    <ds:schemaRef ds:uri="http://schemas.microsoft.com/sharepoint/v3/contenttype/forms"/>
  </ds:schemaRefs>
</ds:datastoreItem>
</file>

<file path=customXml/itemProps2.xml><?xml version="1.0" encoding="utf-8"?>
<ds:datastoreItem xmlns:ds="http://schemas.openxmlformats.org/officeDocument/2006/customXml" ds:itemID="{84EC8562-0FA8-4390-98F7-D78F2992CFC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3406463-78AA-40B5-B6C2-9A1D5D32D3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d40813-3442-4cf5-8b81-50f68b3bcc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8</Pages>
  <Words>1719</Words>
  <Characters>9803</Characters>
  <Application>Microsoft Office Word</Application>
  <DocSecurity>0</DocSecurity>
  <Lines>81</Lines>
  <Paragraphs>22</Paragraphs>
  <ScaleCrop>false</ScaleCrop>
  <Company/>
  <LinksUpToDate>false</LinksUpToDate>
  <CharactersWithSpaces>11500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Laffan</dc:creator>
  <cp:keywords/>
  <dc:description/>
  <cp:lastModifiedBy>Mark Laffan</cp:lastModifiedBy>
  <cp:revision>99</cp:revision>
  <dcterms:created xsi:type="dcterms:W3CDTF">2025-03-16T22:55:00Z</dcterms:created>
  <dcterms:modified xsi:type="dcterms:W3CDTF">2025-05-06T03:23:00Z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0x010100D4E7F0A6A9447F41A8EB281E55FA6873</vt:lpwstr>
  </property>
</Properties>
</file>