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教学实习教学设计</w:t>
      </w:r>
    </w:p>
    <w:p>
      <w:pPr>
        <w:ind w:firstLine="4006" w:firstLineChars="1900"/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u w:val="none"/>
          <w:lang w:val="en-US" w:eastAsia="zh-CN"/>
        </w:rPr>
        <w:t>月</w:t>
      </w:r>
      <w:r>
        <w:rPr>
          <w:rFonts w:hint="eastAsia"/>
          <w:b/>
          <w:bCs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u w:val="none"/>
          <w:lang w:val="en-US" w:eastAsia="zh-CN"/>
        </w:rPr>
        <w:t xml:space="preserve"> 日（星期</w:t>
      </w:r>
      <w:r>
        <w:rPr>
          <w:rFonts w:hint="eastAsia"/>
          <w:b/>
          <w:bCs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u w:val="none"/>
          <w:lang w:val="en-US" w:eastAsia="zh-CN"/>
        </w:rPr>
        <w:t xml:space="preserve">）第 </w:t>
      </w:r>
      <w:r>
        <w:rPr>
          <w:rFonts w:hint="eastAsia"/>
          <w:b/>
          <w:bCs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u w:val="none"/>
          <w:lang w:val="en-US" w:eastAsia="zh-CN"/>
        </w:rPr>
        <w:t>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4"/>
        <w:gridCol w:w="31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授课班级</w:t>
            </w:r>
          </w:p>
        </w:tc>
        <w:tc>
          <w:tcPr>
            <w:tcW w:w="3186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课        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授课内容</w:t>
            </w:r>
          </w:p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（章节）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44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学习内容分析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1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学习者分析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9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学习目标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0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教学重难点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教学策略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教学环节及时间</w:t>
            </w:r>
          </w:p>
        </w:tc>
        <w:tc>
          <w:tcPr>
            <w:tcW w:w="3186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教师行为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22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186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板书设计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34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教学设计反思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46D83"/>
    <w:rsid w:val="17C2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2021-04-10T03:30:16Z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DB0BE173A850484FA82ED9F877DC8E0E</vt:lpwstr>
  </property>
</Properties>
</file>