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budget proposal for the engineering department. Covers headcount, infrastructure costs, and tooling licenses for Q4 2025.</w:t>
      </w:r>
    </w:p>
  </w:body>
</w:document>
</file>