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0"/>
      </w:pPr>
    </w:p>
    <w:p>
      <w:pPr>
        <w:spacing w:line="600"/>
        <w:jc w:val="center"/>
      </w:pPr>
      <w:r>
        <w:rPr>
          <w:rFonts w:ascii="Calibri" w:eastAsia="SimHei"/>
          <w:b/>
          <w:bCs/>
          <w:color w:val="162235"/>
          <w:sz w:val="56"/>
          <w:szCs w:val="56"/>
        </w:rPr>
        <w:t xml:space="preserve">Remotion Video Pro</w:t>
      </w:r>
    </w:p>
    <w:p>
      <w:pPr>
        <w:spacing w:before="200" w:line="400"/>
        <w:jc w:val="center"/>
      </w:pPr>
      <w:r>
        <w:rPr>
          <w:rFonts w:ascii="Calibri" w:eastAsia="Microsoft YaHei"/>
          <w:color w:val="5A6080"/>
          <w:sz w:val="36"/>
          <w:szCs w:val="36"/>
        </w:rPr>
        <w:t xml:space="preserve">技能整合架构摘要</w:t>
      </w:r>
    </w:p>
    <w:p>
      <w:pPr>
        <w:spacing w:before="600"/>
        <w:jc w:val="center"/>
      </w:pPr>
      <w:r>
        <w:rPr>
          <w:rFonts w:ascii="Calibri" w:eastAsia="Microsoft YaHei"/>
          <w:color w:val="5A6080"/>
          <w:sz w:val="24"/>
          <w:szCs w:val="24"/>
        </w:rPr>
        <w:t xml:space="preserve">32外部技能 + 11核心规则 = 统一视频生产系统</w:t>
      </w:r>
    </w:p>
    <w:p>
      <w:pPr>
        <w:spacing w:before="200"/>
        <w:jc w:val="center"/>
      </w:pPr>
      <w:r>
        <w:rPr>
          <w:rFonts w:ascii="Calibri"/>
          <w:color w:val="5A6080"/>
          <w:sz w:val="22"/>
          <w:szCs w:val="22"/>
        </w:rPr>
        <w:t xml:space="preserve">2026年5月31日</w:t>
      </w:r>
    </w:p>
    <w:p>
      <w:pPr>
        <w:sectPr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235"/>
          <w:sz w:val="32"/>
          <w:szCs w:val="32"/>
        </w:rPr>
        <w:t xml:space="preserve">一、项目概述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Remotion Video Pro是一个完整的编程式视频生产技能集，基于Remotion框架（React基础），涵盖从项目脚手架、动画物理、时间设计、音频同步、反糟糗美学、性能优化到CI/CD渲染管线、Webhook驱动数据视频、批量渲染和组合验证的11条核心规则。本次整合工作将来自6个仓库的16个新技能（加上此前已有的技能）组织为8大类别，并设计了它们与Remotion核心的完整整合架构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该项目已部署到GitHub（marktantongco/remotion-video-pro）、Railway API服务和Vercel前端，包含完整的Webhook服务、BullMQ任务队列、Prisma数据库和A/B测试框架。已修复的安全漏洞包括6项关键问题：时间安全比较、安全头中件件、认证保护、滑动窗口限流、SSRF防护和crypto.randomBytes安全随机数。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235"/>
          <w:sz w:val="32"/>
          <w:szCs w:val="32"/>
        </w:rPr>
        <w:t xml:space="preserve">二、技能分类体系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全部116个技能安装在本地目录~/.claude/skills/下，同时在Remotion项目内创建integration-skills/目录存储分类副本。整合流水线遵循以下数据流向：内容采集→浏览器自动化→AI智能转换→Remotion渲染→营销分析→监控观测→云端部署。内容设计类技能作为横向支撑，服务于整个流水线的每个阶段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B6B7A" w:sz="1"/>
              <w:left w:val="none" w:color="FFFFFF" w:sz="0"/>
              <w:bottom w:val="single" w:color="1B6B7A" w:sz="1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类别编号</w:t>
            </w:r>
          </w:p>
        </w:tc>
        <w:tc>
          <w:tcPr>
            <w:tcBorders>
              <w:top w:val="single" w:color="1B6B7A" w:sz="1"/>
              <w:left w:val="none" w:color="FFFFFF" w:sz="0"/>
              <w:bottom w:val="single" w:color="1B6B7A" w:sz="1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类别名称</w:t>
            </w:r>
          </w:p>
        </w:tc>
        <w:tc>
          <w:tcPr>
            <w:tcBorders>
              <w:top w:val="single" w:color="1B6B7A" w:sz="1"/>
              <w:left w:val="none" w:color="FFFFFF" w:sz="0"/>
              <w:bottom w:val="single" w:color="1B6B7A" w:sz="1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技能数量</w:t>
            </w:r>
          </w:p>
        </w:tc>
        <w:tc>
          <w:tcPr>
            <w:tcBorders>
              <w:top w:val="single" w:color="1B6B7A" w:sz="1"/>
              <w:left w:val="none" w:color="FFFFFF" w:sz="0"/>
              <w:bottom w:val="single" w:color="1B6B7A" w:sz="1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核心作用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内容采集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数据来源：firecrawl爬取、网页搜索、网页阅读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浏览器自动化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页面截图、JS渲染页面获取、CDP协议控制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AI智能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脚本生成、图像分析、多视角讨论、推理决策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视频生产（核心）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Remotion 11规则 + 营销视频、AI视频生成、分镜管理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营销分析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A/B测试框架、发布策略、ORB渠道框架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监控观测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Sentry AI监控、Next.js SDK、MCP调试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云端部署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AWS AgentCore、Bedrock、Vercel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内容设计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图表、文档、信息图、图像生成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235"/>
          <w:sz w:val="32"/>
          <w:szCs w:val="32"/>
        </w:rPr>
        <w:t xml:space="preserve">三、整合架构设计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整合架构采用严格的分层模式，每个阶段有明确的输入输出接口。内容采集阶段负责从外部源（网站、API、RSS）获取原始内容，通过firecrawl-scrape和firecrawl-crawl实现大规模页面抓取。浏览器自动化阶段通过browser-cdp和browserbase-fetch补充采集JS渲染页面和需要登录态的场景。AI智能阶段使用LLM和think技能将原始内容转换为结构化的Remotion组合属性（JSON props），并通过council-of-five进行创意方向决策。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视频生产阶段是核心，由remotion-video-pro的11条规则统一管控。规则01负责脚手架和Zod模式验证，规则02管理动画物理（spring &gt; linear），规则03处理时间设计（安全区域、钩子窗口），规则06确保性能优化（React.memo、OffthreadVideo）。marketing-video技能扩展了规则07的提示模板，提供完整的视频生产工作流。营销分析阶段通过已构建的A/B测试框架（Prisma ABTest模型 + 卡方检验）对视频变体进行统计显著性检验。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235"/>
          <w:sz w:val="32"/>
          <w:szCs w:val="32"/>
        </w:rPr>
        <w:t xml:space="preserve">四、新装技能详解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本次从6个仓库手动安装了16个新技能，由于npm注册表网络延迟导致npx skills add超时，采用git clone --depth 1 + cp -r方式安装。7个技能因同名冲突被合并，已手动恢复SKILL.md文件。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B6B7A" w:sz="1"/>
              <w:left w:val="none" w:color="FFFFFF" w:sz="0"/>
              <w:bottom w:val="single" w:color="1B6B7A" w:sz="1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技能名称</w:t>
            </w:r>
          </w:p>
        </w:tc>
        <w:tc>
          <w:tcPr>
            <w:tcBorders>
              <w:top w:val="single" w:color="1B6B7A" w:sz="1"/>
              <w:left w:val="none" w:color="FFFFFF" w:sz="0"/>
              <w:bottom w:val="single" w:color="1B6B7A" w:sz="1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来源仓库</w:t>
            </w:r>
          </w:p>
        </w:tc>
        <w:tc>
          <w:tcPr>
            <w:tcBorders>
              <w:top w:val="single" w:color="1B6B7A" w:sz="1"/>
              <w:left w:val="none" w:color="FFFFFF" w:sz="0"/>
              <w:bottom w:val="single" w:color="1B6B7A" w:sz="1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整合角色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firecrawl-scrape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mendableai/firecrawl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页面内容采集→Remotion props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firecrawl-crawl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mendableai/firecrawl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批量爬取→批量视频渲染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marketing-video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coreyhaines31/marketingskills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视频生产流程扩展规则07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marketing-ab-testing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coreyhaines31/marketingskills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视频变体A/B测试集成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marketing-launch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coreyhaines31/marketingskills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视频发布活动ORB框架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browser-cdp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worldwonderer/oh-story-claudecode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截取登录页面→视频背景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browserbase-fetch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browserbase/skills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JS渲染页面获取→数据提取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sentry-ai-monitoring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getsentry/sentry-for-ai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监控LLM调用/令牌用量/延迟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sentry-nextjs-sdk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getsentry/sentry-for-ai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Webhook服务全栈错误监控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aws-agents-deploy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aws/agent-toolkit-for-aws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Lambda Worker部署到AWS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amazon-bedrock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aws/agent-toolkit-for-aws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Bedrock模型调用生成视频脚本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mcp-spy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johnlindquist/claude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调试技能编排延迟问题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spider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johnlindquist/claude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安全扫描→合规报告视频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think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johnlindquist/claude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架构决策推理（多框架分析）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council-of-five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johnlindquist/claude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视频创意方向多视角讨论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browserbase-autobrowse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browserbase/skills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自改进浏览器自动化流程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235"/>
          <w:sz w:val="32"/>
          <w:szCs w:val="32"/>
        </w:rPr>
        <w:t xml:space="preserve">五、安全框架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项目实施了6点安全防护体系，覆盖整个视频生产管线的每个环节。这些安全措施与新装技能深度集成：sentry-ai-monitoring监控所有LLM调用的令牌用量和延迟，mcp-spy用于调试技能编排通信问题，SSRF防护确保firecrawl采集目标不会访问内网或AWS元数据端点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B6B7A" w:sz="1"/>
              <w:left w:val="none" w:color="FFFFFF" w:sz="0"/>
              <w:bottom w:val="single" w:color="1B6B7A" w:sz="1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安全层</w:t>
            </w:r>
          </w:p>
        </w:tc>
        <w:tc>
          <w:tcPr>
            <w:tcBorders>
              <w:top w:val="single" w:color="1B6B7A" w:sz="1"/>
              <w:left w:val="none" w:color="FFFFFF" w:sz="0"/>
              <w:bottom w:val="single" w:color="1B6B7A" w:sz="1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实现方式</w:t>
            </w:r>
          </w:p>
        </w:tc>
        <w:tc>
          <w:tcPr>
            <w:tcBorders>
              <w:top w:val="single" w:color="1B6B7A" w:sz="1"/>
              <w:left w:val="none" w:color="FFFFFF" w:sz="0"/>
              <w:bottom w:val="single" w:color="1B6B7A" w:sz="1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保护范围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timingSafeEqual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常量时间密钥比较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Webhook签名验证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安全头中件件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CSP/HSTS/X-Frame-Options等7个头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Vercel部署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认证+脱敏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GET认证+sanitizeJobResponse()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PII保护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滑动窗口限流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4个端点不同阈值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API接口保护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SSRF防护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私有IP、AWS元数据检测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采集目标验证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crypto.randomBytes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安全随机数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A/B变体分配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235"/>
          <w:sz w:val="32"/>
          <w:szCs w:val="32"/>
        </w:rPr>
        <w:t xml:space="preserve">六、部署状态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项目已成功部署到多个平台，各组件运行正常。Vercel部署的Webhook服务已通过安全头验证、API认证和落地页验证。Railway上部署了API服务，但Worker服务因免费计划的服务数限制（3个服务）而被阻塞，需升级或切换到Render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B6B7A" w:sz="1"/>
              <w:left w:val="none" w:color="FFFFFF" w:sz="0"/>
              <w:bottom w:val="single" w:color="1B6B7A" w:sz="1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Borders>
              <w:top w:val="single" w:color="1B6B7A" w:sz="1"/>
              <w:left w:val="none" w:color="FFFFFF" w:sz="0"/>
              <w:bottom w:val="single" w:color="1B6B7A" w:sz="1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平台</w:t>
            </w:r>
          </w:p>
        </w:tc>
        <w:tc>
          <w:tcPr>
            <w:tcBorders>
              <w:top w:val="single" w:color="1B6B7A" w:sz="1"/>
              <w:left w:val="none" w:color="FFFFFF" w:sz="0"/>
              <w:bottom w:val="single" w:color="1B6B7A" w:sz="1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Webhook服务（API + 前端）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Vercel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已部署并验证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API服务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Railway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已部署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Worker服务（渲染）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Railway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被阻塞（免费计划限制）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代码仓库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GitHub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已推送（51个文件）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Prisma + SQLite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待初始化（npx prisma db push）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235"/>
          <w:sz w:val="32"/>
          <w:szCs w:val="32"/>
        </w:rPr>
        <w:t xml:space="preserve">七、产出文件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本次整合工作产生了以下关键文件，全部保存在/home/z/my-project/download/remotion-video-pro/integration-skills/目录下：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B6B7A" w:sz="1"/>
              <w:left w:val="none" w:color="FFFFFF" w:sz="0"/>
              <w:bottom w:val="single" w:color="1B6B7A" w:sz="1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Borders>
              <w:top w:val="single" w:color="1B6B7A" w:sz="1"/>
              <w:left w:val="none" w:color="FFFFFF" w:sz="0"/>
              <w:bottom w:val="single" w:color="1B6B7A" w:sz="1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README.md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分类索引 + 管线映射图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ARCHITECTURE.md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完整整合架构文档（300+行）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pipeline-diagram.png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可视化管线流程图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01-content-ingestion/*.md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5个内容采集技能副本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02-browser-automation/*.md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4个浏览器自动化技能副本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03-video-production/*.md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5个视频生产技能副本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04-ai-intelligence/*.md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5个AI智能技能副本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05-marketing-analytics/*.md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3个营销分析技能副本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06-monitoring-observability/*.md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3个监控技能副本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07-cloud-deployment/*.md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3个云部署技能副本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08-content-design/*.md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6个内容设计技能副本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235"/>
          <w:sz w:val="32"/>
          <w:szCs w:val="32"/>
        </w:rPr>
        <w:t xml:space="preserve">八、待办事项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当前仍有以下事项待完成，按优先级排序：</w:t>
      </w:r>
    </w:p>
    <w:p>
      <w:pPr>
        <w:spacing w:after="60" w:line="312"/>
        <w:ind w:left="480" w:hanging="240"/>
      </w:pPr>
      <w:r>
        <w:rPr>
          <w:rFonts w:ascii="Calibri"/>
          <w:color w:val="37DCF2"/>
          <w:sz w:val="24"/>
          <w:szCs w:val="24"/>
        </w:rPr>
        <w:t xml:space="preserve">• </w:t>
      </w:r>
      <w:r>
        <w:rPr>
          <w:rFonts w:ascii="Calibri" w:eastAsia="Microsoft YaHei"/>
          <w:color w:val="000000"/>
          <w:sz w:val="24"/>
          <w:szCs w:val="24"/>
        </w:rPr>
        <w:t xml:space="preserve">Worker服务部署：Railway免费计划仅允3个服务，需升级到付费计划或切换到Render</w:t>
      </w:r>
    </w:p>
    <w:p>
      <w:pPr>
        <w:spacing w:after="60" w:line="312"/>
        <w:ind w:left="480" w:hanging="240"/>
      </w:pPr>
      <w:r>
        <w:rPr>
          <w:rFonts w:ascii="Calibri"/>
          <w:color w:val="37DCF2"/>
          <w:sz w:val="24"/>
          <w:szCs w:val="24"/>
        </w:rPr>
        <w:t xml:space="preserve">• </w:t>
      </w:r>
      <w:r>
        <w:rPr>
          <w:rFonts w:ascii="Calibri" w:eastAsia="Microsoft YaHei"/>
          <w:color w:val="000000"/>
          <w:sz w:val="24"/>
          <w:szCs w:val="24"/>
        </w:rPr>
        <w:t xml:space="preserve">环境变量更新：STRIPE_SECRET_KEY等占位符需替换为实际密钥</w:t>
      </w:r>
    </w:p>
    <w:p>
      <w:pPr>
        <w:spacing w:after="60" w:line="312"/>
        <w:ind w:left="480" w:hanging="240"/>
      </w:pPr>
      <w:r>
        <w:rPr>
          <w:rFonts w:ascii="Calibri"/>
          <w:color w:val="37DCF2"/>
          <w:sz w:val="24"/>
          <w:szCs w:val="24"/>
        </w:rPr>
        <w:t xml:space="preserve">• </w:t>
      </w:r>
      <w:r>
        <w:rPr>
          <w:rFonts w:ascii="Calibri" w:eastAsia="Microsoft YaHei"/>
          <w:color w:val="000000"/>
          <w:sz w:val="24"/>
          <w:szCs w:val="24"/>
        </w:rPr>
        <w:t xml:space="preserve">Stripe Webhook配置：指向实际端点</w:t>
      </w:r>
    </w:p>
    <w:p>
      <w:pPr>
        <w:spacing w:after="60" w:line="312"/>
        <w:ind w:left="480" w:hanging="240"/>
      </w:pPr>
      <w:r>
        <w:rPr>
          <w:rFonts w:ascii="Calibri"/>
          <w:color w:val="37DCF2"/>
          <w:sz w:val="24"/>
          <w:szCs w:val="24"/>
        </w:rPr>
        <w:t xml:space="preserve">• </w:t>
      </w:r>
      <w:r>
        <w:rPr>
          <w:rFonts w:ascii="Calibri" w:eastAsia="Microsoft YaHei"/>
          <w:color w:val="000000"/>
          <w:sz w:val="24"/>
          <w:szCs w:val="24"/>
        </w:rPr>
        <w:t xml:space="preserve">Prisma数据库初始化：npx prisma db push</w:t>
      </w:r>
    </w:p>
    <w:p>
      <w:pPr>
        <w:spacing w:after="60" w:line="312"/>
        <w:ind w:left="480" w:hanging="240"/>
      </w:pPr>
      <w:r>
        <w:rPr>
          <w:rFonts w:ascii="Calibri"/>
          <w:color w:val="37DCF2"/>
          <w:sz w:val="24"/>
          <w:szCs w:val="24"/>
        </w:rPr>
        <w:t xml:space="preserve">• </w:t>
      </w:r>
      <w:r>
        <w:rPr>
          <w:rFonts w:ascii="Calibri" w:eastAsia="Microsoft YaHei"/>
          <w:color w:val="000000"/>
          <w:sz w:val="24"/>
          <w:szCs w:val="24"/>
        </w:rPr>
        <w:t xml:space="preserve">16个新技能的SKILL.md内添加Remotion整合指引（本次已完成架构文档，技能文件本身保留原始内容）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SimHei"/>
      <w:b/>
      <w:bCs/>
      <w:color w:val="16223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eastAsia="SimHei"/>
      <w:b/>
      <w:bCs/>
      <w:color w:val="16223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2026-05-31T02:26:35.493Z</dcterms:created>
  <dcterms:modified xsi:type="dcterms:W3CDTF">2026-05-31T02:26:35.494Z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