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64E2" w:rsidRPr="001764E2" w:rsidRDefault="001764E2" w:rsidP="001764E2">
      <w:pPr>
        <w:spacing w:after="0" w:line="480" w:lineRule="auto"/>
        <w:rPr>
          <w:sz w:val="26"/>
          <w:szCs w:val="26"/>
          <w:lang w:val="en-US"/>
        </w:rPr>
      </w:pPr>
      <w:bookmarkStart w:id="0" w:name="_mx5wu0j88shm" w:colFirst="0" w:colLast="0"/>
      <w:bookmarkEnd w:id="0"/>
      <w:r w:rsidRPr="001764E2">
        <w:rPr>
          <w:sz w:val="26"/>
          <w:szCs w:val="26"/>
          <w:lang w:val="en-US"/>
        </w:rPr>
        <w:t>Supplementary Methods</w:t>
      </w:r>
    </w:p>
    <w:p w:rsidR="000160D6" w:rsidRPr="00876E0D" w:rsidRDefault="000160D6" w:rsidP="000160D6">
      <w:pPr>
        <w:spacing w:after="0" w:line="480" w:lineRule="auto"/>
        <w:rPr>
          <w:b/>
          <w:sz w:val="32"/>
          <w:szCs w:val="32"/>
          <w:lang w:val="en-US"/>
        </w:rPr>
      </w:pPr>
      <w:bookmarkStart w:id="1" w:name="OLE_LINK33"/>
      <w:bookmarkStart w:id="2" w:name="OLE_LINK34"/>
      <w:r w:rsidRPr="00876E0D">
        <w:rPr>
          <w:sz w:val="32"/>
          <w:szCs w:val="32"/>
          <w:lang w:val="en-US"/>
        </w:rPr>
        <w:t xml:space="preserve">Modelling Myeloma Dissemination </w:t>
      </w:r>
      <w:r w:rsidRPr="00876E0D">
        <w:rPr>
          <w:i/>
          <w:sz w:val="32"/>
          <w:szCs w:val="32"/>
          <w:lang w:val="en-US"/>
        </w:rPr>
        <w:t>in vitro</w:t>
      </w:r>
      <w:r w:rsidRPr="00876E0D">
        <w:rPr>
          <w:sz w:val="32"/>
          <w:szCs w:val="32"/>
          <w:lang w:val="en-US"/>
        </w:rPr>
        <w:t xml:space="preserve"> with hMSC-Interacting Subpopulations of INA-6 Cells and their Aggregation/Detachment Dynamics </w:t>
      </w:r>
      <w:bookmarkEnd w:id="1"/>
      <w:bookmarkEnd w:id="2"/>
    </w:p>
    <w:p w:rsidR="001764E2" w:rsidRPr="001764E2" w:rsidRDefault="001764E2" w:rsidP="001764E2">
      <w:pPr>
        <w:spacing w:after="0" w:line="480" w:lineRule="auto"/>
        <w:rPr>
          <w:lang w:val="en-US"/>
        </w:rPr>
      </w:pPr>
      <w:bookmarkStart w:id="3" w:name="_yjgeupt1eet4" w:colFirst="0" w:colLast="0"/>
      <w:bookmarkEnd w:id="3"/>
    </w:p>
    <w:p w:rsidR="001764E2" w:rsidRPr="001764E2" w:rsidRDefault="001764E2" w:rsidP="001764E2">
      <w:pPr>
        <w:spacing w:after="0" w:line="480" w:lineRule="auto"/>
        <w:rPr>
          <w:vertAlign w:val="superscript"/>
          <w:lang w:val="en-US"/>
        </w:rPr>
      </w:pPr>
      <w:r w:rsidRPr="001764E2">
        <w:rPr>
          <w:lang w:val="en-US"/>
        </w:rPr>
        <w:t>Martin Kuric</w:t>
      </w:r>
      <w:r w:rsidRPr="001764E2">
        <w:rPr>
          <w:vertAlign w:val="superscript"/>
          <w:lang w:val="en-US"/>
        </w:rPr>
        <w:t>1</w:t>
      </w:r>
      <w:r w:rsidRPr="001764E2">
        <w:rPr>
          <w:lang w:val="en-US"/>
        </w:rPr>
        <w:t>, Susanne Beck</w:t>
      </w:r>
      <w:r w:rsidRPr="001764E2">
        <w:rPr>
          <w:vertAlign w:val="superscript"/>
          <w:lang w:val="en-US"/>
        </w:rPr>
        <w:t>2</w:t>
      </w:r>
      <w:r w:rsidRPr="001764E2">
        <w:rPr>
          <w:lang w:val="en-US"/>
        </w:rPr>
        <w:t>, Doris Schneider</w:t>
      </w:r>
      <w:r w:rsidRPr="001764E2">
        <w:rPr>
          <w:vertAlign w:val="superscript"/>
          <w:lang w:val="en-US"/>
        </w:rPr>
        <w:t>1</w:t>
      </w:r>
      <w:r w:rsidRPr="001764E2">
        <w:rPr>
          <w:lang w:val="en-US"/>
        </w:rPr>
        <w:t xml:space="preserve">, </w:t>
      </w:r>
      <w:proofErr w:type="spellStart"/>
      <w:r w:rsidRPr="001764E2">
        <w:rPr>
          <w:lang w:val="en-US"/>
        </w:rPr>
        <w:t>Wyonna</w:t>
      </w:r>
      <w:proofErr w:type="spellEnd"/>
      <w:r w:rsidRPr="001764E2">
        <w:rPr>
          <w:lang w:val="en-US"/>
        </w:rPr>
        <w:t xml:space="preserve"> Rindt</w:t>
      </w:r>
      <w:r w:rsidRPr="001764E2">
        <w:rPr>
          <w:vertAlign w:val="superscript"/>
          <w:lang w:val="en-US"/>
        </w:rPr>
        <w:t>3</w:t>
      </w:r>
      <w:r w:rsidRPr="001764E2">
        <w:rPr>
          <w:lang w:val="en-US"/>
        </w:rPr>
        <w:t xml:space="preserve">, </w:t>
      </w:r>
      <w:proofErr w:type="spellStart"/>
      <w:r w:rsidRPr="001764E2">
        <w:rPr>
          <w:lang w:val="en-US"/>
        </w:rPr>
        <w:t>Marietheres</w:t>
      </w:r>
      <w:proofErr w:type="spellEnd"/>
      <w:r w:rsidRPr="001764E2">
        <w:rPr>
          <w:lang w:val="en-US"/>
        </w:rPr>
        <w:t xml:space="preserve"> Evers</w:t>
      </w:r>
      <w:r w:rsidRPr="001764E2">
        <w:rPr>
          <w:vertAlign w:val="superscript"/>
          <w:lang w:val="en-US"/>
        </w:rPr>
        <w:t>4</w:t>
      </w:r>
      <w:r w:rsidRPr="001764E2">
        <w:rPr>
          <w:lang w:val="en-US"/>
        </w:rPr>
        <w:t xml:space="preserve">, </w:t>
      </w:r>
      <w:proofErr w:type="spellStart"/>
      <w:r w:rsidRPr="001764E2">
        <w:rPr>
          <w:lang w:val="en-US"/>
        </w:rPr>
        <w:t>Jutta</w:t>
      </w:r>
      <w:proofErr w:type="spellEnd"/>
      <w:r w:rsidRPr="001764E2">
        <w:rPr>
          <w:lang w:val="en-US"/>
        </w:rPr>
        <w:t xml:space="preserve"> Meißner-Weigl</w:t>
      </w:r>
      <w:r w:rsidRPr="001764E2">
        <w:rPr>
          <w:vertAlign w:val="superscript"/>
          <w:lang w:val="en-US"/>
        </w:rPr>
        <w:t>1</w:t>
      </w:r>
      <w:r w:rsidRPr="001764E2">
        <w:rPr>
          <w:lang w:val="en-US"/>
        </w:rPr>
        <w:t>, Sabine Zeck</w:t>
      </w:r>
      <w:r w:rsidRPr="001764E2">
        <w:rPr>
          <w:vertAlign w:val="superscript"/>
          <w:lang w:val="en-US"/>
        </w:rPr>
        <w:t>1</w:t>
      </w:r>
      <w:r w:rsidRPr="001764E2">
        <w:rPr>
          <w:lang w:val="en-US"/>
        </w:rPr>
        <w:t>, Melanie Krug</w:t>
      </w:r>
      <w:r w:rsidRPr="001764E2">
        <w:rPr>
          <w:vertAlign w:val="superscript"/>
          <w:lang w:val="en-US"/>
        </w:rPr>
        <w:t>1</w:t>
      </w:r>
      <w:r w:rsidRPr="001764E2">
        <w:rPr>
          <w:lang w:val="en-US"/>
        </w:rPr>
        <w:t>, Marietta Herrmann</w:t>
      </w:r>
      <w:r w:rsidRPr="001764E2">
        <w:rPr>
          <w:vertAlign w:val="superscript"/>
          <w:lang w:val="en-US"/>
        </w:rPr>
        <w:t>5</w:t>
      </w:r>
      <w:r w:rsidRPr="001764E2">
        <w:rPr>
          <w:lang w:val="en-US"/>
        </w:rPr>
        <w:t>, Tanja Nicole Hartmann</w:t>
      </w:r>
      <w:r w:rsidRPr="001764E2">
        <w:rPr>
          <w:vertAlign w:val="superscript"/>
          <w:lang w:val="en-US"/>
        </w:rPr>
        <w:t>6</w:t>
      </w:r>
      <w:r w:rsidRPr="001764E2">
        <w:rPr>
          <w:lang w:val="en-US"/>
        </w:rPr>
        <w:t>, Ellen Leich</w:t>
      </w:r>
      <w:r w:rsidRPr="001764E2">
        <w:rPr>
          <w:vertAlign w:val="superscript"/>
          <w:lang w:val="en-US"/>
        </w:rPr>
        <w:t>4</w:t>
      </w:r>
      <w:r w:rsidRPr="001764E2">
        <w:rPr>
          <w:lang w:val="en-US"/>
        </w:rPr>
        <w:t>, Maximilian Rudert</w:t>
      </w:r>
      <w:r w:rsidRPr="001764E2">
        <w:rPr>
          <w:vertAlign w:val="superscript"/>
          <w:lang w:val="en-US"/>
        </w:rPr>
        <w:t>7</w:t>
      </w:r>
      <w:r w:rsidRPr="001764E2">
        <w:rPr>
          <w:lang w:val="en-US"/>
        </w:rPr>
        <w:t xml:space="preserve">, </w:t>
      </w:r>
      <w:proofErr w:type="spellStart"/>
      <w:r w:rsidRPr="001764E2">
        <w:rPr>
          <w:lang w:val="en-US"/>
        </w:rPr>
        <w:t>Denitsa</w:t>
      </w:r>
      <w:proofErr w:type="spellEnd"/>
      <w:r w:rsidRPr="001764E2">
        <w:rPr>
          <w:lang w:val="en-US"/>
        </w:rPr>
        <w:t xml:space="preserve"> Docheva</w:t>
      </w:r>
      <w:r w:rsidRPr="001764E2">
        <w:rPr>
          <w:vertAlign w:val="superscript"/>
          <w:lang w:val="en-US"/>
        </w:rPr>
        <w:t>1</w:t>
      </w:r>
      <w:r w:rsidRPr="001764E2">
        <w:rPr>
          <w:lang w:val="en-US"/>
        </w:rPr>
        <w:t xml:space="preserve">, </w:t>
      </w:r>
      <w:proofErr w:type="spellStart"/>
      <w:r w:rsidRPr="001764E2">
        <w:rPr>
          <w:lang w:val="en-US"/>
        </w:rPr>
        <w:t>Anja</w:t>
      </w:r>
      <w:proofErr w:type="spellEnd"/>
      <w:r w:rsidRPr="001764E2">
        <w:rPr>
          <w:lang w:val="en-US"/>
        </w:rPr>
        <w:t xml:space="preserve"> Seckinger</w:t>
      </w:r>
      <w:r w:rsidRPr="001764E2">
        <w:rPr>
          <w:vertAlign w:val="superscript"/>
          <w:lang w:val="en-US"/>
        </w:rPr>
        <w:t>8</w:t>
      </w:r>
      <w:r w:rsidRPr="001764E2">
        <w:rPr>
          <w:lang w:val="en-US"/>
        </w:rPr>
        <w:t>, Dirk Hose</w:t>
      </w:r>
      <w:r w:rsidRPr="001764E2">
        <w:rPr>
          <w:vertAlign w:val="superscript"/>
          <w:lang w:val="en-US"/>
        </w:rPr>
        <w:t>8</w:t>
      </w:r>
      <w:r w:rsidRPr="001764E2">
        <w:rPr>
          <w:lang w:val="en-US"/>
        </w:rPr>
        <w:t xml:space="preserve">, </w:t>
      </w:r>
      <w:proofErr w:type="spellStart"/>
      <w:r w:rsidRPr="001764E2">
        <w:rPr>
          <w:lang w:val="en-US"/>
        </w:rPr>
        <w:t>Franziska</w:t>
      </w:r>
      <w:proofErr w:type="spellEnd"/>
      <w:r w:rsidRPr="001764E2">
        <w:rPr>
          <w:lang w:val="en-US"/>
        </w:rPr>
        <w:t xml:space="preserve"> Jundt</w:t>
      </w:r>
      <w:r w:rsidRPr="001764E2">
        <w:rPr>
          <w:vertAlign w:val="superscript"/>
          <w:lang w:val="en-US"/>
        </w:rPr>
        <w:t>3</w:t>
      </w:r>
      <w:r w:rsidRPr="001764E2">
        <w:rPr>
          <w:lang w:val="en-US"/>
        </w:rPr>
        <w:t>, Regina Ebert</w:t>
      </w:r>
      <w:r w:rsidRPr="001764E2">
        <w:rPr>
          <w:vertAlign w:val="superscript"/>
          <w:lang w:val="en-US"/>
        </w:rPr>
        <w:t>1</w:t>
      </w:r>
    </w:p>
    <w:p w:rsidR="001764E2" w:rsidRPr="001764E2" w:rsidRDefault="001764E2" w:rsidP="001764E2">
      <w:pPr>
        <w:spacing w:after="0" w:line="480" w:lineRule="auto"/>
        <w:rPr>
          <w:b/>
          <w:vertAlign w:val="superscript"/>
          <w:lang w:val="en-US"/>
        </w:rPr>
      </w:pPr>
    </w:p>
    <w:p w:rsidR="001764E2" w:rsidRPr="001764E2" w:rsidRDefault="001764E2" w:rsidP="001764E2">
      <w:pPr>
        <w:spacing w:after="0" w:line="480" w:lineRule="auto"/>
        <w:rPr>
          <w:lang w:val="en-US"/>
        </w:rPr>
      </w:pPr>
      <w:r w:rsidRPr="001764E2">
        <w:rPr>
          <w:vertAlign w:val="superscript"/>
          <w:lang w:val="en-US"/>
        </w:rPr>
        <w:t>1</w:t>
      </w:r>
      <w:r w:rsidRPr="001764E2">
        <w:rPr>
          <w:lang w:val="en-US"/>
        </w:rPr>
        <w:t>University of Würzburg, Department of Musculoskeletal Tissue Regeneration, Würzburg, Germany</w:t>
      </w:r>
    </w:p>
    <w:p w:rsidR="001764E2" w:rsidRPr="001764E2" w:rsidRDefault="001764E2" w:rsidP="001764E2">
      <w:pPr>
        <w:spacing w:after="0" w:line="480" w:lineRule="auto"/>
        <w:rPr>
          <w:b/>
          <w:lang w:val="en-US"/>
        </w:rPr>
      </w:pPr>
      <w:r w:rsidRPr="001764E2">
        <w:rPr>
          <w:vertAlign w:val="superscript"/>
          <w:lang w:val="en-US"/>
        </w:rPr>
        <w:t>2</w:t>
      </w:r>
      <w:r w:rsidRPr="001764E2">
        <w:rPr>
          <w:lang w:val="en-US"/>
        </w:rPr>
        <w:t>University Hospital Heidelberg, Institute of Pathology, Heidelberg, Germany</w:t>
      </w:r>
    </w:p>
    <w:p w:rsidR="001764E2" w:rsidRPr="001764E2" w:rsidRDefault="001764E2" w:rsidP="001764E2">
      <w:pPr>
        <w:spacing w:after="0" w:line="480" w:lineRule="auto"/>
        <w:rPr>
          <w:b/>
          <w:lang w:val="en-US"/>
        </w:rPr>
      </w:pPr>
      <w:r w:rsidRPr="001764E2">
        <w:rPr>
          <w:vertAlign w:val="superscript"/>
          <w:lang w:val="en-US"/>
        </w:rPr>
        <w:t>3</w:t>
      </w:r>
      <w:r w:rsidRPr="001764E2">
        <w:rPr>
          <w:lang w:val="en-US"/>
        </w:rPr>
        <w:t>University Hospital Würzburg, Department of Internal Medicine II, Würzburg, Germany</w:t>
      </w:r>
    </w:p>
    <w:p w:rsidR="001764E2" w:rsidRPr="001764E2" w:rsidRDefault="001764E2" w:rsidP="001764E2">
      <w:pPr>
        <w:spacing w:after="0" w:line="480" w:lineRule="auto"/>
        <w:rPr>
          <w:lang w:val="en-US"/>
        </w:rPr>
      </w:pPr>
      <w:r w:rsidRPr="001764E2">
        <w:rPr>
          <w:vertAlign w:val="superscript"/>
          <w:lang w:val="en-US"/>
        </w:rPr>
        <w:t>4</w:t>
      </w:r>
      <w:r w:rsidRPr="001764E2">
        <w:rPr>
          <w:lang w:val="en-US"/>
        </w:rPr>
        <w:t xml:space="preserve">University of Würzburg, Institute of Pathology, Comprehensive Cancer Center </w:t>
      </w:r>
      <w:proofErr w:type="spellStart"/>
      <w:r w:rsidRPr="001764E2">
        <w:rPr>
          <w:lang w:val="en-US"/>
        </w:rPr>
        <w:t>Mainfranken</w:t>
      </w:r>
      <w:proofErr w:type="spellEnd"/>
      <w:r w:rsidRPr="001764E2">
        <w:rPr>
          <w:lang w:val="en-US"/>
        </w:rPr>
        <w:t>, Würzburg, Germany</w:t>
      </w:r>
    </w:p>
    <w:p w:rsidR="001764E2" w:rsidRPr="001764E2" w:rsidRDefault="001764E2" w:rsidP="001764E2">
      <w:pPr>
        <w:spacing w:after="0" w:line="480" w:lineRule="auto"/>
        <w:rPr>
          <w:lang w:val="en-US"/>
        </w:rPr>
      </w:pPr>
      <w:r w:rsidRPr="001764E2">
        <w:rPr>
          <w:vertAlign w:val="superscript"/>
          <w:lang w:val="en-US"/>
        </w:rPr>
        <w:t>5</w:t>
      </w:r>
      <w:r w:rsidRPr="001764E2">
        <w:rPr>
          <w:lang w:val="en-US"/>
        </w:rPr>
        <w:t>University Hospital Würzburg, IZKF Research Group Tissue Regeneration in Musculoskeletal Diseases, Würzburg, Germany</w:t>
      </w:r>
    </w:p>
    <w:p w:rsidR="001764E2" w:rsidRPr="001764E2" w:rsidRDefault="001764E2" w:rsidP="001764E2">
      <w:pPr>
        <w:spacing w:after="0" w:line="480" w:lineRule="auto"/>
        <w:rPr>
          <w:lang w:val="en-US"/>
        </w:rPr>
      </w:pPr>
      <w:r w:rsidRPr="001764E2">
        <w:rPr>
          <w:vertAlign w:val="superscript"/>
          <w:lang w:val="en-US"/>
        </w:rPr>
        <w:t>6</w:t>
      </w:r>
      <w:r w:rsidRPr="001764E2">
        <w:rPr>
          <w:lang w:val="en-US"/>
        </w:rPr>
        <w:t>University of Freiburg, Department of Internal Medicine I, Faculty of Medicine and Medical Center, Freiburg, Germany</w:t>
      </w:r>
    </w:p>
    <w:p w:rsidR="001764E2" w:rsidRPr="001764E2" w:rsidRDefault="001764E2" w:rsidP="001764E2">
      <w:pPr>
        <w:spacing w:after="0" w:line="480" w:lineRule="auto"/>
        <w:rPr>
          <w:lang w:val="en-US"/>
        </w:rPr>
      </w:pPr>
      <w:r w:rsidRPr="001764E2">
        <w:rPr>
          <w:vertAlign w:val="superscript"/>
          <w:lang w:val="en-US"/>
        </w:rPr>
        <w:t>7</w:t>
      </w:r>
      <w:r w:rsidRPr="001764E2">
        <w:rPr>
          <w:lang w:val="en-US"/>
        </w:rPr>
        <w:t xml:space="preserve">University of Würzburg, Orthopedic Department, Clinic </w:t>
      </w:r>
      <w:proofErr w:type="spellStart"/>
      <w:r w:rsidRPr="001764E2">
        <w:rPr>
          <w:lang w:val="en-US"/>
        </w:rPr>
        <w:t>König</w:t>
      </w:r>
      <w:proofErr w:type="spellEnd"/>
      <w:r w:rsidRPr="001764E2">
        <w:rPr>
          <w:lang w:val="en-US"/>
        </w:rPr>
        <w:t>-Ludwig-</w:t>
      </w:r>
      <w:proofErr w:type="spellStart"/>
      <w:r w:rsidRPr="001764E2">
        <w:rPr>
          <w:lang w:val="en-US"/>
        </w:rPr>
        <w:t>Haus</w:t>
      </w:r>
      <w:proofErr w:type="spellEnd"/>
      <w:r w:rsidRPr="001764E2">
        <w:rPr>
          <w:lang w:val="en-US"/>
        </w:rPr>
        <w:t>, Würzburg, Germany</w:t>
      </w:r>
    </w:p>
    <w:p w:rsidR="001764E2" w:rsidRPr="001764E2" w:rsidRDefault="001764E2" w:rsidP="001764E2">
      <w:pPr>
        <w:spacing w:after="0" w:line="480" w:lineRule="auto"/>
        <w:rPr>
          <w:b/>
          <w:lang w:val="en-US"/>
        </w:rPr>
      </w:pPr>
      <w:r w:rsidRPr="001764E2">
        <w:rPr>
          <w:vertAlign w:val="superscript"/>
          <w:lang w:val="en-US"/>
        </w:rPr>
        <w:t>8</w:t>
      </w:r>
      <w:r w:rsidRPr="001764E2">
        <w:rPr>
          <w:lang w:val="en-US"/>
        </w:rPr>
        <w:t xml:space="preserve">Vrije </w:t>
      </w:r>
      <w:proofErr w:type="spellStart"/>
      <w:r w:rsidRPr="001764E2">
        <w:rPr>
          <w:lang w:val="en-US"/>
        </w:rPr>
        <w:t>Universiteit</w:t>
      </w:r>
      <w:proofErr w:type="spellEnd"/>
      <w:r w:rsidRPr="001764E2">
        <w:rPr>
          <w:lang w:val="en-US"/>
        </w:rPr>
        <w:t xml:space="preserve"> Brussel, Department of Hematology and Immunology, </w:t>
      </w:r>
      <w:proofErr w:type="spellStart"/>
      <w:r w:rsidRPr="001764E2">
        <w:rPr>
          <w:lang w:val="en-US"/>
        </w:rPr>
        <w:t>Jette</w:t>
      </w:r>
      <w:proofErr w:type="spellEnd"/>
      <w:r w:rsidRPr="001764E2">
        <w:rPr>
          <w:lang w:val="en-US"/>
        </w:rPr>
        <w:t>, Belgium</w:t>
      </w:r>
    </w:p>
    <w:p w:rsidR="001764E2" w:rsidRPr="001764E2" w:rsidRDefault="001764E2">
      <w:pPr>
        <w:pStyle w:val="berschrift5"/>
        <w:rPr>
          <w:b/>
          <w:lang w:val="en-US"/>
        </w:rPr>
      </w:pPr>
    </w:p>
    <w:p w:rsidR="001764E2" w:rsidRPr="001764E2" w:rsidRDefault="001764E2">
      <w:pPr>
        <w:rPr>
          <w:b/>
          <w:sz w:val="20"/>
          <w:szCs w:val="20"/>
          <w:lang w:val="en-US"/>
        </w:rPr>
      </w:pPr>
      <w:r w:rsidRPr="001764E2">
        <w:rPr>
          <w:b/>
          <w:lang w:val="en-US"/>
        </w:rPr>
        <w:br w:type="page"/>
      </w:r>
    </w:p>
    <w:p w:rsidR="00A779E9" w:rsidRPr="001764E2" w:rsidRDefault="008F10B9" w:rsidP="001764E2">
      <w:pPr>
        <w:pStyle w:val="berschrift3"/>
        <w:spacing w:before="0" w:after="0" w:line="480" w:lineRule="auto"/>
        <w:rPr>
          <w:lang w:val="en-US"/>
        </w:rPr>
      </w:pPr>
      <w:bookmarkStart w:id="4" w:name="_pmawroe9rub7" w:colFirst="0" w:colLast="0"/>
      <w:bookmarkEnd w:id="4"/>
      <w:r w:rsidRPr="001764E2">
        <w:rPr>
          <w:lang w:val="en-US"/>
        </w:rPr>
        <w:lastRenderedPageBreak/>
        <w:t xml:space="preserve">Isolation and Culturing of Primary Human Bone Marrow-Derived Mesenchymal Stromal Cells </w:t>
      </w:r>
    </w:p>
    <w:p w:rsidR="00A779E9" w:rsidRPr="001764E2" w:rsidRDefault="008F10B9" w:rsidP="001764E2">
      <w:pPr>
        <w:spacing w:after="0" w:line="480" w:lineRule="auto"/>
        <w:rPr>
          <w:lang w:val="en-US"/>
        </w:rPr>
      </w:pPr>
      <w:r w:rsidRPr="001764E2">
        <w:rPr>
          <w:lang w:val="en-US"/>
        </w:rPr>
        <w:t xml:space="preserve">Primary human </w:t>
      </w:r>
      <w:r w:rsidR="000051DE">
        <w:rPr>
          <w:lang w:val="en-US"/>
        </w:rPr>
        <w:t>Mesenchymal Stromal Cells (</w:t>
      </w:r>
      <w:r w:rsidRPr="001764E2">
        <w:rPr>
          <w:lang w:val="en-US"/>
        </w:rPr>
        <w:t>MSCs</w:t>
      </w:r>
      <w:r w:rsidR="000051DE">
        <w:rPr>
          <w:lang w:val="en-US"/>
        </w:rPr>
        <w:t>)</w:t>
      </w:r>
      <w:r w:rsidRPr="001764E2">
        <w:rPr>
          <w:lang w:val="en-US"/>
        </w:rPr>
        <w:t xml:space="preserve"> were obtained from the femoral head of patients (S</w:t>
      </w:r>
      <w:r w:rsidR="00BE0741">
        <w:rPr>
          <w:lang w:val="en-US"/>
        </w:rPr>
        <w:t>upplementary</w:t>
      </w:r>
      <w:r w:rsidRPr="001764E2">
        <w:rPr>
          <w:lang w:val="en-US"/>
        </w:rPr>
        <w:t xml:space="preserve"> Tab</w:t>
      </w:r>
      <w:r w:rsidR="00BE0741">
        <w:rPr>
          <w:lang w:val="en-US"/>
        </w:rPr>
        <w:t>le</w:t>
      </w:r>
      <w:r w:rsidRPr="001764E2">
        <w:rPr>
          <w:lang w:val="en-US"/>
        </w:rPr>
        <w:t xml:space="preserve"> 1) undergoing elective hip arthroplasty. Material was collected with </w:t>
      </w:r>
      <w:r w:rsidR="000051DE">
        <w:rPr>
          <w:lang w:val="en-US"/>
        </w:rPr>
        <w:t xml:space="preserve">written </w:t>
      </w:r>
      <w:r w:rsidRPr="001764E2">
        <w:rPr>
          <w:lang w:val="en-US"/>
        </w:rPr>
        <w:t>informed consent of all patients and the procedure was approved by the local Ethics Committee of the University of Würzburg (186/18). In brief, bone marrow was washed with MSC-</w:t>
      </w:r>
      <w:r w:rsidR="000051DE">
        <w:rPr>
          <w:lang w:val="en-US"/>
        </w:rPr>
        <w:t>m</w:t>
      </w:r>
      <w:r w:rsidRPr="001764E2">
        <w:rPr>
          <w:lang w:val="en-US"/>
        </w:rPr>
        <w:t xml:space="preserve">edium </w:t>
      </w:r>
      <w:r w:rsidR="000051DE">
        <w:rPr>
          <w:lang w:val="en-US"/>
        </w:rPr>
        <w:t>(</w:t>
      </w:r>
      <w:r w:rsidRPr="001764E2">
        <w:rPr>
          <w:lang w:val="en-US"/>
        </w:rPr>
        <w:t>Dulbecco’s modified Eagle’s medium (DMEM/F12</w:t>
      </w:r>
      <w:r w:rsidR="000051DE">
        <w:rPr>
          <w:lang w:val="en-US"/>
        </w:rPr>
        <w:t xml:space="preserve">, </w:t>
      </w:r>
      <w:proofErr w:type="spellStart"/>
      <w:r w:rsidRPr="001764E2">
        <w:rPr>
          <w:lang w:val="en-US"/>
        </w:rPr>
        <w:t>Thermo</w:t>
      </w:r>
      <w:proofErr w:type="spellEnd"/>
      <w:r w:rsidRPr="001764E2">
        <w:rPr>
          <w:lang w:val="en-US"/>
        </w:rPr>
        <w:t xml:space="preserve"> Fisher Scientific, Darmstadt, Germany) supplemented with 10% Fetal Calf Serum (FCS</w:t>
      </w:r>
      <w:r w:rsidR="000051DE">
        <w:rPr>
          <w:lang w:val="en-US"/>
        </w:rPr>
        <w:t xml:space="preserve">, </w:t>
      </w:r>
      <w:proofErr w:type="spellStart"/>
      <w:r w:rsidRPr="001764E2">
        <w:rPr>
          <w:lang w:val="en-US"/>
        </w:rPr>
        <w:t>Bio&amp;Sell</w:t>
      </w:r>
      <w:proofErr w:type="spellEnd"/>
      <w:r w:rsidRPr="001764E2">
        <w:rPr>
          <w:lang w:val="en-US"/>
        </w:rPr>
        <w:t xml:space="preserve"> GmbH, </w:t>
      </w:r>
      <w:proofErr w:type="spellStart"/>
      <w:r w:rsidRPr="001764E2">
        <w:rPr>
          <w:lang w:val="en-US"/>
        </w:rPr>
        <w:t>Feucht</w:t>
      </w:r>
      <w:proofErr w:type="spellEnd"/>
      <w:r w:rsidRPr="001764E2">
        <w:rPr>
          <w:lang w:val="en-US"/>
        </w:rPr>
        <w:t>, Germany</w:t>
      </w:r>
      <w:r w:rsidR="000051DE">
        <w:rPr>
          <w:lang w:val="en-US"/>
        </w:rPr>
        <w:t xml:space="preserve">, </w:t>
      </w:r>
      <w:r w:rsidRPr="001764E2">
        <w:rPr>
          <w:lang w:val="en-US"/>
        </w:rPr>
        <w:t>Fernandez-</w:t>
      </w:r>
      <w:proofErr w:type="spellStart"/>
      <w:r w:rsidRPr="001764E2">
        <w:rPr>
          <w:lang w:val="en-US"/>
        </w:rPr>
        <w:t>Rebollo</w:t>
      </w:r>
      <w:proofErr w:type="spellEnd"/>
      <w:r w:rsidRPr="001764E2">
        <w:rPr>
          <w:lang w:val="en-US"/>
        </w:rPr>
        <w:t xml:space="preserve"> et al., 2017), 100 U/ml penicillin, 0.1 mg/ml streptomycin</w:t>
      </w:r>
      <w:r w:rsidR="000051DE">
        <w:rPr>
          <w:lang w:val="en-US"/>
        </w:rPr>
        <w:t xml:space="preserve"> (</w:t>
      </w:r>
      <w:proofErr w:type="spellStart"/>
      <w:r w:rsidR="000051DE" w:rsidRPr="001764E2">
        <w:rPr>
          <w:lang w:val="en-US"/>
        </w:rPr>
        <w:t>Thermo</w:t>
      </w:r>
      <w:proofErr w:type="spellEnd"/>
      <w:r w:rsidR="000051DE" w:rsidRPr="001764E2">
        <w:rPr>
          <w:lang w:val="en-US"/>
        </w:rPr>
        <w:t xml:space="preserve"> Fisher Scientific</w:t>
      </w:r>
      <w:r w:rsidR="000051DE">
        <w:rPr>
          <w:lang w:val="en-US"/>
        </w:rPr>
        <w:t>)</w:t>
      </w:r>
      <w:r w:rsidRPr="001764E2">
        <w:rPr>
          <w:lang w:val="en-US"/>
        </w:rPr>
        <w:t xml:space="preserve">, 50 µg/ml ascorbate and 100 </w:t>
      </w:r>
      <w:proofErr w:type="spellStart"/>
      <w:r w:rsidRPr="001764E2">
        <w:rPr>
          <w:lang w:val="en-US"/>
        </w:rPr>
        <w:t>nmol</w:t>
      </w:r>
      <w:proofErr w:type="spellEnd"/>
      <w:r w:rsidRPr="001764E2">
        <w:rPr>
          <w:lang w:val="en-US"/>
        </w:rPr>
        <w:t xml:space="preserve">/l sodium selenite (both Sigma-Aldrich GmbH, Munich, Germany) and centrifuged at 250 </w:t>
      </w:r>
      <w:r w:rsidRPr="001764E2">
        <w:rPr>
          <w:i/>
          <w:lang w:val="en-US"/>
        </w:rPr>
        <w:t>g</w:t>
      </w:r>
      <w:r w:rsidRPr="001764E2">
        <w:rPr>
          <w:lang w:val="en-US"/>
        </w:rPr>
        <w:t xml:space="preserve"> for 5 min. The pellet was washed four times with MSC-medium and resulting supernatants containing released cells were collected. Cells were pelleted and cultured at a density of 1 x 10</w:t>
      </w:r>
      <w:r w:rsidRPr="001764E2">
        <w:rPr>
          <w:vertAlign w:val="superscript"/>
          <w:lang w:val="en-US"/>
        </w:rPr>
        <w:t>9</w:t>
      </w:r>
      <w:r w:rsidRPr="001764E2">
        <w:rPr>
          <w:lang w:val="en-US"/>
        </w:rPr>
        <w:t xml:space="preserve"> cells per 175 cm</w:t>
      </w:r>
      <w:r w:rsidRPr="001764E2">
        <w:rPr>
          <w:vertAlign w:val="superscript"/>
          <w:lang w:val="en-US"/>
        </w:rPr>
        <w:t>2</w:t>
      </w:r>
      <w:r w:rsidRPr="001764E2">
        <w:rPr>
          <w:lang w:val="en-US"/>
        </w:rPr>
        <w:t xml:space="preserve"> culture flask. After two days non-attached cells were washed away and adherent ones were cultivated in MSC-</w:t>
      </w:r>
      <w:r w:rsidR="000051DE">
        <w:rPr>
          <w:lang w:val="en-US"/>
        </w:rPr>
        <w:t>m</w:t>
      </w:r>
      <w:r w:rsidRPr="001764E2">
        <w:rPr>
          <w:lang w:val="en-US"/>
        </w:rPr>
        <w:t>edium until confluence. Then, they were either frozen in liquid nitrogen or directly utilized for experiments. hMSC cultures were sustained for a maximum of two passages. All cells were cultured at 37 °C and at 5% CO</w:t>
      </w:r>
      <w:r w:rsidRPr="001764E2">
        <w:rPr>
          <w:vertAlign w:val="subscript"/>
          <w:lang w:val="en-US"/>
        </w:rPr>
        <w:t>2</w:t>
      </w:r>
      <w:r w:rsidRPr="001764E2">
        <w:rPr>
          <w:lang w:val="en-US"/>
        </w:rPr>
        <w:t>.</w:t>
      </w:r>
    </w:p>
    <w:p w:rsidR="00A779E9" w:rsidRPr="001764E2" w:rsidRDefault="008F10B9" w:rsidP="001764E2">
      <w:pPr>
        <w:pStyle w:val="berschrift3"/>
        <w:spacing w:before="0" w:after="0" w:line="480" w:lineRule="auto"/>
        <w:rPr>
          <w:lang w:val="en-US"/>
        </w:rPr>
      </w:pPr>
      <w:bookmarkStart w:id="5" w:name="_u1xp0bxeqknh" w:colFirst="0" w:colLast="0"/>
      <w:bookmarkEnd w:id="5"/>
      <w:r w:rsidRPr="001764E2">
        <w:rPr>
          <w:lang w:val="en-US"/>
        </w:rPr>
        <w:t>Culturing of Myeloma Cell Lines</w:t>
      </w:r>
    </w:p>
    <w:p w:rsidR="00A779E9" w:rsidRPr="001764E2" w:rsidRDefault="008F10B9" w:rsidP="001764E2">
      <w:pPr>
        <w:spacing w:after="0" w:line="480" w:lineRule="auto"/>
        <w:rPr>
          <w:lang w:val="en-US"/>
        </w:rPr>
      </w:pPr>
      <w:r w:rsidRPr="001764E2">
        <w:rPr>
          <w:lang w:val="en-US"/>
        </w:rPr>
        <w:t xml:space="preserve">The </w:t>
      </w:r>
      <w:proofErr w:type="spellStart"/>
      <w:r w:rsidRPr="001764E2">
        <w:rPr>
          <w:lang w:val="en-US"/>
        </w:rPr>
        <w:t>plasmacytoma</w:t>
      </w:r>
      <w:proofErr w:type="spellEnd"/>
      <w:r w:rsidRPr="001764E2">
        <w:rPr>
          <w:lang w:val="en-US"/>
        </w:rPr>
        <w:t xml:space="preserve"> cell line INA-6 [RRID:CVCL_5209; DSMZ, </w:t>
      </w:r>
      <w:proofErr w:type="spellStart"/>
      <w:r w:rsidRPr="001764E2">
        <w:rPr>
          <w:lang w:val="en-US"/>
        </w:rPr>
        <w:t>Braunschweig</w:t>
      </w:r>
      <w:proofErr w:type="spellEnd"/>
      <w:r w:rsidRPr="001764E2">
        <w:rPr>
          <w:lang w:val="en-US"/>
        </w:rPr>
        <w:t xml:space="preserve">, Germany, authenticated by DSMZ </w:t>
      </w:r>
      <w:r w:rsidR="000051DE">
        <w:rPr>
          <w:lang w:val="en-US"/>
        </w:rPr>
        <w:t xml:space="preserve">in </w:t>
      </w:r>
      <w:r w:rsidRPr="001764E2">
        <w:rPr>
          <w:lang w:val="en-US"/>
        </w:rPr>
        <w:t xml:space="preserve">2014 (Burger et al., 2001; </w:t>
      </w:r>
      <w:proofErr w:type="spellStart"/>
      <w:r w:rsidRPr="001764E2">
        <w:rPr>
          <w:lang w:val="en-US"/>
        </w:rPr>
        <w:t>Gramatzki</w:t>
      </w:r>
      <w:proofErr w:type="spellEnd"/>
      <w:r w:rsidRPr="001764E2">
        <w:rPr>
          <w:lang w:val="en-US"/>
        </w:rPr>
        <w:t xml:space="preserve"> et al., 1994) was cultivated in RPMI1640 medium (</w:t>
      </w:r>
      <w:proofErr w:type="spellStart"/>
      <w:r w:rsidR="000051DE">
        <w:rPr>
          <w:lang w:val="en-US"/>
        </w:rPr>
        <w:t>Thermo</w:t>
      </w:r>
      <w:proofErr w:type="spellEnd"/>
      <w:r w:rsidR="000051DE">
        <w:rPr>
          <w:lang w:val="en-US"/>
        </w:rPr>
        <w:t xml:space="preserve"> Fisher Scientific</w:t>
      </w:r>
      <w:r w:rsidRPr="001764E2">
        <w:rPr>
          <w:lang w:val="en-US"/>
        </w:rPr>
        <w:t xml:space="preserve">) supplemented with 20 % (v/v) FCS, 100 µg/ml gentamicin, 2 </w:t>
      </w:r>
      <w:proofErr w:type="spellStart"/>
      <w:r w:rsidRPr="001764E2">
        <w:rPr>
          <w:lang w:val="en-US"/>
        </w:rPr>
        <w:t>mmol</w:t>
      </w:r>
      <w:proofErr w:type="spellEnd"/>
      <w:r w:rsidRPr="001764E2">
        <w:rPr>
          <w:lang w:val="en-US"/>
        </w:rPr>
        <w:t xml:space="preserve">/l L-glutamine (both </w:t>
      </w:r>
      <w:proofErr w:type="spellStart"/>
      <w:r w:rsidR="000051DE">
        <w:rPr>
          <w:lang w:val="en-US"/>
        </w:rPr>
        <w:t>Thermo</w:t>
      </w:r>
      <w:proofErr w:type="spellEnd"/>
      <w:r w:rsidR="000051DE">
        <w:rPr>
          <w:lang w:val="en-US"/>
        </w:rPr>
        <w:t xml:space="preserve"> Fisher Scientific</w:t>
      </w:r>
      <w:r w:rsidRPr="001764E2">
        <w:rPr>
          <w:lang w:val="en-US"/>
        </w:rPr>
        <w:t xml:space="preserve">), 1 </w:t>
      </w:r>
      <w:proofErr w:type="spellStart"/>
      <w:r w:rsidRPr="001764E2">
        <w:rPr>
          <w:lang w:val="en-US"/>
        </w:rPr>
        <w:t>mmol</w:t>
      </w:r>
      <w:proofErr w:type="spellEnd"/>
      <w:r w:rsidRPr="001764E2">
        <w:rPr>
          <w:lang w:val="en-US"/>
        </w:rPr>
        <w:t xml:space="preserve">/l sodium pyruvate, 100 </w:t>
      </w:r>
      <w:proofErr w:type="spellStart"/>
      <w:r w:rsidRPr="001764E2">
        <w:rPr>
          <w:lang w:val="en-US"/>
        </w:rPr>
        <w:t>nmol</w:t>
      </w:r>
      <w:proofErr w:type="spellEnd"/>
      <w:r w:rsidRPr="001764E2">
        <w:rPr>
          <w:lang w:val="en-US"/>
        </w:rPr>
        <w:t xml:space="preserve">/l sodium selenite (both Sigma Aldrich GmbH) and 2 ng/ml recombinant human interleukin-6 (IL-6; </w:t>
      </w:r>
      <w:proofErr w:type="spellStart"/>
      <w:r w:rsidRPr="001764E2">
        <w:rPr>
          <w:lang w:val="en-US"/>
        </w:rPr>
        <w:t>Miltenyi</w:t>
      </w:r>
      <w:proofErr w:type="spellEnd"/>
      <w:r w:rsidRPr="001764E2">
        <w:rPr>
          <w:lang w:val="en-US"/>
        </w:rPr>
        <w:t xml:space="preserve"> </w:t>
      </w:r>
      <w:proofErr w:type="spellStart"/>
      <w:r w:rsidRPr="001764E2">
        <w:rPr>
          <w:lang w:val="en-US"/>
        </w:rPr>
        <w:t>Biotec</w:t>
      </w:r>
      <w:proofErr w:type="spellEnd"/>
      <w:r w:rsidRPr="001764E2">
        <w:rPr>
          <w:lang w:val="en-US"/>
        </w:rPr>
        <w:t xml:space="preserve">, </w:t>
      </w:r>
      <w:proofErr w:type="spellStart"/>
      <w:r w:rsidRPr="001764E2">
        <w:rPr>
          <w:lang w:val="en-US"/>
        </w:rPr>
        <w:t>Bergisch</w:t>
      </w:r>
      <w:proofErr w:type="spellEnd"/>
      <w:r w:rsidRPr="001764E2">
        <w:rPr>
          <w:lang w:val="en-US"/>
        </w:rPr>
        <w:t xml:space="preserve"> </w:t>
      </w:r>
      <w:proofErr w:type="spellStart"/>
      <w:r w:rsidRPr="001764E2">
        <w:rPr>
          <w:lang w:val="en-US"/>
        </w:rPr>
        <w:t>Gladbach</w:t>
      </w:r>
      <w:proofErr w:type="spellEnd"/>
      <w:r w:rsidRPr="001764E2">
        <w:rPr>
          <w:lang w:val="en-US"/>
        </w:rPr>
        <w:t>, Germany). INA-6 were passaged three times per week by diluting them to 1 x 10</w:t>
      </w:r>
      <w:r w:rsidRPr="001764E2">
        <w:rPr>
          <w:vertAlign w:val="superscript"/>
          <w:lang w:val="en-US"/>
        </w:rPr>
        <w:t>5</w:t>
      </w:r>
      <w:r w:rsidRPr="001764E2">
        <w:rPr>
          <w:lang w:val="en-US"/>
        </w:rPr>
        <w:t>, 2 x 10</w:t>
      </w:r>
      <w:r w:rsidRPr="001764E2">
        <w:rPr>
          <w:vertAlign w:val="superscript"/>
          <w:lang w:val="en-US"/>
        </w:rPr>
        <w:t>5</w:t>
      </w:r>
      <w:r w:rsidRPr="001764E2">
        <w:rPr>
          <w:lang w:val="en-US"/>
        </w:rPr>
        <w:t>, or 4 x 10</w:t>
      </w:r>
      <w:r w:rsidRPr="001764E2">
        <w:rPr>
          <w:vertAlign w:val="superscript"/>
          <w:lang w:val="en-US"/>
        </w:rPr>
        <w:t>5</w:t>
      </w:r>
      <w:r w:rsidRPr="001764E2">
        <w:rPr>
          <w:lang w:val="en-US"/>
        </w:rPr>
        <w:t xml:space="preserve"> cells/mL for 3, 2 and 1 days of culturing, respectively. MM.1S (RRID:CVCL_8792) (Greenstein et al., 2003), and U266 cells (CVCL_0566), (Nilsson et al., 1970) were propagated and cultivated in RPMI1640 medium comprising 10 % (v/v) FCS, 100 U/ml penicillin, 100 µg/ml streptomycin, 2 </w:t>
      </w:r>
      <w:proofErr w:type="spellStart"/>
      <w:r w:rsidRPr="001764E2">
        <w:rPr>
          <w:lang w:val="en-US"/>
        </w:rPr>
        <w:t>mmol</w:t>
      </w:r>
      <w:proofErr w:type="spellEnd"/>
      <w:r w:rsidRPr="001764E2">
        <w:rPr>
          <w:lang w:val="en-US"/>
        </w:rPr>
        <w:t xml:space="preserve">/l L-glutamine, and 1 </w:t>
      </w:r>
      <w:proofErr w:type="spellStart"/>
      <w:r w:rsidRPr="001764E2">
        <w:rPr>
          <w:lang w:val="en-US"/>
        </w:rPr>
        <w:t>mmol</w:t>
      </w:r>
      <w:proofErr w:type="spellEnd"/>
      <w:r w:rsidRPr="001764E2">
        <w:rPr>
          <w:lang w:val="en-US"/>
        </w:rPr>
        <w:t>/l sodium pyruvate. All cells were cultured at 37 °C and at 5% CO</w:t>
      </w:r>
      <w:r w:rsidRPr="001764E2">
        <w:rPr>
          <w:vertAlign w:val="subscript"/>
          <w:lang w:val="en-US"/>
        </w:rPr>
        <w:t>2</w:t>
      </w:r>
      <w:r w:rsidRPr="001764E2">
        <w:rPr>
          <w:lang w:val="en-US"/>
        </w:rPr>
        <w:t>.</w:t>
      </w:r>
    </w:p>
    <w:p w:rsidR="00A779E9" w:rsidRPr="001764E2" w:rsidRDefault="008F10B9" w:rsidP="001764E2">
      <w:pPr>
        <w:pStyle w:val="berschrift3"/>
        <w:spacing w:before="0" w:after="0" w:line="480" w:lineRule="auto"/>
        <w:rPr>
          <w:lang w:val="en-US"/>
        </w:rPr>
      </w:pPr>
      <w:bookmarkStart w:id="6" w:name="_p0pxdn6stcfj" w:colFirst="0" w:colLast="0"/>
      <w:bookmarkEnd w:id="6"/>
      <w:r w:rsidRPr="001764E2">
        <w:rPr>
          <w:lang w:val="en-US"/>
        </w:rPr>
        <w:lastRenderedPageBreak/>
        <w:t xml:space="preserve">Co-Culturing of Primary </w:t>
      </w:r>
      <w:proofErr w:type="spellStart"/>
      <w:r w:rsidRPr="001764E2">
        <w:rPr>
          <w:lang w:val="en-US"/>
        </w:rPr>
        <w:t>hMSCs</w:t>
      </w:r>
      <w:proofErr w:type="spellEnd"/>
      <w:r w:rsidRPr="001764E2">
        <w:rPr>
          <w:lang w:val="en-US"/>
        </w:rPr>
        <w:t xml:space="preserve"> and INA-6 and MSC-Conditioning of Medium</w:t>
      </w:r>
    </w:p>
    <w:p w:rsidR="00A779E9" w:rsidRPr="001764E2" w:rsidRDefault="008F10B9" w:rsidP="001764E2">
      <w:pPr>
        <w:spacing w:after="0" w:line="480" w:lineRule="auto"/>
        <w:rPr>
          <w:lang w:val="en-US"/>
        </w:rPr>
      </w:pPr>
      <w:r w:rsidRPr="001764E2">
        <w:rPr>
          <w:lang w:val="en-US"/>
        </w:rPr>
        <w:t xml:space="preserve">For each co-culture, </w:t>
      </w:r>
      <w:proofErr w:type="spellStart"/>
      <w:r w:rsidRPr="001764E2">
        <w:rPr>
          <w:lang w:val="en-US"/>
        </w:rPr>
        <w:t>hMSCs</w:t>
      </w:r>
      <w:proofErr w:type="spellEnd"/>
      <w:r w:rsidRPr="001764E2">
        <w:rPr>
          <w:lang w:val="en-US"/>
        </w:rPr>
        <w:t xml:space="preserve"> were seeded out 24 h prior to INA-6 addition to generate MSC-conditioned medium (CM). CM from different donors was collected separately and used immediately when adding INA-6. To ensure that CM was free of </w:t>
      </w:r>
      <w:proofErr w:type="spellStart"/>
      <w:r w:rsidRPr="001764E2">
        <w:rPr>
          <w:lang w:val="en-US"/>
        </w:rPr>
        <w:t>hMSCs</w:t>
      </w:r>
      <w:proofErr w:type="spellEnd"/>
      <w:r w:rsidRPr="001764E2">
        <w:rPr>
          <w:lang w:val="en-US"/>
        </w:rPr>
        <w:t xml:space="preserve">, it was strained (40 µm) and centrifuged for 15 minutes at 250 </w:t>
      </w:r>
      <w:r w:rsidRPr="001764E2">
        <w:rPr>
          <w:i/>
          <w:lang w:val="en-US"/>
        </w:rPr>
        <w:t>g</w:t>
      </w:r>
      <w:r w:rsidRPr="001764E2">
        <w:rPr>
          <w:lang w:val="en-US"/>
        </w:rPr>
        <w:t>. INA-6 cells were washed with PBS (5</w:t>
      </w:r>
      <w:r w:rsidR="0093747E">
        <w:rPr>
          <w:lang w:val="en-US"/>
        </w:rPr>
        <w:t xml:space="preserve"> </w:t>
      </w:r>
      <w:r w:rsidRPr="001764E2">
        <w:rPr>
          <w:lang w:val="en-US"/>
        </w:rPr>
        <w:t xml:space="preserve">min, 1200 rpm), resuspended in MSC-medium and added to </w:t>
      </w:r>
      <w:proofErr w:type="spellStart"/>
      <w:r w:rsidRPr="001764E2">
        <w:rPr>
          <w:lang w:val="en-US"/>
        </w:rPr>
        <w:t>hMSCs</w:t>
      </w:r>
      <w:proofErr w:type="spellEnd"/>
      <w:r w:rsidRPr="001764E2">
        <w:rPr>
          <w:lang w:val="en-US"/>
        </w:rPr>
        <w:t xml:space="preserve"> such that co-culture comprised 33% (v/v) of CM gathered directly from the respective hMSC-donor. Co-cultures did not contain IL-6 (Chatterjee et al., 2002).</w:t>
      </w:r>
    </w:p>
    <w:p w:rsidR="00A779E9" w:rsidRPr="001764E2" w:rsidRDefault="008F10B9" w:rsidP="001764E2">
      <w:pPr>
        <w:pStyle w:val="berschrift3"/>
        <w:spacing w:before="0" w:after="0" w:line="480" w:lineRule="auto"/>
        <w:rPr>
          <w:lang w:val="en-US"/>
        </w:rPr>
      </w:pPr>
      <w:bookmarkStart w:id="7" w:name="_yu5xq4p9iml3" w:colFirst="0" w:colLast="0"/>
      <w:bookmarkEnd w:id="7"/>
      <w:r w:rsidRPr="001764E2">
        <w:rPr>
          <w:lang w:val="en-US"/>
        </w:rPr>
        <w:t>Collagen I Coating</w:t>
      </w:r>
    </w:p>
    <w:p w:rsidR="00A779E9" w:rsidRPr="001764E2" w:rsidRDefault="008F10B9" w:rsidP="001764E2">
      <w:pPr>
        <w:spacing w:after="0" w:line="480" w:lineRule="auto"/>
        <w:rPr>
          <w:lang w:val="en-US"/>
        </w:rPr>
      </w:pPr>
      <w:r w:rsidRPr="001764E2">
        <w:rPr>
          <w:lang w:val="en-US"/>
        </w:rPr>
        <w:t>Collagen I solution (isolated from rat tail, Corning, NY, USA) was diluted 1:2 (75 ng/mL) in acetic acid (0.02 N), applied to 96</w:t>
      </w:r>
      <w:r w:rsidR="00EA6AD0">
        <w:rPr>
          <w:lang w:val="en-US"/>
        </w:rPr>
        <w:t>-</w:t>
      </w:r>
      <w:r w:rsidRPr="001764E2">
        <w:rPr>
          <w:lang w:val="en-US"/>
        </w:rPr>
        <w:t xml:space="preserve">well plates (30 µL in each well) and incubated for 2 h at room temperature. Acetic acid was removed and wells were washed once with 100 µL of PBS. Coated plates were stored dry at 4 °C. </w:t>
      </w:r>
    </w:p>
    <w:p w:rsidR="00A779E9" w:rsidRPr="001764E2" w:rsidRDefault="008F10B9" w:rsidP="001764E2">
      <w:pPr>
        <w:pStyle w:val="berschrift3"/>
        <w:spacing w:before="0" w:after="0" w:line="480" w:lineRule="auto"/>
        <w:rPr>
          <w:lang w:val="en-US"/>
        </w:rPr>
      </w:pPr>
      <w:bookmarkStart w:id="8" w:name="_saonns8i159f" w:colFirst="0" w:colLast="0"/>
      <w:bookmarkEnd w:id="8"/>
      <w:r w:rsidRPr="001764E2">
        <w:rPr>
          <w:lang w:val="en-US"/>
        </w:rPr>
        <w:t>Fluorescent Staining of Cells</w:t>
      </w:r>
    </w:p>
    <w:p w:rsidR="00A779E9" w:rsidRPr="001764E2" w:rsidRDefault="008F10B9" w:rsidP="001764E2">
      <w:pPr>
        <w:spacing w:after="0" w:line="480" w:lineRule="auto"/>
        <w:rPr>
          <w:lang w:val="en-US"/>
        </w:rPr>
      </w:pPr>
      <w:r w:rsidRPr="001764E2">
        <w:rPr>
          <w:lang w:val="en-US"/>
        </w:rPr>
        <w:t>For each live staining, cells were strained (70 µm) to remove clumps and washed (5 min, 250 </w:t>
      </w:r>
      <w:r w:rsidRPr="001764E2">
        <w:rPr>
          <w:i/>
          <w:lang w:val="en-US"/>
        </w:rPr>
        <w:t>g</w:t>
      </w:r>
      <w:r w:rsidRPr="001764E2">
        <w:rPr>
          <w:lang w:val="en-US"/>
        </w:rPr>
        <w:t xml:space="preserve">) once with the respective media (without FCS) and then resuspended in staining reagents. </w:t>
      </w:r>
    </w:p>
    <w:p w:rsidR="00A779E9" w:rsidRPr="001764E2" w:rsidRDefault="008F10B9" w:rsidP="001764E2">
      <w:pPr>
        <w:spacing w:after="0" w:line="480" w:lineRule="auto"/>
        <w:rPr>
          <w:lang w:val="en-US"/>
        </w:rPr>
      </w:pPr>
      <w:r w:rsidRPr="001764E2">
        <w:rPr>
          <w:lang w:val="en-US"/>
        </w:rPr>
        <w:t xml:space="preserve">For </w:t>
      </w:r>
      <w:proofErr w:type="spellStart"/>
      <w:r w:rsidRPr="001764E2">
        <w:rPr>
          <w:lang w:val="en-US"/>
        </w:rPr>
        <w:t>CellTracker</w:t>
      </w:r>
      <w:proofErr w:type="spellEnd"/>
      <w:r w:rsidR="0093747E">
        <w:rPr>
          <w:lang w:val="en-US"/>
        </w:rPr>
        <w:t xml:space="preserve">™ </w:t>
      </w:r>
      <w:r w:rsidRPr="001764E2">
        <w:rPr>
          <w:lang w:val="en-US"/>
        </w:rPr>
        <w:t xml:space="preserve">Green CMFDA Dye and </w:t>
      </w:r>
      <w:proofErr w:type="spellStart"/>
      <w:r w:rsidRPr="001764E2">
        <w:rPr>
          <w:lang w:val="en-US"/>
        </w:rPr>
        <w:t>CellTracker</w:t>
      </w:r>
      <w:proofErr w:type="spellEnd"/>
      <w:r w:rsidR="0093747E">
        <w:rPr>
          <w:lang w:val="en-US"/>
        </w:rPr>
        <w:t>™</w:t>
      </w:r>
      <w:r w:rsidRPr="001764E2">
        <w:rPr>
          <w:lang w:val="en-US"/>
        </w:rPr>
        <w:t xml:space="preserve"> Deep Red Dye (</w:t>
      </w:r>
      <w:proofErr w:type="spellStart"/>
      <w:r w:rsidRPr="001764E2">
        <w:rPr>
          <w:lang w:val="en-US"/>
        </w:rPr>
        <w:t>Thermo</w:t>
      </w:r>
      <w:proofErr w:type="spellEnd"/>
      <w:r w:rsidRPr="001764E2">
        <w:rPr>
          <w:lang w:val="en-US"/>
        </w:rPr>
        <w:t xml:space="preserve"> Fisher Scientific) staining, 1 mL staining solution for a maximum of 1 x 10</w:t>
      </w:r>
      <w:r w:rsidRPr="001764E2">
        <w:rPr>
          <w:vertAlign w:val="superscript"/>
          <w:lang w:val="en-US"/>
        </w:rPr>
        <w:t>6</w:t>
      </w:r>
      <w:r w:rsidRPr="001764E2">
        <w:rPr>
          <w:lang w:val="en-US"/>
        </w:rPr>
        <w:t xml:space="preserve"> cells was prepared. Staining was done at </w:t>
      </w:r>
      <w:r w:rsidR="0093747E">
        <w:rPr>
          <w:lang w:val="en-US"/>
        </w:rPr>
        <w:t>room temperature (</w:t>
      </w:r>
      <w:r w:rsidRPr="001764E2">
        <w:rPr>
          <w:lang w:val="en-US"/>
        </w:rPr>
        <w:t>RT</w:t>
      </w:r>
      <w:r w:rsidR="0093747E">
        <w:rPr>
          <w:lang w:val="en-US"/>
        </w:rPr>
        <w:t>)</w:t>
      </w:r>
      <w:r w:rsidRPr="001764E2">
        <w:rPr>
          <w:lang w:val="en-US"/>
        </w:rPr>
        <w:t xml:space="preserve"> for 15 min using 5 µM CMFDA (5-Chlormethyl-fluoresceindiacetat) and 5 min of 1-2 µM </w:t>
      </w:r>
      <w:proofErr w:type="spellStart"/>
      <w:r w:rsidRPr="001764E2">
        <w:rPr>
          <w:lang w:val="en-US"/>
        </w:rPr>
        <w:t>DeepRed</w:t>
      </w:r>
      <w:proofErr w:type="spellEnd"/>
      <w:r w:rsidRPr="001764E2">
        <w:rPr>
          <w:lang w:val="en-US"/>
        </w:rPr>
        <w:t>. To reduce background, stained cells were pelleted, resuspended in cell medium (containing FCS), incubated for 30 min (37 °C, 5% CO</w:t>
      </w:r>
      <w:r w:rsidRPr="001764E2">
        <w:rPr>
          <w:vertAlign w:val="subscript"/>
          <w:lang w:val="en-US"/>
        </w:rPr>
        <w:t>2</w:t>
      </w:r>
      <w:r w:rsidRPr="001764E2">
        <w:rPr>
          <w:lang w:val="en-US"/>
        </w:rPr>
        <w:t xml:space="preserve">), washed in cell medium, resuspended in 100 µL - 1 mL and counted. </w:t>
      </w:r>
    </w:p>
    <w:p w:rsidR="00A779E9" w:rsidRPr="001764E2" w:rsidRDefault="008F10B9" w:rsidP="001764E2">
      <w:pPr>
        <w:spacing w:after="0" w:line="480" w:lineRule="auto"/>
        <w:rPr>
          <w:lang w:val="en-US"/>
        </w:rPr>
      </w:pPr>
      <w:r w:rsidRPr="001764E2">
        <w:rPr>
          <w:lang w:val="en-US"/>
        </w:rPr>
        <w:t>For PKH26 staining (Sigma Aldrich</w:t>
      </w:r>
      <w:r w:rsidR="0093747E">
        <w:rPr>
          <w:lang w:val="en-US"/>
        </w:rPr>
        <w:t xml:space="preserve"> GmbH</w:t>
      </w:r>
      <w:r w:rsidRPr="001764E2">
        <w:rPr>
          <w:lang w:val="en-US"/>
        </w:rPr>
        <w:t>), a maximum of 1 x 10</w:t>
      </w:r>
      <w:r w:rsidRPr="001764E2">
        <w:rPr>
          <w:vertAlign w:val="superscript"/>
          <w:lang w:val="en-US"/>
        </w:rPr>
        <w:t>4</w:t>
      </w:r>
      <w:r w:rsidRPr="001764E2">
        <w:rPr>
          <w:lang w:val="en-US"/>
        </w:rPr>
        <w:t xml:space="preserve"> cells was resuspended in 500 µL diluent C before swiftly adding 500 µL of staining solution (1 µL diluted in 500 µL diluent C) and incubating cells for 5 min at RT. The staining reaction was stopped by adding 1 mL of FCS-containing medium and adding 3 mL of FCS-free medium. Cells were washed with 10 mL of FCS-containing medium, resuspended in 100 µL - 1 mL cell medium, and counted. </w:t>
      </w:r>
    </w:p>
    <w:p w:rsidR="00A779E9" w:rsidRPr="001764E2" w:rsidRDefault="008F10B9" w:rsidP="001764E2">
      <w:pPr>
        <w:spacing w:after="0" w:line="480" w:lineRule="auto"/>
        <w:rPr>
          <w:lang w:val="en-US"/>
        </w:rPr>
      </w:pPr>
      <w:r w:rsidRPr="001764E2">
        <w:rPr>
          <w:lang w:val="en-US"/>
        </w:rPr>
        <w:t xml:space="preserve">For </w:t>
      </w:r>
      <w:proofErr w:type="spellStart"/>
      <w:r w:rsidRPr="001764E2">
        <w:rPr>
          <w:lang w:val="en-US"/>
        </w:rPr>
        <w:t>Calcein</w:t>
      </w:r>
      <w:proofErr w:type="spellEnd"/>
      <w:r w:rsidRPr="001764E2">
        <w:rPr>
          <w:lang w:val="en-US"/>
        </w:rPr>
        <w:t>-AM (</w:t>
      </w:r>
      <w:proofErr w:type="spellStart"/>
      <w:r w:rsidRPr="001764E2">
        <w:rPr>
          <w:lang w:val="en-US"/>
        </w:rPr>
        <w:t>Calcein</w:t>
      </w:r>
      <w:proofErr w:type="spellEnd"/>
      <w:r w:rsidRPr="001764E2">
        <w:rPr>
          <w:lang w:val="en-US"/>
        </w:rPr>
        <w:t>-</w:t>
      </w:r>
      <w:r w:rsidRPr="001764E2">
        <w:rPr>
          <w:i/>
          <w:lang w:val="en-US"/>
        </w:rPr>
        <w:t>O</w:t>
      </w:r>
      <w:r w:rsidRPr="001764E2">
        <w:rPr>
          <w:lang w:val="en-US"/>
        </w:rPr>
        <w:t>,</w:t>
      </w:r>
      <w:r w:rsidRPr="001764E2">
        <w:rPr>
          <w:i/>
          <w:lang w:val="en-US"/>
        </w:rPr>
        <w:t>O</w:t>
      </w:r>
      <w:r w:rsidRPr="001764E2">
        <w:rPr>
          <w:lang w:val="en-US"/>
        </w:rPr>
        <w:t>′-</w:t>
      </w:r>
      <w:proofErr w:type="spellStart"/>
      <w:r w:rsidRPr="001764E2">
        <w:rPr>
          <w:lang w:val="en-US"/>
        </w:rPr>
        <w:t>diacetat</w:t>
      </w:r>
      <w:proofErr w:type="spellEnd"/>
      <w:r w:rsidRPr="001764E2">
        <w:rPr>
          <w:lang w:val="en-US"/>
        </w:rPr>
        <w:t>-</w:t>
      </w:r>
      <w:proofErr w:type="spellStart"/>
      <w:r w:rsidRPr="001764E2">
        <w:rPr>
          <w:lang w:val="en-US"/>
        </w:rPr>
        <w:t>tetrakis</w:t>
      </w:r>
      <w:proofErr w:type="spellEnd"/>
      <w:r w:rsidRPr="001764E2">
        <w:rPr>
          <w:lang w:val="en-US"/>
        </w:rPr>
        <w:t>-(</w:t>
      </w:r>
      <w:proofErr w:type="spellStart"/>
      <w:r w:rsidRPr="001764E2">
        <w:rPr>
          <w:lang w:val="en-US"/>
        </w:rPr>
        <w:t>acetoxymethyl</w:t>
      </w:r>
      <w:proofErr w:type="spellEnd"/>
      <w:r w:rsidRPr="001764E2">
        <w:rPr>
          <w:lang w:val="en-US"/>
        </w:rPr>
        <w:t>)-ester) (</w:t>
      </w:r>
      <w:proofErr w:type="spellStart"/>
      <w:r w:rsidRPr="001764E2">
        <w:rPr>
          <w:lang w:val="en-US"/>
        </w:rPr>
        <w:t>Thermo</w:t>
      </w:r>
      <w:proofErr w:type="spellEnd"/>
      <w:r w:rsidRPr="001764E2">
        <w:rPr>
          <w:lang w:val="en-US"/>
        </w:rPr>
        <w:t xml:space="preserve"> Fisher Scientific) staining, end concentrations of 0.5 µM were used. 12.5 µL of diluted stock solution (2.5 µM) was carefully added to 50 µL of the co-culture and incubated for 10 minutes at 37 °C. </w:t>
      </w:r>
    </w:p>
    <w:p w:rsidR="00A779E9" w:rsidRPr="001764E2" w:rsidRDefault="008F10B9" w:rsidP="001764E2">
      <w:pPr>
        <w:spacing w:after="0" w:line="480" w:lineRule="auto"/>
        <w:rPr>
          <w:lang w:val="en-US"/>
        </w:rPr>
      </w:pPr>
      <w:r w:rsidRPr="001764E2">
        <w:rPr>
          <w:lang w:val="en-US"/>
        </w:rPr>
        <w:lastRenderedPageBreak/>
        <w:t>For Hoechst</w:t>
      </w:r>
      <w:r w:rsidR="004531F1">
        <w:rPr>
          <w:lang w:val="en-US"/>
        </w:rPr>
        <w:t xml:space="preserve"> </w:t>
      </w:r>
      <w:r w:rsidRPr="001764E2">
        <w:rPr>
          <w:lang w:val="en-US"/>
        </w:rPr>
        <w:t>33342 staining, cells were washed once with PBS, resuspended in a maximum of 500 µL of PBS, and fixed with 5 mL of ice-cold ethanol (70% v/v) by vigorously pipetting up and down to dissociate aggregates. Cells were washed once with PBS and stained with 2.5 µg/mL Hoechst</w:t>
      </w:r>
      <w:r w:rsidR="004531F1">
        <w:rPr>
          <w:lang w:val="en-US"/>
        </w:rPr>
        <w:t xml:space="preserve"> </w:t>
      </w:r>
      <w:r w:rsidRPr="001764E2">
        <w:rPr>
          <w:lang w:val="en-US"/>
        </w:rPr>
        <w:t>33342 (</w:t>
      </w:r>
      <w:proofErr w:type="spellStart"/>
      <w:r w:rsidRPr="001764E2">
        <w:rPr>
          <w:lang w:val="en-US"/>
        </w:rPr>
        <w:t>Thermo</w:t>
      </w:r>
      <w:proofErr w:type="spellEnd"/>
      <w:r w:rsidRPr="001764E2">
        <w:rPr>
          <w:lang w:val="en-US"/>
        </w:rPr>
        <w:t xml:space="preserve"> Fisher Scientific) diluted in PBS for 1 h at 37 °C. </w:t>
      </w:r>
    </w:p>
    <w:p w:rsidR="00A779E9" w:rsidRPr="001764E2" w:rsidRDefault="008F10B9" w:rsidP="001764E2">
      <w:pPr>
        <w:pStyle w:val="berschrift3"/>
        <w:spacing w:before="0" w:after="0" w:line="480" w:lineRule="auto"/>
        <w:rPr>
          <w:lang w:val="en-US"/>
        </w:rPr>
      </w:pPr>
      <w:bookmarkStart w:id="9" w:name="_9j0q1ip4sqzf" w:colFirst="0" w:colLast="0"/>
      <w:bookmarkEnd w:id="9"/>
      <w:r w:rsidRPr="001764E2">
        <w:rPr>
          <w:lang w:val="en-US"/>
        </w:rPr>
        <w:t>Automated Fluorescence Microscopy</w:t>
      </w:r>
    </w:p>
    <w:p w:rsidR="00A779E9" w:rsidRPr="001764E2" w:rsidRDefault="008F10B9" w:rsidP="001764E2">
      <w:pPr>
        <w:spacing w:after="0" w:line="480" w:lineRule="auto"/>
        <w:rPr>
          <w:lang w:val="en-US"/>
        </w:rPr>
      </w:pPr>
      <w:r w:rsidRPr="001764E2">
        <w:rPr>
          <w:lang w:val="en-US"/>
        </w:rPr>
        <w:t xml:space="preserve">To remove clumps for microscopic applications, we cultured cells in 40 µm strained </w:t>
      </w:r>
      <w:r w:rsidR="0093747E">
        <w:rPr>
          <w:lang w:val="en-US"/>
        </w:rPr>
        <w:t xml:space="preserve">medium containing </w:t>
      </w:r>
      <w:r w:rsidRPr="001764E2">
        <w:rPr>
          <w:lang w:val="en-US"/>
        </w:rPr>
        <w:t xml:space="preserve">FCS. To reduce background fluorescence and </w:t>
      </w:r>
      <w:proofErr w:type="spellStart"/>
      <w:r w:rsidRPr="001764E2">
        <w:rPr>
          <w:lang w:val="en-US"/>
        </w:rPr>
        <w:t>phototoxicity</w:t>
      </w:r>
      <w:proofErr w:type="spellEnd"/>
      <w:r w:rsidRPr="001764E2">
        <w:rPr>
          <w:lang w:val="en-US"/>
        </w:rPr>
        <w:t xml:space="preserve">, we used phenol-red free versions of the respective medium, if available. </w:t>
      </w:r>
    </w:p>
    <w:p w:rsidR="00A779E9" w:rsidRPr="001764E2" w:rsidRDefault="008F10B9" w:rsidP="001764E2">
      <w:pPr>
        <w:spacing w:after="0" w:line="480" w:lineRule="auto"/>
        <w:rPr>
          <w:lang w:val="en-US"/>
        </w:rPr>
      </w:pPr>
      <w:r w:rsidRPr="001764E2">
        <w:rPr>
          <w:lang w:val="en-US"/>
        </w:rPr>
        <w:t xml:space="preserve">All microscopy equipment was acquired from ZEISS. The microscope was an </w:t>
      </w:r>
      <w:proofErr w:type="spellStart"/>
      <w:r w:rsidRPr="001764E2">
        <w:rPr>
          <w:lang w:val="en-US"/>
        </w:rPr>
        <w:t>Axio</w:t>
      </w:r>
      <w:proofErr w:type="spellEnd"/>
      <w:r w:rsidRPr="001764E2">
        <w:rPr>
          <w:lang w:val="en-US"/>
        </w:rPr>
        <w:t xml:space="preserve"> Observer 7 with confocal Apo</w:t>
      </w:r>
      <w:r w:rsidR="00EA6AD0">
        <w:rPr>
          <w:lang w:val="en-US"/>
        </w:rPr>
        <w:t>T</w:t>
      </w:r>
      <w:r w:rsidRPr="001764E2">
        <w:rPr>
          <w:lang w:val="en-US"/>
        </w:rPr>
        <w:t xml:space="preserve">ome.2 equipped with a motorized reflector revolver and motorized scanning table (130x100 mm). The microscope was mounted on an </w:t>
      </w:r>
      <w:proofErr w:type="spellStart"/>
      <w:r w:rsidRPr="001764E2">
        <w:rPr>
          <w:lang w:val="en-US"/>
        </w:rPr>
        <w:t>Antivibrations</w:t>
      </w:r>
      <w:proofErr w:type="spellEnd"/>
      <w:r w:rsidRPr="001764E2">
        <w:rPr>
          <w:lang w:val="en-US"/>
        </w:rPr>
        <w:t xml:space="preserve">-Set </w:t>
      </w:r>
      <w:r w:rsidR="00EA6AD0">
        <w:rPr>
          <w:lang w:val="en-US"/>
        </w:rPr>
        <w:t>(</w:t>
      </w:r>
      <w:proofErr w:type="spellStart"/>
      <w:r w:rsidRPr="001764E2">
        <w:rPr>
          <w:lang w:val="en-US"/>
        </w:rPr>
        <w:t>Axio</w:t>
      </w:r>
      <w:proofErr w:type="spellEnd"/>
      <w:r w:rsidRPr="001764E2">
        <w:rPr>
          <w:lang w:val="en-US"/>
        </w:rPr>
        <w:t xml:space="preserve"> Observer (D</w:t>
      </w:r>
      <w:r w:rsidR="00EA6AD0" w:rsidRPr="001764E2">
        <w:rPr>
          <w:lang w:val="en-US"/>
        </w:rPr>
        <w:t>)</w:t>
      </w:r>
      <w:r w:rsidR="00EA6AD0">
        <w:rPr>
          <w:lang w:val="en-US"/>
        </w:rPr>
        <w:t>)</w:t>
      </w:r>
      <w:r w:rsidR="00EA6AD0" w:rsidRPr="001764E2">
        <w:rPr>
          <w:lang w:val="en-US"/>
        </w:rPr>
        <w:t xml:space="preserve"> </w:t>
      </w:r>
      <w:r w:rsidRPr="001764E2">
        <w:rPr>
          <w:lang w:val="en-US"/>
        </w:rPr>
        <w:t xml:space="preserve">with two </w:t>
      </w:r>
      <w:proofErr w:type="spellStart"/>
      <w:r w:rsidRPr="001764E2">
        <w:rPr>
          <w:lang w:val="en-US"/>
        </w:rPr>
        <w:t>antivibration</w:t>
      </w:r>
      <w:proofErr w:type="spellEnd"/>
      <w:r w:rsidRPr="001764E2">
        <w:rPr>
          <w:lang w:val="en-US"/>
        </w:rPr>
        <w:t xml:space="preserve"> carrier plates, each equipped with two vibration dampening feet. The light source was a </w:t>
      </w:r>
      <w:proofErr w:type="spellStart"/>
      <w:r w:rsidRPr="001764E2">
        <w:rPr>
          <w:lang w:val="en-US"/>
        </w:rPr>
        <w:t>microLED</w:t>
      </w:r>
      <w:proofErr w:type="spellEnd"/>
      <w:r w:rsidRPr="001764E2">
        <w:rPr>
          <w:lang w:val="en-US"/>
        </w:rPr>
        <w:t xml:space="preserve"> 2 for transmission light and (for fluorescence) </w:t>
      </w:r>
      <w:proofErr w:type="spellStart"/>
      <w:r w:rsidRPr="001764E2">
        <w:rPr>
          <w:lang w:val="en-US"/>
        </w:rPr>
        <w:t>Colibri</w:t>
      </w:r>
      <w:proofErr w:type="spellEnd"/>
      <w:r w:rsidRPr="001764E2">
        <w:rPr>
          <w:lang w:val="en-US"/>
        </w:rPr>
        <w:t xml:space="preserve"> 7 (R[G/Y]B-UV) for five channels of incident light (385, 475, 555, 590, 630 nm). For excitation (EX) and emission (EM) light filtering and beam splitting (BS) we used the following reflectors: 96 HE BFP shift free (E) (EX: 390/40, BS: 420, EM: 450/40), 43 HE Cy 3 shift free (E) (EX: 550/25, BS: 570, EM: 605/70), 38 HE </w:t>
      </w:r>
      <w:proofErr w:type="spellStart"/>
      <w:r w:rsidRPr="001764E2">
        <w:rPr>
          <w:lang w:val="en-US"/>
        </w:rPr>
        <w:t>eGFP</w:t>
      </w:r>
      <w:proofErr w:type="spellEnd"/>
      <w:r w:rsidRPr="001764E2">
        <w:rPr>
          <w:lang w:val="en-US"/>
        </w:rPr>
        <w:t xml:space="preserve"> shift free (E) (EX: 470/40, BS: 495, EM: 525/50) and 90 HE LED (E) (EX: 385, 475, 555 und 630 nm, BS: 405 + 493 + 575 + 653, EM: 425/30 + 514/30 + 592/30 + 709/100). We used the black and white camera </w:t>
      </w:r>
      <w:proofErr w:type="spellStart"/>
      <w:r w:rsidRPr="001764E2">
        <w:rPr>
          <w:lang w:val="en-US"/>
        </w:rPr>
        <w:t>Axiocam</w:t>
      </w:r>
      <w:proofErr w:type="spellEnd"/>
      <w:r w:rsidRPr="001764E2">
        <w:rPr>
          <w:lang w:val="en-US"/>
        </w:rPr>
        <w:t xml:space="preserve"> 506 mono (D) and if not stated otherwise, 2x2 binning was used for fluorescence imaging. For mosaic acquisitions (“tiles”) we used a tiling overlap of 8-10% and image tiles were not stitched. Images were magnified 5x and 10x (</w:t>
      </w:r>
      <w:proofErr w:type="spellStart"/>
      <w:r w:rsidRPr="001764E2">
        <w:rPr>
          <w:lang w:val="en-US"/>
        </w:rPr>
        <w:t>Fluar</w:t>
      </w:r>
      <w:proofErr w:type="spellEnd"/>
      <w:r w:rsidRPr="001764E2">
        <w:rPr>
          <w:lang w:val="en-US"/>
        </w:rPr>
        <w:t xml:space="preserve"> 5x/0.25 M27 and EC Plan-</w:t>
      </w:r>
      <w:proofErr w:type="spellStart"/>
      <w:r w:rsidRPr="001764E2">
        <w:rPr>
          <w:lang w:val="en-US"/>
        </w:rPr>
        <w:t>Neofluar</w:t>
      </w:r>
      <w:proofErr w:type="spellEnd"/>
      <w:r w:rsidRPr="001764E2">
        <w:rPr>
          <w:lang w:val="en-US"/>
        </w:rPr>
        <w:t xml:space="preserve"> 10x/0.3 Ph1 M27).</w:t>
      </w:r>
    </w:p>
    <w:p w:rsidR="00A779E9" w:rsidRPr="001764E2" w:rsidRDefault="008F10B9" w:rsidP="001764E2">
      <w:pPr>
        <w:pStyle w:val="berschrift3"/>
        <w:spacing w:before="0" w:after="0" w:line="480" w:lineRule="auto"/>
        <w:rPr>
          <w:lang w:val="en-US"/>
        </w:rPr>
      </w:pPr>
      <w:bookmarkStart w:id="10" w:name="_czjnrpi55cg" w:colFirst="0" w:colLast="0"/>
      <w:bookmarkEnd w:id="10"/>
      <w:r w:rsidRPr="001764E2">
        <w:rPr>
          <w:lang w:val="en-US"/>
        </w:rPr>
        <w:t>Cell Viability and Apoptosis Assay</w:t>
      </w:r>
    </w:p>
    <w:p w:rsidR="00A779E9" w:rsidRPr="001764E2" w:rsidRDefault="008F10B9" w:rsidP="001764E2">
      <w:pPr>
        <w:spacing w:after="0" w:line="480" w:lineRule="auto"/>
        <w:rPr>
          <w:lang w:val="en-US"/>
        </w:rPr>
      </w:pPr>
      <w:r w:rsidRPr="001764E2">
        <w:rPr>
          <w:lang w:val="en-US"/>
        </w:rPr>
        <w:t>To examine cell viability and apoptosis, cells were seeded in a 96-well plate (1 x 10</w:t>
      </w:r>
      <w:r w:rsidRPr="001764E2">
        <w:rPr>
          <w:vertAlign w:val="superscript"/>
          <w:lang w:val="en-US"/>
        </w:rPr>
        <w:t>4</w:t>
      </w:r>
      <w:r w:rsidRPr="001764E2">
        <w:rPr>
          <w:lang w:val="en-US"/>
        </w:rPr>
        <w:t xml:space="preserve"> cells per well) to be measured inside culture well after respective incubation time immediately. ATP-amount and Caspase 3/7 activity were used as a proxy for viability and apoptosis rates, respectively. They were assessed using the </w:t>
      </w:r>
      <w:proofErr w:type="spellStart"/>
      <w:r w:rsidRPr="001764E2">
        <w:rPr>
          <w:lang w:val="en-US"/>
        </w:rPr>
        <w:t>CellTiter-Glo</w:t>
      </w:r>
      <w:proofErr w:type="spellEnd"/>
      <w:r w:rsidRPr="001764E2">
        <w:rPr>
          <w:lang w:val="en-US"/>
        </w:rPr>
        <w:t xml:space="preserve"> Luminescent Cell Viability Assay and the Caspase-</w:t>
      </w:r>
      <w:proofErr w:type="spellStart"/>
      <w:r w:rsidRPr="001764E2">
        <w:rPr>
          <w:lang w:val="en-US"/>
        </w:rPr>
        <w:t>Glo</w:t>
      </w:r>
      <w:proofErr w:type="spellEnd"/>
      <w:r w:rsidRPr="001764E2">
        <w:rPr>
          <w:lang w:val="en-US"/>
        </w:rPr>
        <w:t xml:space="preserve"> 3/7 Assay, respectively (</w:t>
      </w:r>
      <w:proofErr w:type="spellStart"/>
      <w:r w:rsidRPr="001764E2">
        <w:rPr>
          <w:lang w:val="en-US"/>
        </w:rPr>
        <w:t>Promega</w:t>
      </w:r>
      <w:proofErr w:type="spellEnd"/>
      <w:r w:rsidRPr="001764E2">
        <w:rPr>
          <w:lang w:val="en-US"/>
        </w:rPr>
        <w:t xml:space="preserve"> GmbH, Mannheim, Germany), according to the manufacturer’s instructions. </w:t>
      </w:r>
      <w:r w:rsidRPr="001764E2">
        <w:rPr>
          <w:lang w:val="en-US"/>
        </w:rPr>
        <w:lastRenderedPageBreak/>
        <w:t xml:space="preserve">Luminescence was measured with an Orion II </w:t>
      </w:r>
      <w:proofErr w:type="spellStart"/>
      <w:r w:rsidRPr="001764E2">
        <w:rPr>
          <w:lang w:val="en-US"/>
        </w:rPr>
        <w:t>Luminometer</w:t>
      </w:r>
      <w:proofErr w:type="spellEnd"/>
      <w:r w:rsidRPr="001764E2">
        <w:rPr>
          <w:lang w:val="en-US"/>
        </w:rPr>
        <w:t xml:space="preserve"> (Berthold Detection Systems, Pforzheim, Germany). </w:t>
      </w:r>
    </w:p>
    <w:p w:rsidR="00A779E9" w:rsidRPr="001764E2" w:rsidRDefault="008F10B9" w:rsidP="001764E2">
      <w:pPr>
        <w:pStyle w:val="berschrift3"/>
        <w:spacing w:before="0" w:after="0" w:line="480" w:lineRule="auto"/>
        <w:rPr>
          <w:lang w:val="en-US"/>
        </w:rPr>
      </w:pPr>
      <w:bookmarkStart w:id="11" w:name="_5gpwrrs3rff2" w:colFirst="0" w:colLast="0"/>
      <w:bookmarkEnd w:id="11"/>
      <w:r w:rsidRPr="001764E2">
        <w:rPr>
          <w:lang w:val="en-US"/>
        </w:rPr>
        <w:t xml:space="preserve">Microscopic Characterization of </w:t>
      </w:r>
      <w:r w:rsidR="006209C6">
        <w:rPr>
          <w:lang w:val="en-US"/>
        </w:rPr>
        <w:t>h</w:t>
      </w:r>
      <w:r w:rsidRPr="001764E2">
        <w:rPr>
          <w:lang w:val="en-US"/>
        </w:rPr>
        <w:t>MSC Saturation</w:t>
      </w:r>
    </w:p>
    <w:p w:rsidR="00A779E9" w:rsidRPr="001764E2" w:rsidRDefault="008F10B9" w:rsidP="001764E2">
      <w:pPr>
        <w:spacing w:after="0" w:line="480" w:lineRule="auto"/>
        <w:rPr>
          <w:lang w:val="en-US"/>
        </w:rPr>
      </w:pPr>
      <w:r w:rsidRPr="001764E2">
        <w:rPr>
          <w:lang w:val="en-US"/>
        </w:rPr>
        <w:t xml:space="preserve">For saturating hMSC with INA-6, </w:t>
      </w:r>
      <w:proofErr w:type="spellStart"/>
      <w:r w:rsidRPr="001764E2">
        <w:rPr>
          <w:lang w:val="en-US"/>
        </w:rPr>
        <w:t>hMSCs</w:t>
      </w:r>
      <w:proofErr w:type="spellEnd"/>
      <w:r w:rsidRPr="001764E2">
        <w:rPr>
          <w:lang w:val="en-US"/>
        </w:rPr>
        <w:t xml:space="preserve"> were stained with </w:t>
      </w:r>
      <w:proofErr w:type="spellStart"/>
      <w:r w:rsidRPr="001764E2">
        <w:rPr>
          <w:lang w:val="en-US"/>
        </w:rPr>
        <w:t>CellTracker</w:t>
      </w:r>
      <w:proofErr w:type="spellEnd"/>
      <w:r w:rsidRPr="001764E2">
        <w:rPr>
          <w:lang w:val="en-US"/>
        </w:rPr>
        <w:t xml:space="preserve"> Green, plated out on 384-</w:t>
      </w:r>
      <w:r w:rsidR="00EA6AD0">
        <w:rPr>
          <w:lang w:val="en-US"/>
        </w:rPr>
        <w:t>w</w:t>
      </w:r>
      <w:r w:rsidRPr="001764E2">
        <w:rPr>
          <w:lang w:val="en-US"/>
        </w:rPr>
        <w:t>ell plates (Greiner</w:t>
      </w:r>
      <w:r w:rsidR="00EA6AD0">
        <w:rPr>
          <w:lang w:val="en-US"/>
        </w:rPr>
        <w:t xml:space="preserve"> Bio-One GmbH, </w:t>
      </w:r>
      <w:proofErr w:type="spellStart"/>
      <w:r w:rsidR="00EA6AD0">
        <w:rPr>
          <w:lang w:val="en-US"/>
        </w:rPr>
        <w:t>Frickenhausen</w:t>
      </w:r>
      <w:proofErr w:type="spellEnd"/>
      <w:r w:rsidR="00EA6AD0">
        <w:rPr>
          <w:lang w:val="en-US"/>
        </w:rPr>
        <w:t>, Germany</w:t>
      </w:r>
      <w:r w:rsidRPr="001764E2">
        <w:rPr>
          <w:lang w:val="en-US"/>
        </w:rPr>
        <w:t>) at 5 x 10</w:t>
      </w:r>
      <w:r w:rsidRPr="001764E2">
        <w:rPr>
          <w:vertAlign w:val="superscript"/>
          <w:lang w:val="en-US"/>
        </w:rPr>
        <w:t>3</w:t>
      </w:r>
      <w:r w:rsidRPr="001764E2">
        <w:rPr>
          <w:lang w:val="en-US"/>
        </w:rPr>
        <w:t xml:space="preserve"> hMSC/cm² and cultured for 24 h. INA-6 cells were stained with </w:t>
      </w:r>
      <w:proofErr w:type="spellStart"/>
      <w:r w:rsidRPr="001764E2">
        <w:rPr>
          <w:lang w:val="en-US"/>
        </w:rPr>
        <w:t>CellTracker</w:t>
      </w:r>
      <w:proofErr w:type="spellEnd"/>
      <w:r w:rsidRPr="001764E2">
        <w:rPr>
          <w:lang w:val="en-US"/>
        </w:rPr>
        <w:t xml:space="preserve"> </w:t>
      </w:r>
      <w:proofErr w:type="spellStart"/>
      <w:r w:rsidRPr="001764E2">
        <w:rPr>
          <w:lang w:val="en-US"/>
        </w:rPr>
        <w:t>DeepRed</w:t>
      </w:r>
      <w:proofErr w:type="spellEnd"/>
      <w:r w:rsidRPr="001764E2">
        <w:rPr>
          <w:lang w:val="en-US"/>
        </w:rPr>
        <w:t xml:space="preserve">, resuspended in MSC-medium, added to adhering </w:t>
      </w:r>
      <w:proofErr w:type="spellStart"/>
      <w:r w:rsidRPr="001764E2">
        <w:rPr>
          <w:lang w:val="en-US"/>
        </w:rPr>
        <w:t>hMSCs</w:t>
      </w:r>
      <w:proofErr w:type="spellEnd"/>
      <w:r w:rsidRPr="001764E2">
        <w:rPr>
          <w:lang w:val="en-US"/>
        </w:rPr>
        <w:t xml:space="preserve"> in different amounts (5 x 10</w:t>
      </w:r>
      <w:r w:rsidRPr="001764E2">
        <w:rPr>
          <w:vertAlign w:val="superscript"/>
          <w:lang w:val="en-US"/>
        </w:rPr>
        <w:t>3</w:t>
      </w:r>
      <w:r w:rsidRPr="001764E2">
        <w:rPr>
          <w:lang w:val="en-US"/>
        </w:rPr>
        <w:t>, 1 x 10</w:t>
      </w:r>
      <w:r w:rsidRPr="001764E2">
        <w:rPr>
          <w:vertAlign w:val="superscript"/>
          <w:lang w:val="en-US"/>
        </w:rPr>
        <w:t>3</w:t>
      </w:r>
      <w:r w:rsidRPr="001764E2">
        <w:rPr>
          <w:lang w:val="en-US"/>
        </w:rPr>
        <w:t>, 2 x 10</w:t>
      </w:r>
      <w:r w:rsidRPr="001764E2">
        <w:rPr>
          <w:vertAlign w:val="superscript"/>
          <w:lang w:val="en-US"/>
        </w:rPr>
        <w:t>3</w:t>
      </w:r>
      <w:r w:rsidRPr="001764E2">
        <w:rPr>
          <w:lang w:val="en-US"/>
        </w:rPr>
        <w:t xml:space="preserve"> INA-6/cm²) and co-cultured for 24 h and 48 h. The complete co-culture was scanned and the number of INA-6 cells adhering on one </w:t>
      </w:r>
      <w:r w:rsidR="006209C6">
        <w:rPr>
          <w:lang w:val="en-US"/>
        </w:rPr>
        <w:t>h</w:t>
      </w:r>
      <w:r w:rsidRPr="001764E2">
        <w:rPr>
          <w:lang w:val="en-US"/>
        </w:rPr>
        <w:t>MSC was counted manually for 100 MSCs for each technical replicate. Fluorescent images were digitally re-stained (INA-6 green, hMSC inverse black).</w:t>
      </w:r>
    </w:p>
    <w:p w:rsidR="00A779E9" w:rsidRPr="001764E2" w:rsidRDefault="008F10B9" w:rsidP="001764E2">
      <w:pPr>
        <w:spacing w:after="0" w:line="480" w:lineRule="auto"/>
        <w:rPr>
          <w:b/>
          <w:lang w:val="en-US"/>
        </w:rPr>
      </w:pPr>
      <w:r w:rsidRPr="001764E2">
        <w:rPr>
          <w:b/>
          <w:lang w:val="en-US"/>
        </w:rPr>
        <w:t xml:space="preserve">Analysis INA-6 Survival and Aggregation Depending on </w:t>
      </w:r>
      <w:proofErr w:type="spellStart"/>
      <w:r w:rsidRPr="001764E2">
        <w:rPr>
          <w:b/>
          <w:lang w:val="en-US"/>
        </w:rPr>
        <w:t>hMSCs</w:t>
      </w:r>
      <w:proofErr w:type="spellEnd"/>
      <w:r w:rsidRPr="001764E2">
        <w:rPr>
          <w:b/>
          <w:lang w:val="en-US"/>
        </w:rPr>
        <w:t xml:space="preserve"> Confluence</w:t>
      </w:r>
    </w:p>
    <w:p w:rsidR="00A779E9" w:rsidRPr="001764E2" w:rsidRDefault="008F10B9" w:rsidP="001764E2">
      <w:pPr>
        <w:spacing w:after="0" w:line="480" w:lineRule="auto"/>
        <w:rPr>
          <w:lang w:val="en-US"/>
        </w:rPr>
      </w:pPr>
      <w:r w:rsidRPr="001764E2">
        <w:rPr>
          <w:lang w:val="en-US"/>
        </w:rPr>
        <w:t xml:space="preserve">To describe aggregate growth and survival of INA-6 depending on hMSC density, unstained </w:t>
      </w:r>
      <w:proofErr w:type="spellStart"/>
      <w:r w:rsidRPr="001764E2">
        <w:rPr>
          <w:lang w:val="en-US"/>
        </w:rPr>
        <w:t>hMSCs</w:t>
      </w:r>
      <w:proofErr w:type="spellEnd"/>
      <w:r w:rsidRPr="001764E2">
        <w:rPr>
          <w:lang w:val="en-US"/>
        </w:rPr>
        <w:t xml:space="preserve"> were seeded out into 96-well plates (white, clear bottom, Greiner) at different densities (</w:t>
      </w:r>
      <w:r w:rsidR="00EA6AD0">
        <w:rPr>
          <w:lang w:val="en-US"/>
        </w:rPr>
        <w:t xml:space="preserve">see </w:t>
      </w:r>
      <w:r w:rsidR="005B3FEC">
        <w:rPr>
          <w:lang w:val="en-US"/>
        </w:rPr>
        <w:t>Seeding Table</w:t>
      </w:r>
      <w:r w:rsidRPr="001764E2">
        <w:rPr>
          <w:lang w:val="en-US"/>
        </w:rPr>
        <w:t xml:space="preserve">). To ensure nutrient supply, we used lower cell densities for longer co-culturing durations while maintaining constant ratios of INA-6 to adhesion surface provided by </w:t>
      </w:r>
      <w:proofErr w:type="spellStart"/>
      <w:r w:rsidRPr="001764E2">
        <w:rPr>
          <w:lang w:val="en-US"/>
        </w:rPr>
        <w:t>hMSCs</w:t>
      </w:r>
      <w:proofErr w:type="spellEnd"/>
      <w:r w:rsidRPr="001764E2">
        <w:rPr>
          <w:lang w:val="en-US"/>
        </w:rPr>
        <w:t xml:space="preserve">. Those plates that </w:t>
      </w:r>
      <w:r w:rsidR="00EA6AD0">
        <w:rPr>
          <w:lang w:val="en-US"/>
        </w:rPr>
        <w:t>were</w:t>
      </w:r>
      <w:r w:rsidRPr="001764E2">
        <w:rPr>
          <w:lang w:val="en-US"/>
        </w:rPr>
        <w:t xml:space="preserve"> to be assessed after 72 h of co-culturing received further 100 µl of fresh MSC-medium after 24 h of co-culturing (total volume of 300 µL), and after 48 h of co-culturing, 100 µL was removed gently from the co-culture and (carefully not to stir up co-culture on bottom) replaced with fresh MSC-</w:t>
      </w:r>
      <w:r w:rsidR="000051DE">
        <w:rPr>
          <w:lang w:val="en-US"/>
        </w:rPr>
        <w:t>m</w:t>
      </w:r>
      <w:r w:rsidRPr="001764E2">
        <w:rPr>
          <w:lang w:val="en-US"/>
        </w:rPr>
        <w:t xml:space="preserve">edium after 48 h of co-culturing. </w:t>
      </w:r>
    </w:p>
    <w:p w:rsidR="00A779E9" w:rsidRPr="001764E2" w:rsidRDefault="008F10B9" w:rsidP="001764E2">
      <w:pPr>
        <w:spacing w:after="0" w:line="480" w:lineRule="auto"/>
        <w:rPr>
          <w:lang w:val="en-US"/>
        </w:rPr>
      </w:pPr>
      <w:r w:rsidRPr="001764E2">
        <w:rPr>
          <w:lang w:val="en-US"/>
        </w:rPr>
        <w:t xml:space="preserve">To describe aggregate growth, complete wells were scanned using 10x magnification, phase contrast, 2x2 binning, and autofocus focusing on each tile both before and after harvesting. Afterwards, INA-6 cells were harvested for measuring viability and apoptosis. </w:t>
      </w:r>
    </w:p>
    <w:p w:rsidR="001764E2" w:rsidRDefault="001764E2">
      <w:pPr>
        <w:rPr>
          <w:b/>
          <w:sz w:val="20"/>
          <w:szCs w:val="20"/>
          <w:lang w:val="en-US"/>
        </w:rPr>
      </w:pPr>
      <w:bookmarkStart w:id="12" w:name="_kuarhoe56psq" w:colFirst="0" w:colLast="0"/>
      <w:bookmarkEnd w:id="12"/>
      <w:r>
        <w:rPr>
          <w:b/>
          <w:lang w:val="en-US"/>
        </w:rPr>
        <w:br w:type="page"/>
      </w:r>
    </w:p>
    <w:p w:rsidR="00A779E9" w:rsidRPr="001764E2" w:rsidRDefault="005B3FEC">
      <w:pPr>
        <w:pStyle w:val="berschrift5"/>
        <w:rPr>
          <w:lang w:val="en-US"/>
        </w:rPr>
      </w:pPr>
      <w:r>
        <w:rPr>
          <w:b/>
          <w:lang w:val="en-US"/>
        </w:rPr>
        <w:lastRenderedPageBreak/>
        <w:t xml:space="preserve">Seeding </w:t>
      </w:r>
      <w:r w:rsidR="008F10B9" w:rsidRPr="001764E2">
        <w:rPr>
          <w:b/>
          <w:lang w:val="en-US"/>
        </w:rPr>
        <w:t>Tab</w:t>
      </w:r>
      <w:r>
        <w:rPr>
          <w:b/>
          <w:lang w:val="en-US"/>
        </w:rPr>
        <w:t>le:</w:t>
      </w:r>
      <w:r w:rsidR="008F10B9" w:rsidRPr="001764E2">
        <w:rPr>
          <w:lang w:val="en-US"/>
        </w:rPr>
        <w:t xml:space="preserve"> Seeding densities for describing growth and survival of INA-6 depending on hMSC density. Co-cult. </w:t>
      </w:r>
      <w:proofErr w:type="spellStart"/>
      <w:r w:rsidR="008F10B9" w:rsidRPr="001764E2">
        <w:rPr>
          <w:lang w:val="en-US"/>
        </w:rPr>
        <w:t>dur</w:t>
      </w:r>
      <w:proofErr w:type="spellEnd"/>
      <w:r w:rsidR="008F10B9" w:rsidRPr="001764E2">
        <w:rPr>
          <w:lang w:val="en-US"/>
        </w:rPr>
        <w:t>. = Co culturing duration; MSC-</w:t>
      </w:r>
      <w:proofErr w:type="spellStart"/>
      <w:r w:rsidR="008F10B9" w:rsidRPr="001764E2">
        <w:rPr>
          <w:lang w:val="en-US"/>
        </w:rPr>
        <w:t>adh</w:t>
      </w:r>
      <w:proofErr w:type="spellEnd"/>
      <w:r w:rsidR="008F10B9" w:rsidRPr="001764E2">
        <w:rPr>
          <w:lang w:val="en-US"/>
        </w:rPr>
        <w:t xml:space="preserve">. surface = adhesion surface provided by </w:t>
      </w:r>
      <w:proofErr w:type="spellStart"/>
      <w:r w:rsidR="008F10B9" w:rsidRPr="001764E2">
        <w:rPr>
          <w:lang w:val="en-US"/>
        </w:rPr>
        <w:t>hMSCs</w:t>
      </w:r>
      <w:proofErr w:type="spellEnd"/>
      <w:r w:rsidR="008F10B9" w:rsidRPr="001764E2">
        <w:rPr>
          <w:lang w:val="en-US"/>
        </w:rPr>
        <w:t>; vol. = volume.</w:t>
      </w:r>
    </w:p>
    <w:tbl>
      <w:tblPr>
        <w:tblStyle w:val="a1"/>
        <w:tblW w:w="96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570"/>
        <w:gridCol w:w="705"/>
        <w:gridCol w:w="435"/>
        <w:gridCol w:w="1755"/>
        <w:gridCol w:w="915"/>
        <w:gridCol w:w="540"/>
        <w:gridCol w:w="1005"/>
        <w:gridCol w:w="975"/>
        <w:gridCol w:w="1785"/>
      </w:tblGrid>
      <w:tr w:rsidR="00A779E9" w:rsidRPr="001764E2">
        <w:trPr>
          <w:trHeight w:val="455"/>
          <w:jc w:val="center"/>
        </w:trPr>
        <w:tc>
          <w:tcPr>
            <w:tcW w:w="990"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right"/>
              <w:rPr>
                <w:b/>
                <w:lang w:val="en-US"/>
              </w:rPr>
            </w:pPr>
            <w:r w:rsidRPr="001764E2">
              <w:rPr>
                <w:b/>
                <w:lang w:val="en-US"/>
              </w:rPr>
              <w:t xml:space="preserve">Co- cult. </w:t>
            </w:r>
            <w:proofErr w:type="spellStart"/>
            <w:r w:rsidRPr="001764E2">
              <w:rPr>
                <w:b/>
                <w:lang w:val="en-US"/>
              </w:rPr>
              <w:t>dur</w:t>
            </w:r>
            <w:proofErr w:type="spellEnd"/>
            <w:r w:rsidRPr="001764E2">
              <w:rPr>
                <w:b/>
                <w:lang w:val="en-US"/>
              </w:rPr>
              <w:t>. [h]</w:t>
            </w:r>
          </w:p>
        </w:tc>
        <w:tc>
          <w:tcPr>
            <w:tcW w:w="1710" w:type="dxa"/>
            <w:gridSpan w:val="3"/>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b/>
                <w:sz w:val="20"/>
                <w:szCs w:val="20"/>
                <w:lang w:val="en-US"/>
              </w:rPr>
            </w:pPr>
            <w:r w:rsidRPr="001764E2">
              <w:rPr>
                <w:b/>
                <w:sz w:val="20"/>
                <w:szCs w:val="20"/>
                <w:lang w:val="en-US"/>
              </w:rPr>
              <w:t xml:space="preserve">hMSC density </w:t>
            </w:r>
            <w:r w:rsidRPr="001764E2">
              <w:rPr>
                <w:b/>
                <w:sz w:val="20"/>
                <w:szCs w:val="20"/>
                <w:lang w:val="en-US"/>
              </w:rPr>
              <w:br/>
              <w:t>[1000 hMSC/cm²]</w:t>
            </w:r>
          </w:p>
        </w:tc>
        <w:tc>
          <w:tcPr>
            <w:tcW w:w="175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b/>
                <w:sz w:val="20"/>
                <w:szCs w:val="20"/>
                <w:lang w:val="en-US"/>
              </w:rPr>
            </w:pPr>
            <w:r w:rsidRPr="001764E2">
              <w:rPr>
                <w:b/>
                <w:sz w:val="20"/>
                <w:szCs w:val="20"/>
                <w:lang w:val="en-US"/>
              </w:rPr>
              <w:t>INA-6 density [1000 INA-6/cm²]</w:t>
            </w:r>
          </w:p>
        </w:tc>
        <w:tc>
          <w:tcPr>
            <w:tcW w:w="2460" w:type="dxa"/>
            <w:gridSpan w:val="3"/>
            <w:tcMar>
              <w:top w:w="43" w:type="dxa"/>
              <w:left w:w="43" w:type="dxa"/>
              <w:bottom w:w="43" w:type="dxa"/>
              <w:right w:w="43" w:type="dxa"/>
            </w:tcMar>
          </w:tcPr>
          <w:p w:rsidR="00A779E9" w:rsidRPr="001764E2" w:rsidRDefault="002D641D">
            <w:pPr>
              <w:widowControl w:val="0"/>
              <w:pBdr>
                <w:top w:val="nil"/>
                <w:left w:val="nil"/>
                <w:bottom w:val="nil"/>
                <w:right w:val="nil"/>
                <w:between w:val="nil"/>
              </w:pBdr>
              <w:spacing w:after="0"/>
              <w:jc w:val="center"/>
              <w:rPr>
                <w:b/>
                <w:lang w:val="en-US"/>
              </w:rPr>
            </w:pPr>
            <w:r>
              <w:rPr>
                <w:b/>
                <w:lang w:val="en-US"/>
              </w:rPr>
              <w:t xml:space="preserve">Ratios INA </w:t>
            </w:r>
            <w:r w:rsidR="008F10B9" w:rsidRPr="001764E2">
              <w:rPr>
                <w:b/>
                <w:lang w:val="en-US"/>
              </w:rPr>
              <w:t>: MSC (</w:t>
            </w:r>
            <w:proofErr w:type="spellStart"/>
            <w:r w:rsidR="008F10B9" w:rsidRPr="001764E2">
              <w:rPr>
                <w:b/>
                <w:lang w:val="en-US"/>
              </w:rPr>
              <w:t>adh</w:t>
            </w:r>
            <w:proofErr w:type="spellEnd"/>
            <w:r w:rsidR="008F10B9" w:rsidRPr="001764E2">
              <w:rPr>
                <w:b/>
                <w:lang w:val="en-US"/>
              </w:rPr>
              <w:t>. surface)</w:t>
            </w:r>
          </w:p>
        </w:tc>
        <w:tc>
          <w:tcPr>
            <w:tcW w:w="97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line="240" w:lineRule="auto"/>
              <w:jc w:val="center"/>
              <w:rPr>
                <w:b/>
                <w:lang w:val="en-US"/>
              </w:rPr>
            </w:pPr>
            <w:r w:rsidRPr="001764E2">
              <w:rPr>
                <w:b/>
                <w:lang w:val="en-US"/>
              </w:rPr>
              <w:t>Seeding vol. [µL]</w:t>
            </w:r>
          </w:p>
        </w:tc>
        <w:tc>
          <w:tcPr>
            <w:tcW w:w="178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line="240" w:lineRule="auto"/>
              <w:jc w:val="center"/>
              <w:rPr>
                <w:b/>
                <w:lang w:val="en-US"/>
              </w:rPr>
            </w:pPr>
            <w:r w:rsidRPr="001764E2">
              <w:rPr>
                <w:b/>
                <w:lang w:val="en-US"/>
              </w:rPr>
              <w:t xml:space="preserve">End </w:t>
            </w:r>
            <w:r w:rsidRPr="001764E2">
              <w:rPr>
                <w:b/>
                <w:lang w:val="en-US"/>
              </w:rPr>
              <w:br/>
              <w:t>vol. [µL]</w:t>
            </w:r>
          </w:p>
        </w:tc>
      </w:tr>
      <w:tr w:rsidR="00A779E9" w:rsidRPr="001764E2">
        <w:trPr>
          <w:trHeight w:val="455"/>
          <w:jc w:val="center"/>
        </w:trPr>
        <w:tc>
          <w:tcPr>
            <w:tcW w:w="990"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right"/>
              <w:rPr>
                <w:b/>
                <w:lang w:val="en-US"/>
              </w:rPr>
            </w:pPr>
            <w:r w:rsidRPr="001764E2">
              <w:rPr>
                <w:b/>
                <w:lang w:val="en-US"/>
              </w:rPr>
              <w:t>24</w:t>
            </w:r>
          </w:p>
        </w:tc>
        <w:tc>
          <w:tcPr>
            <w:tcW w:w="570"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2</w:t>
            </w:r>
          </w:p>
        </w:tc>
        <w:tc>
          <w:tcPr>
            <w:tcW w:w="70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10</w:t>
            </w:r>
          </w:p>
        </w:tc>
        <w:tc>
          <w:tcPr>
            <w:tcW w:w="43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40</w:t>
            </w:r>
          </w:p>
        </w:tc>
        <w:tc>
          <w:tcPr>
            <w:tcW w:w="175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10</w:t>
            </w:r>
          </w:p>
        </w:tc>
        <w:tc>
          <w:tcPr>
            <w:tcW w:w="91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 : 0.2</w:t>
            </w:r>
          </w:p>
        </w:tc>
        <w:tc>
          <w:tcPr>
            <w:tcW w:w="540"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 : 1</w:t>
            </w:r>
          </w:p>
        </w:tc>
        <w:tc>
          <w:tcPr>
            <w:tcW w:w="100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 : confluent</w:t>
            </w:r>
          </w:p>
        </w:tc>
        <w:tc>
          <w:tcPr>
            <w:tcW w:w="97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200</w:t>
            </w:r>
          </w:p>
        </w:tc>
        <w:tc>
          <w:tcPr>
            <w:tcW w:w="178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200</w:t>
            </w:r>
          </w:p>
        </w:tc>
      </w:tr>
      <w:tr w:rsidR="00A779E9" w:rsidRPr="001764E2">
        <w:trPr>
          <w:trHeight w:val="455"/>
          <w:jc w:val="center"/>
        </w:trPr>
        <w:tc>
          <w:tcPr>
            <w:tcW w:w="990"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right"/>
              <w:rPr>
                <w:b/>
                <w:lang w:val="en-US"/>
              </w:rPr>
            </w:pPr>
            <w:r w:rsidRPr="001764E2">
              <w:rPr>
                <w:b/>
                <w:lang w:val="en-US"/>
              </w:rPr>
              <w:t>48</w:t>
            </w:r>
          </w:p>
        </w:tc>
        <w:tc>
          <w:tcPr>
            <w:tcW w:w="570"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w:t>
            </w:r>
          </w:p>
        </w:tc>
        <w:tc>
          <w:tcPr>
            <w:tcW w:w="70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5</w:t>
            </w:r>
          </w:p>
        </w:tc>
        <w:tc>
          <w:tcPr>
            <w:tcW w:w="43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40</w:t>
            </w:r>
          </w:p>
        </w:tc>
        <w:tc>
          <w:tcPr>
            <w:tcW w:w="175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5</w:t>
            </w:r>
          </w:p>
        </w:tc>
        <w:tc>
          <w:tcPr>
            <w:tcW w:w="91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 : 0.2</w:t>
            </w:r>
          </w:p>
        </w:tc>
        <w:tc>
          <w:tcPr>
            <w:tcW w:w="540"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 : 1</w:t>
            </w:r>
          </w:p>
        </w:tc>
        <w:tc>
          <w:tcPr>
            <w:tcW w:w="100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1 : confluent</w:t>
            </w:r>
          </w:p>
        </w:tc>
        <w:tc>
          <w:tcPr>
            <w:tcW w:w="97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200</w:t>
            </w:r>
          </w:p>
        </w:tc>
        <w:tc>
          <w:tcPr>
            <w:tcW w:w="1785" w:type="dxa"/>
            <w:tcMar>
              <w:top w:w="43" w:type="dxa"/>
              <w:left w:w="43" w:type="dxa"/>
              <w:bottom w:w="43" w:type="dxa"/>
              <w:right w:w="43" w:type="dxa"/>
            </w:tcMar>
          </w:tcPr>
          <w:p w:rsidR="00A779E9" w:rsidRPr="001764E2" w:rsidRDefault="008F10B9">
            <w:pPr>
              <w:widowControl w:val="0"/>
              <w:pBdr>
                <w:top w:val="nil"/>
                <w:left w:val="nil"/>
                <w:bottom w:val="nil"/>
                <w:right w:val="nil"/>
                <w:between w:val="nil"/>
              </w:pBdr>
              <w:spacing w:after="0"/>
              <w:jc w:val="center"/>
              <w:rPr>
                <w:lang w:val="en-US"/>
              </w:rPr>
            </w:pPr>
            <w:r w:rsidRPr="001764E2">
              <w:rPr>
                <w:lang w:val="en-US"/>
              </w:rPr>
              <w:t>200</w:t>
            </w:r>
          </w:p>
        </w:tc>
      </w:tr>
      <w:tr w:rsidR="00A779E9" w:rsidRPr="001764E2">
        <w:trPr>
          <w:trHeight w:val="455"/>
          <w:jc w:val="center"/>
        </w:trPr>
        <w:tc>
          <w:tcPr>
            <w:tcW w:w="990" w:type="dxa"/>
            <w:tcMar>
              <w:top w:w="43" w:type="dxa"/>
              <w:left w:w="43" w:type="dxa"/>
              <w:bottom w:w="43" w:type="dxa"/>
              <w:right w:w="43" w:type="dxa"/>
            </w:tcMar>
          </w:tcPr>
          <w:p w:rsidR="00A779E9" w:rsidRPr="001764E2" w:rsidRDefault="008F10B9">
            <w:pPr>
              <w:widowControl w:val="0"/>
              <w:spacing w:after="0"/>
              <w:jc w:val="right"/>
              <w:rPr>
                <w:b/>
                <w:lang w:val="en-US"/>
              </w:rPr>
            </w:pPr>
            <w:r w:rsidRPr="001764E2">
              <w:rPr>
                <w:b/>
                <w:lang w:val="en-US"/>
              </w:rPr>
              <w:t>72</w:t>
            </w:r>
          </w:p>
        </w:tc>
        <w:tc>
          <w:tcPr>
            <w:tcW w:w="570"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1</w:t>
            </w:r>
          </w:p>
        </w:tc>
        <w:tc>
          <w:tcPr>
            <w:tcW w:w="705"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5</w:t>
            </w:r>
          </w:p>
        </w:tc>
        <w:tc>
          <w:tcPr>
            <w:tcW w:w="435"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40</w:t>
            </w:r>
          </w:p>
        </w:tc>
        <w:tc>
          <w:tcPr>
            <w:tcW w:w="1755"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5</w:t>
            </w:r>
          </w:p>
        </w:tc>
        <w:tc>
          <w:tcPr>
            <w:tcW w:w="915"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1 : 0.2</w:t>
            </w:r>
          </w:p>
        </w:tc>
        <w:tc>
          <w:tcPr>
            <w:tcW w:w="540"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1 : 1</w:t>
            </w:r>
          </w:p>
        </w:tc>
        <w:tc>
          <w:tcPr>
            <w:tcW w:w="1005"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1 : confluent</w:t>
            </w:r>
          </w:p>
        </w:tc>
        <w:tc>
          <w:tcPr>
            <w:tcW w:w="975" w:type="dxa"/>
            <w:tcMar>
              <w:top w:w="43" w:type="dxa"/>
              <w:left w:w="43" w:type="dxa"/>
              <w:bottom w:w="43" w:type="dxa"/>
              <w:right w:w="43" w:type="dxa"/>
            </w:tcMar>
          </w:tcPr>
          <w:p w:rsidR="00A779E9" w:rsidRPr="001764E2" w:rsidRDefault="008F10B9">
            <w:pPr>
              <w:widowControl w:val="0"/>
              <w:spacing w:after="0"/>
              <w:jc w:val="center"/>
              <w:rPr>
                <w:lang w:val="en-US"/>
              </w:rPr>
            </w:pPr>
            <w:r w:rsidRPr="001764E2">
              <w:rPr>
                <w:lang w:val="en-US"/>
              </w:rPr>
              <w:t>200</w:t>
            </w:r>
          </w:p>
        </w:tc>
        <w:tc>
          <w:tcPr>
            <w:tcW w:w="1785" w:type="dxa"/>
            <w:tcMar>
              <w:top w:w="43" w:type="dxa"/>
              <w:left w:w="43" w:type="dxa"/>
              <w:bottom w:w="43" w:type="dxa"/>
              <w:right w:w="43" w:type="dxa"/>
            </w:tcMar>
          </w:tcPr>
          <w:p w:rsidR="00A779E9" w:rsidRPr="001764E2" w:rsidRDefault="008F10B9">
            <w:pPr>
              <w:widowControl w:val="0"/>
              <w:spacing w:after="0"/>
              <w:jc w:val="center"/>
              <w:rPr>
                <w:sz w:val="20"/>
                <w:szCs w:val="20"/>
                <w:lang w:val="en-US"/>
              </w:rPr>
            </w:pPr>
            <w:r w:rsidRPr="001764E2">
              <w:rPr>
                <w:lang w:val="en-US"/>
              </w:rPr>
              <w:t xml:space="preserve">300 </w:t>
            </w:r>
            <w:r w:rsidRPr="001764E2">
              <w:rPr>
                <w:lang w:val="en-US"/>
              </w:rPr>
              <w:br/>
            </w:r>
            <w:r w:rsidRPr="001764E2">
              <w:rPr>
                <w:sz w:val="20"/>
                <w:szCs w:val="20"/>
                <w:lang w:val="en-US"/>
              </w:rPr>
              <w:t xml:space="preserve">[after 24 h: + 100] </w:t>
            </w:r>
            <w:r w:rsidRPr="001764E2">
              <w:rPr>
                <w:sz w:val="20"/>
                <w:szCs w:val="20"/>
                <w:lang w:val="en-US"/>
              </w:rPr>
              <w:br/>
              <w:t>[after 48 h: exchange 100]</w:t>
            </w:r>
          </w:p>
        </w:tc>
      </w:tr>
    </w:tbl>
    <w:p w:rsidR="00A779E9" w:rsidRPr="001764E2" w:rsidRDefault="00A779E9">
      <w:pPr>
        <w:rPr>
          <w:lang w:val="en-US"/>
        </w:rPr>
      </w:pPr>
    </w:p>
    <w:p w:rsidR="00A779E9" w:rsidRPr="001764E2" w:rsidRDefault="008F10B9" w:rsidP="001764E2">
      <w:pPr>
        <w:spacing w:after="0" w:line="480" w:lineRule="auto"/>
        <w:rPr>
          <w:lang w:val="en-US"/>
        </w:rPr>
      </w:pPr>
      <w:r w:rsidRPr="001764E2">
        <w:rPr>
          <w:lang w:val="en-US"/>
        </w:rPr>
        <w:t>For luminescent assessment of cell survival, INA-6 were harvested by removing co-culture medium, adding 150 µL of MSC-</w:t>
      </w:r>
      <w:r w:rsidR="000051DE">
        <w:rPr>
          <w:lang w:val="en-US"/>
        </w:rPr>
        <w:t>m</w:t>
      </w:r>
      <w:r w:rsidRPr="001764E2">
        <w:rPr>
          <w:lang w:val="en-US"/>
        </w:rPr>
        <w:t>edium, and then stirred by strongly pipetting up and down twice while aiming the pipette tip at the upper corner, lower left and lower right of the well bottom (‘Mercedes star”). Washing and stirring was repeated once before washing wells again with 150 mL MSC-</w:t>
      </w:r>
      <w:r w:rsidR="000051DE">
        <w:rPr>
          <w:lang w:val="en-US"/>
        </w:rPr>
        <w:t>m</w:t>
      </w:r>
      <w:r w:rsidRPr="001764E2">
        <w:rPr>
          <w:lang w:val="en-US"/>
        </w:rPr>
        <w:t>edium. Harvested INA-6 cells were strained (40 µm</w:t>
      </w:r>
      <w:r w:rsidR="00EA6AD0">
        <w:rPr>
          <w:lang w:val="en-US"/>
        </w:rPr>
        <w:t xml:space="preserve"> filter</w:t>
      </w:r>
      <w:r w:rsidRPr="001764E2">
        <w:rPr>
          <w:lang w:val="en-US"/>
        </w:rPr>
        <w:t>), pelleted, and resuspended in 200 µL MSC-</w:t>
      </w:r>
      <w:r w:rsidR="000051DE">
        <w:rPr>
          <w:lang w:val="en-US"/>
        </w:rPr>
        <w:t>m</w:t>
      </w:r>
      <w:r w:rsidRPr="001764E2">
        <w:rPr>
          <w:lang w:val="en-US"/>
        </w:rPr>
        <w:t xml:space="preserve">edium. Cells were counted using </w:t>
      </w:r>
      <w:proofErr w:type="spellStart"/>
      <w:r w:rsidRPr="001764E2">
        <w:rPr>
          <w:lang w:val="en-US"/>
        </w:rPr>
        <w:t>Neubauer</w:t>
      </w:r>
      <w:proofErr w:type="spellEnd"/>
      <w:r w:rsidRPr="001764E2">
        <w:rPr>
          <w:lang w:val="en-US"/>
        </w:rPr>
        <w:t xml:space="preserve"> chambers, re-distributed into 96-well plates (white, clear bottom) with 1 x 10</w:t>
      </w:r>
      <w:r w:rsidRPr="001764E2">
        <w:rPr>
          <w:vertAlign w:val="superscript"/>
          <w:lang w:val="en-US"/>
        </w:rPr>
        <w:t>5</w:t>
      </w:r>
      <w:r w:rsidRPr="001764E2">
        <w:rPr>
          <w:lang w:val="en-US"/>
        </w:rPr>
        <w:t xml:space="preserve"> INA-6 cells per well, and then subjected to viability and apoptosis assays.</w:t>
      </w:r>
    </w:p>
    <w:p w:rsidR="00A779E9" w:rsidRPr="001764E2" w:rsidRDefault="008F10B9" w:rsidP="001764E2">
      <w:pPr>
        <w:spacing w:after="0" w:line="480" w:lineRule="auto"/>
        <w:rPr>
          <w:sz w:val="16"/>
          <w:szCs w:val="16"/>
          <w:lang w:val="en-US"/>
        </w:rPr>
      </w:pPr>
      <w:r w:rsidRPr="001764E2">
        <w:rPr>
          <w:lang w:val="en-US"/>
        </w:rPr>
        <w:t xml:space="preserve">To minimize the loss of sensitive apoptotic cells, another approach was used to measure viability and apoptosis without harvesting INA-6 cells. </w:t>
      </w:r>
      <w:proofErr w:type="spellStart"/>
      <w:r w:rsidRPr="001764E2">
        <w:rPr>
          <w:lang w:val="en-US"/>
        </w:rPr>
        <w:t>hMSCs</w:t>
      </w:r>
      <w:proofErr w:type="spellEnd"/>
      <w:r w:rsidRPr="001764E2">
        <w:rPr>
          <w:lang w:val="en-US"/>
        </w:rPr>
        <w:t xml:space="preserve"> and INA-6 were seeded out individually in parallel to the co-cultures (S</w:t>
      </w:r>
      <w:r w:rsidR="00BE0741">
        <w:rPr>
          <w:lang w:val="en-US"/>
        </w:rPr>
        <w:t>upplementary</w:t>
      </w:r>
      <w:r w:rsidRPr="001764E2">
        <w:rPr>
          <w:lang w:val="en-US"/>
        </w:rPr>
        <w:t xml:space="preserve"> Tab</w:t>
      </w:r>
      <w:r w:rsidR="00BE0741">
        <w:rPr>
          <w:lang w:val="en-US"/>
        </w:rPr>
        <w:t>le</w:t>
      </w:r>
      <w:r w:rsidRPr="001764E2">
        <w:rPr>
          <w:lang w:val="en-US"/>
        </w:rPr>
        <w:t xml:space="preserve"> 2). Prior to measuring viability and apoptosis, culture volume was adjusted to 150 µL by removing 50 µL or 150 µL for the </w:t>
      </w:r>
      <w:proofErr w:type="spellStart"/>
      <w:r w:rsidRPr="001764E2">
        <w:rPr>
          <w:lang w:val="en-US"/>
        </w:rPr>
        <w:t>timepoints</w:t>
      </w:r>
      <w:proofErr w:type="spellEnd"/>
      <w:r w:rsidRPr="001764E2">
        <w:rPr>
          <w:lang w:val="en-US"/>
        </w:rPr>
        <w:t xml:space="preserve"> 48 h or 72 h, respectively (carefully not to stir up culture on bottom). 100 µL of luminescent reagents were then added directly to 150 µL of co-culture. The fold change of viability or apoptosis that is due to MSC interaction (</w:t>
      </w:r>
      <m:oMath>
        <m:r>
          <w:rPr>
            <w:rFonts w:ascii="Cambria Math" w:hAnsi="Cambria Math"/>
            <w:lang w:val="en-US"/>
          </w:rPr>
          <m:t>F</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MSC interaction</m:t>
            </m:r>
          </m:sub>
        </m:sSub>
      </m:oMath>
      <w:r w:rsidRPr="001764E2">
        <w:rPr>
          <w:lang w:val="en-US"/>
        </w:rPr>
        <w:t xml:space="preserve">) was then calculated using the following formula, with </w:t>
      </w:r>
      <m:oMath>
        <m:r>
          <w:rPr>
            <w:rFonts w:ascii="Cambria Math" w:hAnsi="Cambria Math"/>
            <w:lang w:val="en-US"/>
          </w:rPr>
          <m:t>L</m:t>
        </m:r>
      </m:oMath>
      <w:r w:rsidRPr="001764E2">
        <w:rPr>
          <w:lang w:val="en-US"/>
        </w:rPr>
        <w:t xml:space="preserve"> being the mean of four technical replicates measured in relative luminescent units per seconds [RLU/s], </w:t>
      </w:r>
      <m:oMath>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Co Culture</m:t>
            </m:r>
          </m:sub>
        </m:sSub>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MSC</m:t>
            </m:r>
          </m:sub>
        </m:sSub>
      </m:oMath>
      <w:r w:rsidRPr="001764E2">
        <w:rPr>
          <w:lang w:val="en-US"/>
        </w:rPr>
        <w:t xml:space="preserve">, </w:t>
      </w:r>
      <m:oMath>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INA 6</m:t>
            </m:r>
          </m:sub>
        </m:sSub>
      </m:oMath>
      <w:r w:rsidRPr="001764E2">
        <w:rPr>
          <w:lang w:val="en-US"/>
        </w:rPr>
        <w:t xml:space="preserve"> the luminescence measured in the co-culture, </w:t>
      </w:r>
      <w:proofErr w:type="spellStart"/>
      <w:r w:rsidRPr="001764E2">
        <w:rPr>
          <w:lang w:val="en-US"/>
        </w:rPr>
        <w:t>hMSCs</w:t>
      </w:r>
      <w:proofErr w:type="spellEnd"/>
      <w:r w:rsidRPr="001764E2">
        <w:rPr>
          <w:lang w:val="en-US"/>
        </w:rPr>
        <w:t xml:space="preserve"> alone and INA 6 alone, respectively.</w:t>
      </w:r>
    </w:p>
    <w:p w:rsidR="00A779E9" w:rsidRPr="001764E2" w:rsidRDefault="008F10B9">
      <w:pPr>
        <w:jc w:val="center"/>
        <w:rPr>
          <w:sz w:val="28"/>
          <w:szCs w:val="28"/>
          <w:lang w:val="en-US"/>
        </w:rPr>
      </w:pPr>
      <m:oMath>
        <m:r>
          <w:rPr>
            <w:rFonts w:ascii="Cambria Math" w:hAnsi="Cambria Math"/>
            <w:sz w:val="28"/>
            <w:szCs w:val="28"/>
            <w:lang w:val="en-US"/>
          </w:rPr>
          <m:t>F</m:t>
        </m:r>
        <m:sSub>
          <m:sSubPr>
            <m:ctrlPr>
              <w:rPr>
                <w:rFonts w:ascii="Cambria Math" w:hAnsi="Cambria Math"/>
                <w:sz w:val="28"/>
                <w:szCs w:val="28"/>
                <w:lang w:val="en-US"/>
              </w:rPr>
            </m:ctrlPr>
          </m:sSubPr>
          <m:e>
            <m:r>
              <w:rPr>
                <w:rFonts w:ascii="Cambria Math" w:hAnsi="Cambria Math"/>
                <w:sz w:val="28"/>
                <w:szCs w:val="28"/>
                <w:lang w:val="en-US"/>
              </w:rPr>
              <m:t>C</m:t>
            </m:r>
          </m:e>
          <m:sub>
            <m:r>
              <w:rPr>
                <w:rFonts w:ascii="Cambria Math" w:hAnsi="Cambria Math"/>
                <w:sz w:val="28"/>
                <w:szCs w:val="28"/>
                <w:lang w:val="en-US"/>
              </w:rPr>
              <m:t>MSC Interaction</m:t>
            </m:r>
          </m:sub>
        </m:sSub>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Co Culture</m:t>
                </m:r>
              </m:sub>
            </m:sSub>
          </m:num>
          <m:den>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MSC</m:t>
                </m:r>
              </m:sub>
            </m:sSub>
            <m:r>
              <w:rPr>
                <w:rFonts w:ascii="Cambria Math" w:hAnsi="Cambria Math"/>
                <w:sz w:val="28"/>
                <w:szCs w:val="28"/>
                <w:lang w:val="en-US"/>
              </w:rPr>
              <m:t xml:space="preserve"> +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INA ­6</m:t>
                </m:r>
              </m:sub>
            </m:sSub>
          </m:den>
        </m:f>
      </m:oMath>
      <w:r w:rsidRPr="001764E2">
        <w:rPr>
          <w:sz w:val="28"/>
          <w:szCs w:val="28"/>
          <w:lang w:val="en-US"/>
        </w:rPr>
        <w:t xml:space="preserve"> </w:t>
      </w:r>
    </w:p>
    <w:p w:rsidR="00A779E9" w:rsidRPr="001764E2" w:rsidRDefault="008F10B9" w:rsidP="001764E2">
      <w:pPr>
        <w:pStyle w:val="berschrift3"/>
        <w:spacing w:before="0" w:after="0" w:line="480" w:lineRule="auto"/>
        <w:rPr>
          <w:lang w:val="en-US"/>
        </w:rPr>
      </w:pPr>
      <w:bookmarkStart w:id="13" w:name="_173p0vf84rns" w:colFirst="0" w:colLast="0"/>
      <w:bookmarkEnd w:id="13"/>
      <w:r w:rsidRPr="001764E2">
        <w:rPr>
          <w:lang w:val="en-US"/>
        </w:rPr>
        <w:lastRenderedPageBreak/>
        <w:t>Time-Lapse Characterization of INA-6 Aggregation, Detachment and Division</w:t>
      </w:r>
    </w:p>
    <w:p w:rsidR="00A779E9" w:rsidRPr="001764E2" w:rsidRDefault="008F10B9" w:rsidP="001764E2">
      <w:pPr>
        <w:spacing w:after="0" w:line="480" w:lineRule="auto"/>
        <w:rPr>
          <w:lang w:val="en-US"/>
        </w:rPr>
      </w:pPr>
      <w:r w:rsidRPr="001764E2">
        <w:rPr>
          <w:lang w:val="en-US"/>
        </w:rPr>
        <w:t xml:space="preserve">In order to record the aggregation and detachment of INA-6 in contact with </w:t>
      </w:r>
      <w:proofErr w:type="spellStart"/>
      <w:r w:rsidRPr="001764E2">
        <w:rPr>
          <w:lang w:val="en-US"/>
        </w:rPr>
        <w:t>hMSCs</w:t>
      </w:r>
      <w:proofErr w:type="spellEnd"/>
      <w:r w:rsidRPr="001764E2">
        <w:rPr>
          <w:lang w:val="en-US"/>
        </w:rPr>
        <w:t xml:space="preserve">, </w:t>
      </w:r>
      <w:proofErr w:type="spellStart"/>
      <w:r w:rsidRPr="001764E2">
        <w:rPr>
          <w:lang w:val="en-US"/>
        </w:rPr>
        <w:t>hMSCs</w:t>
      </w:r>
      <w:proofErr w:type="spellEnd"/>
      <w:r w:rsidRPr="001764E2">
        <w:rPr>
          <w:lang w:val="en-US"/>
        </w:rPr>
        <w:t xml:space="preserve"> (5</w:t>
      </w:r>
      <w:r w:rsidR="00EA6AD0">
        <w:rPr>
          <w:lang w:val="en-US"/>
        </w:rPr>
        <w:t xml:space="preserve"> x10</w:t>
      </w:r>
      <w:r w:rsidRPr="00145CCB">
        <w:rPr>
          <w:vertAlign w:val="superscript"/>
          <w:lang w:val="en-US"/>
        </w:rPr>
        <w:t>3</w:t>
      </w:r>
      <w:r w:rsidRPr="001764E2">
        <w:rPr>
          <w:lang w:val="en-US"/>
        </w:rPr>
        <w:t xml:space="preserve"> cells/cm²) were fluorescently stained with PKH26 and plated onto 8-well µ-Slides (</w:t>
      </w:r>
      <w:proofErr w:type="spellStart"/>
      <w:r w:rsidRPr="001764E2">
        <w:rPr>
          <w:lang w:val="en-US"/>
        </w:rPr>
        <w:t>ibidi</w:t>
      </w:r>
      <w:proofErr w:type="spellEnd"/>
      <w:r w:rsidRPr="001764E2">
        <w:rPr>
          <w:lang w:val="en-US"/>
        </w:rPr>
        <w:t xml:space="preserve">, </w:t>
      </w:r>
      <w:proofErr w:type="spellStart"/>
      <w:r w:rsidRPr="001764E2">
        <w:rPr>
          <w:lang w:val="en-US"/>
        </w:rPr>
        <w:t>Gräfelfing</w:t>
      </w:r>
      <w:proofErr w:type="spellEnd"/>
      <w:r w:rsidRPr="001764E2">
        <w:rPr>
          <w:lang w:val="en-US"/>
        </w:rPr>
        <w:t xml:space="preserve">, Germany). </w:t>
      </w:r>
      <w:proofErr w:type="spellStart"/>
      <w:r w:rsidRPr="001764E2">
        <w:rPr>
          <w:lang w:val="en-US"/>
        </w:rPr>
        <w:t>hMSCs</w:t>
      </w:r>
      <w:proofErr w:type="spellEnd"/>
      <w:r w:rsidRPr="001764E2">
        <w:rPr>
          <w:lang w:val="en-US"/>
        </w:rPr>
        <w:t xml:space="preserve"> were incubated for 24 h before being placed into an </w:t>
      </w:r>
      <w:proofErr w:type="spellStart"/>
      <w:r w:rsidRPr="001764E2">
        <w:rPr>
          <w:lang w:val="en-US"/>
        </w:rPr>
        <w:t>ibidi</w:t>
      </w:r>
      <w:proofErr w:type="spellEnd"/>
      <w:r w:rsidRPr="001764E2">
        <w:rPr>
          <w:lang w:val="en-US"/>
        </w:rPr>
        <w:t xml:space="preserve"> Stage Top Incubation System and were equilibrated to the incubation system for a minimum of 3 h (80% humidity and 5% CO</w:t>
      </w:r>
      <w:r w:rsidRPr="001764E2">
        <w:rPr>
          <w:vertAlign w:val="subscript"/>
          <w:lang w:val="en-US"/>
        </w:rPr>
        <w:t>2</w:t>
      </w:r>
      <w:r w:rsidRPr="001764E2">
        <w:rPr>
          <w:lang w:val="en-US"/>
        </w:rPr>
        <w:t>). INA-6 cells (2 x 10</w:t>
      </w:r>
      <w:r w:rsidRPr="001764E2">
        <w:rPr>
          <w:vertAlign w:val="superscript"/>
          <w:lang w:val="en-US"/>
        </w:rPr>
        <w:t>4</w:t>
      </w:r>
      <w:r w:rsidRPr="001764E2">
        <w:rPr>
          <w:lang w:val="en-US"/>
        </w:rPr>
        <w:t xml:space="preserve"> cells/cm²) were washed and resuspended in 33% (v/v) MSC-conditioned medium before adding them directly before acquisition start in a small volume (10 µL). </w:t>
      </w:r>
      <w:proofErr w:type="spellStart"/>
      <w:r w:rsidRPr="001764E2">
        <w:rPr>
          <w:lang w:val="en-US"/>
        </w:rPr>
        <w:t>Brightfield</w:t>
      </w:r>
      <w:proofErr w:type="spellEnd"/>
      <w:r w:rsidRPr="001764E2">
        <w:rPr>
          <w:lang w:val="en-US"/>
        </w:rPr>
        <w:t xml:space="preserve"> and fluorescence images of 13 mm² of co-culture were acquired every 15 minutes for 63 h. Movement speed of the motorized table was adjusted to the lowest setting that allows acquisition of the complete region within 15 minutes.</w:t>
      </w:r>
    </w:p>
    <w:p w:rsidR="00A779E9" w:rsidRPr="001764E2" w:rsidRDefault="008F10B9" w:rsidP="001764E2">
      <w:pPr>
        <w:spacing w:after="0" w:line="480" w:lineRule="auto"/>
        <w:rPr>
          <w:lang w:val="en-US"/>
        </w:rPr>
      </w:pPr>
      <w:r w:rsidRPr="001764E2">
        <w:rPr>
          <w:lang w:val="en-US"/>
        </w:rPr>
        <w:t xml:space="preserve">Respective events of interest were analyzed manually and categorized into defined event parameters. Events were binned across the time axis using these boundaries: [0.0, 12.85, 25.7, 38.55, 51.4, 64.25]. We collected a minimum of events per recording and analysis so that each time bin contained at least 5 values, except when analyzing detachment events, since these did not appear before 20 h of incubation for some replicates. For each recording and event parameter, the event count was normalized by dividing by the total number of events per time bin. </w:t>
      </w:r>
    </w:p>
    <w:p w:rsidR="00A779E9" w:rsidRPr="001764E2" w:rsidRDefault="008F10B9" w:rsidP="001764E2">
      <w:pPr>
        <w:spacing w:after="0" w:line="480" w:lineRule="auto"/>
        <w:rPr>
          <w:lang w:val="en-US"/>
        </w:rPr>
      </w:pPr>
      <w:r w:rsidRPr="001764E2">
        <w:rPr>
          <w:lang w:val="en-US"/>
        </w:rPr>
        <w:t xml:space="preserve">We determined the frequency and the cause of aggregation by looking for two interacting INA-6 cells and went backward in time to see if they were two daughter cells or if two independent INA-6 cells had collided. </w:t>
      </w:r>
    </w:p>
    <w:p w:rsidR="00A779E9" w:rsidRPr="001764E2" w:rsidRDefault="008F10B9" w:rsidP="001764E2">
      <w:pPr>
        <w:spacing w:after="0" w:line="480" w:lineRule="auto"/>
        <w:rPr>
          <w:lang w:val="en-US"/>
        </w:rPr>
      </w:pPr>
      <w:r w:rsidRPr="001764E2">
        <w:rPr>
          <w:lang w:val="en-US"/>
        </w:rPr>
        <w:t xml:space="preserve">We determined the frequency of aggregates with detaching cells by tracing their growth across the complete time-lapse and looking for detachment events. We picked random 100 aggregates by including aggregates from both the border and center of the well. </w:t>
      </w:r>
    </w:p>
    <w:p w:rsidR="00A779E9" w:rsidRPr="001764E2" w:rsidRDefault="008F10B9" w:rsidP="001764E2">
      <w:pPr>
        <w:spacing w:after="0" w:line="480" w:lineRule="auto"/>
        <w:rPr>
          <w:lang w:val="en-US"/>
        </w:rPr>
      </w:pPr>
      <w:r w:rsidRPr="001764E2">
        <w:rPr>
          <w:lang w:val="en-US"/>
        </w:rPr>
        <w:t xml:space="preserve">We characterized detachment events by noting multiple parameters manually: Time point of detachment, aggregate size (at the time of detachment), the last interaction partner, and the number of detaching INA-6 cells. </w:t>
      </w:r>
    </w:p>
    <w:p w:rsidR="00A779E9" w:rsidRPr="001764E2" w:rsidRDefault="008F10B9" w:rsidP="001764E2">
      <w:pPr>
        <w:spacing w:after="0" w:line="480" w:lineRule="auto"/>
        <w:rPr>
          <w:lang w:val="en-US"/>
        </w:rPr>
      </w:pPr>
      <w:r w:rsidRPr="001764E2">
        <w:rPr>
          <w:lang w:val="en-US"/>
        </w:rPr>
        <w:t xml:space="preserve">For characterizing cell division events, we recorded a new set of time-lapse videos using unstained </w:t>
      </w:r>
      <w:proofErr w:type="spellStart"/>
      <w:r w:rsidRPr="001764E2">
        <w:rPr>
          <w:lang w:val="en-US"/>
        </w:rPr>
        <w:t>hMSCs</w:t>
      </w:r>
      <w:proofErr w:type="spellEnd"/>
      <w:r w:rsidRPr="001764E2">
        <w:rPr>
          <w:lang w:val="en-US"/>
        </w:rPr>
        <w:t xml:space="preserve"> that were grown to confluence for 24 h (4 x 10</w:t>
      </w:r>
      <w:r w:rsidRPr="001764E2">
        <w:rPr>
          <w:vertAlign w:val="superscript"/>
          <w:lang w:val="en-US"/>
        </w:rPr>
        <w:t>4</w:t>
      </w:r>
      <w:r w:rsidRPr="001764E2">
        <w:rPr>
          <w:lang w:val="en-US"/>
        </w:rPr>
        <w:t xml:space="preserve"> </w:t>
      </w:r>
      <w:proofErr w:type="spellStart"/>
      <w:r w:rsidRPr="001764E2">
        <w:rPr>
          <w:lang w:val="en-US"/>
        </w:rPr>
        <w:t>hMSCs</w:t>
      </w:r>
      <w:proofErr w:type="spellEnd"/>
      <w:r w:rsidRPr="001764E2">
        <w:rPr>
          <w:lang w:val="en-US"/>
        </w:rPr>
        <w:t xml:space="preserve">/cm²) to provide for unlimited adhesion surface. We categorized daughter cells in terms of their mobility (mobility being the speed of putative movements or “rolling”). The mobility criteria were met if one INA-6 daughter cell moved farther than </w:t>
      </w:r>
      <w:r w:rsidRPr="001764E2">
        <w:rPr>
          <w:lang w:val="en-US"/>
        </w:rPr>
        <w:lastRenderedPageBreak/>
        <w:t>half a cell radius within one frame (15 min) relative to the MSC-adherent INA-6 cell which was required to stand still in-between respective frames. We measured the “rolling” duration by subtracting the time point of the last perceived movement from the time point of division. We excluded those division events from the measurement of rolling duration, if INA-6 cells underwent apoptosis shortly after division.</w:t>
      </w:r>
    </w:p>
    <w:p w:rsidR="00A779E9" w:rsidRPr="001764E2" w:rsidRDefault="008F10B9" w:rsidP="001764E2">
      <w:pPr>
        <w:pStyle w:val="berschrift3"/>
        <w:spacing w:before="0" w:after="0" w:line="480" w:lineRule="auto"/>
        <w:rPr>
          <w:lang w:val="en-US"/>
        </w:rPr>
      </w:pPr>
      <w:bookmarkStart w:id="14" w:name="_ich5w887t1af" w:colFirst="0" w:colLast="0"/>
      <w:bookmarkEnd w:id="14"/>
      <w:r w:rsidRPr="001764E2">
        <w:rPr>
          <w:lang w:val="en-US"/>
        </w:rPr>
        <w:t>Cell Cycle Synchronization at M-Phase</w:t>
      </w:r>
    </w:p>
    <w:p w:rsidR="00A779E9" w:rsidRPr="001764E2" w:rsidRDefault="008F10B9" w:rsidP="001764E2">
      <w:pPr>
        <w:spacing w:after="0" w:line="480" w:lineRule="auto"/>
        <w:rPr>
          <w:lang w:val="en-US"/>
        </w:rPr>
      </w:pPr>
      <w:r w:rsidRPr="001764E2">
        <w:rPr>
          <w:lang w:val="en-US"/>
        </w:rPr>
        <w:t xml:space="preserve">INA-6 cells were arrested at mitosis by double thymidine (2 </w:t>
      </w:r>
      <w:proofErr w:type="spellStart"/>
      <w:r w:rsidRPr="001764E2">
        <w:rPr>
          <w:lang w:val="en-US"/>
        </w:rPr>
        <w:t>mM</w:t>
      </w:r>
      <w:proofErr w:type="spellEnd"/>
      <w:r w:rsidRPr="001764E2">
        <w:rPr>
          <w:lang w:val="en-US"/>
        </w:rPr>
        <w:t xml:space="preserve">) treatments followed by 5 h of </w:t>
      </w:r>
      <w:proofErr w:type="spellStart"/>
      <w:r w:rsidRPr="001764E2">
        <w:rPr>
          <w:lang w:val="en-US"/>
        </w:rPr>
        <w:t>nocodazole</w:t>
      </w:r>
      <w:proofErr w:type="spellEnd"/>
      <w:r w:rsidRPr="001764E2">
        <w:rPr>
          <w:lang w:val="en-US"/>
        </w:rPr>
        <w:t xml:space="preserve"> (500 ng/mL) incubation. In detail: 3 x 10</w:t>
      </w:r>
      <w:r w:rsidRPr="001764E2">
        <w:rPr>
          <w:vertAlign w:val="superscript"/>
          <w:lang w:val="en-US"/>
        </w:rPr>
        <w:t>5</w:t>
      </w:r>
      <w:r w:rsidRPr="001764E2">
        <w:rPr>
          <w:lang w:val="en-US"/>
        </w:rPr>
        <w:t xml:space="preserve">/mL INA-6 in 4 mL were treated with 2 </w:t>
      </w:r>
      <w:proofErr w:type="spellStart"/>
      <w:r w:rsidRPr="001764E2">
        <w:rPr>
          <w:lang w:val="en-US"/>
        </w:rPr>
        <w:t>mM</w:t>
      </w:r>
      <w:proofErr w:type="spellEnd"/>
      <w:r w:rsidRPr="001764E2">
        <w:rPr>
          <w:lang w:val="en-US"/>
        </w:rPr>
        <w:t xml:space="preserve"> thymidine (Sigma</w:t>
      </w:r>
      <w:r w:rsidR="004531F1">
        <w:rPr>
          <w:lang w:val="en-US"/>
        </w:rPr>
        <w:t xml:space="preserve"> Aldrich GmbH</w:t>
      </w:r>
      <w:r w:rsidRPr="001764E2">
        <w:rPr>
          <w:lang w:val="en-US"/>
        </w:rPr>
        <w:t xml:space="preserve">) for 16.5 h. Cells were released by washing them in INA-6 medium once and allowed to cycle for 9 h before treating them with 2 </w:t>
      </w:r>
      <w:proofErr w:type="spellStart"/>
      <w:r w:rsidRPr="001764E2">
        <w:rPr>
          <w:lang w:val="en-US"/>
        </w:rPr>
        <w:t>mM</w:t>
      </w:r>
      <w:proofErr w:type="spellEnd"/>
      <w:r w:rsidRPr="001764E2">
        <w:rPr>
          <w:lang w:val="en-US"/>
        </w:rPr>
        <w:t xml:space="preserve"> thymidine for 18 h a second time. Afterwards, cells were released and allowed to cycle for 2 h before treating them with 100 ng/ mL </w:t>
      </w:r>
      <w:proofErr w:type="spellStart"/>
      <w:r w:rsidRPr="001764E2">
        <w:rPr>
          <w:lang w:val="en-US"/>
        </w:rPr>
        <w:t>nocodazole</w:t>
      </w:r>
      <w:proofErr w:type="spellEnd"/>
      <w:r w:rsidRPr="001764E2">
        <w:rPr>
          <w:lang w:val="en-US"/>
        </w:rPr>
        <w:t xml:space="preserve"> (Sigma</w:t>
      </w:r>
      <w:r w:rsidR="004531F1" w:rsidRPr="004531F1">
        <w:rPr>
          <w:lang w:val="en-US"/>
        </w:rPr>
        <w:t xml:space="preserve"> </w:t>
      </w:r>
      <w:r w:rsidR="004531F1">
        <w:rPr>
          <w:lang w:val="en-US"/>
        </w:rPr>
        <w:t>Aldrich GmbH</w:t>
      </w:r>
      <w:r w:rsidRPr="001764E2">
        <w:rPr>
          <w:lang w:val="en-US"/>
        </w:rPr>
        <w:t xml:space="preserve">) for 5 h. Arrested INA-6 were released by washing them once and </w:t>
      </w:r>
      <w:proofErr w:type="spellStart"/>
      <w:r w:rsidRPr="001764E2">
        <w:rPr>
          <w:lang w:val="en-US"/>
        </w:rPr>
        <w:t>resuspending</w:t>
      </w:r>
      <w:proofErr w:type="spellEnd"/>
      <w:r w:rsidRPr="001764E2">
        <w:rPr>
          <w:lang w:val="en-US"/>
        </w:rPr>
        <w:t xml:space="preserve"> them in MSC-medium with 33% MSC-conditioned medium. Cell cycle profile was checked using image cytometry (</w:t>
      </w:r>
      <w:r w:rsidR="00B210D6">
        <w:rPr>
          <w:lang w:val="en-US"/>
        </w:rPr>
        <w:t xml:space="preserve">Supplementary </w:t>
      </w:r>
      <w:r w:rsidRPr="001764E2">
        <w:rPr>
          <w:lang w:val="en-US"/>
        </w:rPr>
        <w:t>Fig</w:t>
      </w:r>
      <w:r w:rsidR="00B210D6">
        <w:rPr>
          <w:lang w:val="en-US"/>
        </w:rPr>
        <w:t>ure</w:t>
      </w:r>
      <w:r w:rsidRPr="001764E2">
        <w:rPr>
          <w:lang w:val="en-US"/>
        </w:rPr>
        <w:t xml:space="preserve"> 2).</w:t>
      </w:r>
    </w:p>
    <w:p w:rsidR="00A779E9" w:rsidRPr="001764E2" w:rsidRDefault="008F10B9" w:rsidP="001764E2">
      <w:pPr>
        <w:pStyle w:val="berschrift3"/>
        <w:spacing w:before="0" w:after="0" w:line="480" w:lineRule="auto"/>
        <w:rPr>
          <w:lang w:val="en-US"/>
        </w:rPr>
      </w:pPr>
      <w:bookmarkStart w:id="15" w:name="_nw27uz9lwa33" w:colFirst="0" w:colLast="0"/>
      <w:bookmarkEnd w:id="15"/>
      <w:r w:rsidRPr="001764E2">
        <w:rPr>
          <w:lang w:val="en-US"/>
        </w:rPr>
        <w:t>V-Well Adhesion Assay</w:t>
      </w:r>
    </w:p>
    <w:p w:rsidR="00A779E9" w:rsidRPr="001764E2" w:rsidRDefault="008F10B9" w:rsidP="001764E2">
      <w:pPr>
        <w:spacing w:after="0" w:line="480" w:lineRule="auto"/>
        <w:rPr>
          <w:lang w:val="en-US"/>
        </w:rPr>
      </w:pPr>
      <w:r w:rsidRPr="001764E2">
        <w:rPr>
          <w:lang w:val="en-US"/>
        </w:rPr>
        <w:t>This assay was modified from (</w:t>
      </w:r>
      <w:proofErr w:type="spellStart"/>
      <w:r w:rsidRPr="001764E2">
        <w:rPr>
          <w:lang w:val="en-US"/>
        </w:rPr>
        <w:t>Weetall</w:t>
      </w:r>
      <w:proofErr w:type="spellEnd"/>
      <w:r w:rsidRPr="001764E2">
        <w:rPr>
          <w:lang w:val="en-US"/>
        </w:rPr>
        <w:t xml:space="preserve"> et al., 2001). 96 v-well plates were coated with collagen I (rat tail, Corning). Collagen coating ensures that confluent </w:t>
      </w:r>
      <w:proofErr w:type="spellStart"/>
      <w:r w:rsidRPr="001764E2">
        <w:rPr>
          <w:lang w:val="en-US"/>
        </w:rPr>
        <w:t>hMSCs</w:t>
      </w:r>
      <w:proofErr w:type="spellEnd"/>
      <w:r w:rsidRPr="001764E2">
        <w:rPr>
          <w:lang w:val="en-US"/>
        </w:rPr>
        <w:t xml:space="preserve"> withstand centrifugation even after </w:t>
      </w:r>
      <w:proofErr w:type="spellStart"/>
      <w:r w:rsidRPr="001764E2">
        <w:rPr>
          <w:lang w:val="en-US"/>
        </w:rPr>
        <w:t>hMSCs</w:t>
      </w:r>
      <w:proofErr w:type="spellEnd"/>
      <w:r w:rsidRPr="001764E2">
        <w:rPr>
          <w:lang w:val="en-US"/>
        </w:rPr>
        <w:t xml:space="preserve"> in the well tip were removed. </w:t>
      </w:r>
      <w:proofErr w:type="spellStart"/>
      <w:r w:rsidRPr="001764E2">
        <w:rPr>
          <w:lang w:val="en-US"/>
        </w:rPr>
        <w:t>hMSCs</w:t>
      </w:r>
      <w:proofErr w:type="spellEnd"/>
      <w:r w:rsidRPr="001764E2">
        <w:rPr>
          <w:lang w:val="en-US"/>
        </w:rPr>
        <w:t xml:space="preserve"> (4 x 10</w:t>
      </w:r>
      <w:r w:rsidRPr="001764E2">
        <w:rPr>
          <w:vertAlign w:val="superscript"/>
          <w:lang w:val="en-US"/>
        </w:rPr>
        <w:t>4</w:t>
      </w:r>
      <w:r w:rsidRPr="001764E2">
        <w:rPr>
          <w:lang w:val="en-US"/>
        </w:rPr>
        <w:t xml:space="preserve"> cells/cm</w:t>
      </w:r>
      <w:r w:rsidRPr="001764E2">
        <w:rPr>
          <w:vertAlign w:val="superscript"/>
          <w:lang w:val="en-US"/>
        </w:rPr>
        <w:t>2</w:t>
      </w:r>
      <w:r w:rsidRPr="001764E2">
        <w:rPr>
          <w:lang w:val="en-US"/>
        </w:rPr>
        <w:t xml:space="preserve">) were seeded out and grown to confluence for 24 h in collagen-coated v-well plates. To ensure that only INA-6 are pelleted in the v-well tip, </w:t>
      </w:r>
      <w:proofErr w:type="spellStart"/>
      <w:r w:rsidRPr="001764E2">
        <w:rPr>
          <w:lang w:val="en-US"/>
        </w:rPr>
        <w:t>hMSCs</w:t>
      </w:r>
      <w:proofErr w:type="spellEnd"/>
      <w:r w:rsidRPr="001764E2">
        <w:rPr>
          <w:lang w:val="en-US"/>
        </w:rPr>
        <w:t xml:space="preserve"> were removed from the well-tip by touching the well-ground with a 10 µL pipette and roughly pipetting </w:t>
      </w:r>
      <w:proofErr w:type="spellStart"/>
      <w:r w:rsidRPr="001764E2">
        <w:rPr>
          <w:lang w:val="en-US"/>
        </w:rPr>
        <w:t>hMSCs</w:t>
      </w:r>
      <w:proofErr w:type="spellEnd"/>
      <w:r w:rsidRPr="001764E2">
        <w:rPr>
          <w:lang w:val="en-US"/>
        </w:rPr>
        <w:t xml:space="preserve"> away.</w:t>
      </w:r>
    </w:p>
    <w:p w:rsidR="00A779E9" w:rsidRPr="001764E2" w:rsidRDefault="008F10B9" w:rsidP="001764E2">
      <w:pPr>
        <w:spacing w:after="0" w:line="480" w:lineRule="auto"/>
        <w:rPr>
          <w:lang w:val="en-US"/>
        </w:rPr>
      </w:pPr>
      <w:r w:rsidRPr="001764E2">
        <w:rPr>
          <w:lang w:val="en-US"/>
        </w:rPr>
        <w:t>Arrested INA-6 (1 x 10</w:t>
      </w:r>
      <w:r w:rsidRPr="001764E2">
        <w:rPr>
          <w:vertAlign w:val="superscript"/>
          <w:lang w:val="en-US"/>
        </w:rPr>
        <w:t>4</w:t>
      </w:r>
      <w:r w:rsidRPr="001764E2">
        <w:rPr>
          <w:lang w:val="en-US"/>
        </w:rPr>
        <w:t xml:space="preserve"> cells/cm²) were released by washing them once in PBS and </w:t>
      </w:r>
      <w:proofErr w:type="spellStart"/>
      <w:r w:rsidRPr="001764E2">
        <w:rPr>
          <w:lang w:val="en-US"/>
        </w:rPr>
        <w:t>resuspending</w:t>
      </w:r>
      <w:proofErr w:type="spellEnd"/>
      <w:r w:rsidRPr="001764E2">
        <w:rPr>
          <w:lang w:val="en-US"/>
        </w:rPr>
        <w:t xml:space="preserve"> them in 33% (v/v) MSC-conditioned medium before adding them on top of confluent </w:t>
      </w:r>
      <w:proofErr w:type="spellStart"/>
      <w:r w:rsidRPr="001764E2">
        <w:rPr>
          <w:lang w:val="en-US"/>
        </w:rPr>
        <w:t>hMSCs</w:t>
      </w:r>
      <w:proofErr w:type="spellEnd"/>
      <w:r w:rsidRPr="001764E2">
        <w:rPr>
          <w:lang w:val="en-US"/>
        </w:rPr>
        <w:t xml:space="preserve">. INA-6 adhered for 1, 2, 3 and 24 h before the complete co-culture was stained with 0.5 µM </w:t>
      </w:r>
      <w:proofErr w:type="spellStart"/>
      <w:r w:rsidRPr="001764E2">
        <w:rPr>
          <w:lang w:val="en-US"/>
        </w:rPr>
        <w:t>Calcein</w:t>
      </w:r>
      <w:proofErr w:type="spellEnd"/>
      <w:r w:rsidRPr="001764E2">
        <w:rPr>
          <w:lang w:val="en-US"/>
        </w:rPr>
        <w:t xml:space="preserve">-AM (10 min at 37 °C). </w:t>
      </w:r>
    </w:p>
    <w:p w:rsidR="00A779E9" w:rsidRPr="001764E2" w:rsidRDefault="008F10B9" w:rsidP="001764E2">
      <w:pPr>
        <w:spacing w:after="0" w:line="480" w:lineRule="auto"/>
        <w:rPr>
          <w:lang w:val="en-US"/>
        </w:rPr>
      </w:pPr>
      <w:r w:rsidRPr="001764E2">
        <w:rPr>
          <w:lang w:val="en-US"/>
        </w:rPr>
        <w:t xml:space="preserve">Non-adherent INA-6 were pelleted by centrifugation using a </w:t>
      </w:r>
      <w:proofErr w:type="spellStart"/>
      <w:r w:rsidRPr="001764E2">
        <w:rPr>
          <w:lang w:val="en-US"/>
        </w:rPr>
        <w:t>Hettich</w:t>
      </w:r>
      <w:proofErr w:type="spellEnd"/>
      <w:r w:rsidRPr="001764E2">
        <w:rPr>
          <w:lang w:val="en-US"/>
        </w:rPr>
        <w:t xml:space="preserve"> 1460 rotor (r = 124 mm) at 2000 rpm (555 </w:t>
      </w:r>
      <w:r w:rsidRPr="00145CCB">
        <w:rPr>
          <w:i/>
          <w:lang w:val="en-US"/>
        </w:rPr>
        <w:t>g</w:t>
      </w:r>
      <w:r w:rsidRPr="001764E2">
        <w:rPr>
          <w:lang w:val="en-US"/>
        </w:rPr>
        <w:t xml:space="preserve">) for 10 min. </w:t>
      </w:r>
    </w:p>
    <w:p w:rsidR="00A779E9" w:rsidRPr="001764E2" w:rsidRDefault="008F10B9" w:rsidP="001764E2">
      <w:pPr>
        <w:spacing w:after="0" w:line="480" w:lineRule="auto"/>
        <w:rPr>
          <w:lang w:val="en-US"/>
        </w:rPr>
      </w:pPr>
      <w:r w:rsidRPr="001764E2">
        <w:rPr>
          <w:lang w:val="en-US"/>
        </w:rPr>
        <w:t xml:space="preserve">The well tip was imaged by fluorescence microscopy with 5x magnification, 96 HE emission filter, autofocus configured for maximum signal intensity, 2x2 binning and 14 bit grayscale depth. Pellet </w:t>
      </w:r>
      <w:r w:rsidRPr="001764E2">
        <w:rPr>
          <w:lang w:val="en-US"/>
        </w:rPr>
        <w:lastRenderedPageBreak/>
        <w:t xml:space="preserve">brightness was analyzed in ZEN 2.6 (Zeiss) by summing up pixel </w:t>
      </w:r>
      <w:proofErr w:type="spellStart"/>
      <w:r w:rsidRPr="001764E2">
        <w:rPr>
          <w:lang w:val="en-US"/>
        </w:rPr>
        <w:t>brightnesses</w:t>
      </w:r>
      <w:proofErr w:type="spellEnd"/>
      <w:r w:rsidRPr="001764E2">
        <w:rPr>
          <w:lang w:val="en-US"/>
        </w:rPr>
        <w:t xml:space="preserve"> across the complete pellet image. Background brightness was acquired from a cell culture with only </w:t>
      </w:r>
      <w:proofErr w:type="spellStart"/>
      <w:r w:rsidRPr="001764E2">
        <w:rPr>
          <w:lang w:val="en-US"/>
        </w:rPr>
        <w:t>hMSCs</w:t>
      </w:r>
      <w:proofErr w:type="spellEnd"/>
      <w:r w:rsidRPr="001764E2">
        <w:rPr>
          <w:lang w:val="en-US"/>
        </w:rPr>
        <w:t xml:space="preserve">. Reference brightness was acquired from a cell culture with only INA-6, defining 100% pellet brightness without adhesion. Background intensity was subtracted before normalizing by reference. Outliers were removed from technical replicates (n=4) if their z-score was larger than 1.5 </w:t>
      </w:r>
      <w:r w:rsidRPr="001764E2">
        <w:rPr>
          <w:i/>
          <w:lang w:val="en-US"/>
        </w:rPr>
        <w:t>σ</w:t>
      </w:r>
      <w:r w:rsidRPr="001764E2">
        <w:rPr>
          <w:lang w:val="en-US"/>
        </w:rPr>
        <w:t xml:space="preserve"> technical variation. </w:t>
      </w:r>
    </w:p>
    <w:p w:rsidR="00A779E9" w:rsidRPr="001764E2" w:rsidRDefault="008F10B9" w:rsidP="001764E2">
      <w:pPr>
        <w:spacing w:after="0" w:line="480" w:lineRule="auto"/>
        <w:rPr>
          <w:lang w:val="en-US"/>
        </w:rPr>
      </w:pPr>
      <w:r w:rsidRPr="001764E2">
        <w:rPr>
          <w:lang w:val="en-US"/>
        </w:rPr>
        <w:t xml:space="preserve">After measuring pellet </w:t>
      </w:r>
      <w:proofErr w:type="spellStart"/>
      <w:r w:rsidRPr="001764E2">
        <w:rPr>
          <w:lang w:val="en-US"/>
        </w:rPr>
        <w:t>brightnesses</w:t>
      </w:r>
      <w:proofErr w:type="spellEnd"/>
      <w:r w:rsidRPr="001764E2">
        <w:rPr>
          <w:lang w:val="en-US"/>
        </w:rPr>
        <w:t>, the cell pellet was removed by pipetting 10 µL from the well tip. Pellets of the same technical replicates were pooled, washed in PBS, resuspended in 200 µL PBS, added to 1.8 mL ice-cold 70% ethanol and stored at -20 °C.</w:t>
      </w:r>
    </w:p>
    <w:p w:rsidR="00A779E9" w:rsidRPr="001764E2" w:rsidRDefault="008F10B9" w:rsidP="001764E2">
      <w:pPr>
        <w:spacing w:after="0" w:line="480" w:lineRule="auto"/>
        <w:rPr>
          <w:lang w:val="en-US"/>
        </w:rPr>
      </w:pPr>
      <w:r w:rsidRPr="001764E2">
        <w:rPr>
          <w:lang w:val="en-US"/>
        </w:rPr>
        <w:t>Remaining non-MSC-adhering INA-6 cells were removed by replacing culture medium with 100 µL of medium. MSC-adherent INA-6 were manually detached by rapid pipetting and equally pelleted, analyzed, and isolated.</w:t>
      </w:r>
    </w:p>
    <w:p w:rsidR="00A779E9" w:rsidRPr="001764E2" w:rsidRDefault="008F10B9" w:rsidP="001764E2">
      <w:pPr>
        <w:pStyle w:val="berschrift3"/>
        <w:spacing w:before="0" w:after="0" w:line="480" w:lineRule="auto"/>
        <w:rPr>
          <w:lang w:val="en-US"/>
        </w:rPr>
      </w:pPr>
      <w:bookmarkStart w:id="16" w:name="_7ag1lk1qsk0" w:colFirst="0" w:colLast="0"/>
      <w:bookmarkEnd w:id="16"/>
      <w:r w:rsidRPr="001764E2">
        <w:rPr>
          <w:lang w:val="en-US"/>
        </w:rPr>
        <w:t>Cell Cycle Profiling</w:t>
      </w:r>
    </w:p>
    <w:p w:rsidR="00A779E9" w:rsidRPr="001764E2" w:rsidRDefault="008F10B9" w:rsidP="001764E2">
      <w:pPr>
        <w:spacing w:after="0" w:line="480" w:lineRule="auto"/>
        <w:rPr>
          <w:lang w:val="en-US"/>
        </w:rPr>
      </w:pPr>
      <w:r w:rsidRPr="001764E2">
        <w:rPr>
          <w:lang w:val="en-US"/>
        </w:rPr>
        <w:t>INA-6 cells were fixed in 70% ice-cold ethanol, washed, resuspended in PBS, distributed in 96-well plates and stained with Hoechst</w:t>
      </w:r>
      <w:r w:rsidR="004531F1">
        <w:rPr>
          <w:lang w:val="en-US"/>
        </w:rPr>
        <w:t xml:space="preserve"> </w:t>
      </w:r>
      <w:r w:rsidRPr="001764E2">
        <w:rPr>
          <w:lang w:val="en-US"/>
        </w:rPr>
        <w:t xml:space="preserve">33342 (2.5 µg/mL in PBS) for 1 h at 37 °C. </w:t>
      </w:r>
    </w:p>
    <w:p w:rsidR="00A779E9" w:rsidRPr="001764E2" w:rsidRDefault="008F10B9" w:rsidP="001764E2">
      <w:pPr>
        <w:spacing w:after="0" w:line="480" w:lineRule="auto"/>
        <w:rPr>
          <w:lang w:val="en-US"/>
        </w:rPr>
      </w:pPr>
      <w:r w:rsidRPr="001764E2">
        <w:rPr>
          <w:lang w:val="en-US"/>
        </w:rPr>
        <w:t xml:space="preserve">For image </w:t>
      </w:r>
      <w:proofErr w:type="spellStart"/>
      <w:r w:rsidRPr="001764E2">
        <w:rPr>
          <w:lang w:val="en-US"/>
        </w:rPr>
        <w:t>cytometric</w:t>
      </w:r>
      <w:proofErr w:type="spellEnd"/>
      <w:r w:rsidRPr="001764E2">
        <w:rPr>
          <w:lang w:val="en-US"/>
        </w:rPr>
        <w:t xml:space="preserve"> cell cycle profiling, plates were scanned completely using automated fluorescence microscopy with 5x magnification, 96 HE emission filter, 1x1 binning, 14 bit depth and an illumination time that fills 70% of grayscale range. The autofocus was configured to re-adjust every second tile. A pre-trained convolutional neural network (“</w:t>
      </w:r>
      <w:proofErr w:type="spellStart"/>
      <w:r w:rsidRPr="001764E2">
        <w:rPr>
          <w:lang w:val="en-US"/>
        </w:rPr>
        <w:t>DeepFeatures</w:t>
      </w:r>
      <w:proofErr w:type="spellEnd"/>
      <w:r w:rsidRPr="001764E2">
        <w:rPr>
          <w:lang w:val="en-US"/>
        </w:rPr>
        <w:t xml:space="preserve"> 2 reduced”, </w:t>
      </w:r>
      <w:proofErr w:type="spellStart"/>
      <w:r w:rsidRPr="001764E2">
        <w:rPr>
          <w:lang w:val="en-US"/>
        </w:rPr>
        <w:t>Intellesis</w:t>
      </w:r>
      <w:proofErr w:type="spellEnd"/>
      <w:r w:rsidRPr="001764E2">
        <w:rPr>
          <w:lang w:val="en-US"/>
        </w:rPr>
        <w:t>, Zeiss) was fine-tuned to segment scans into background, single nuclei and fragmented nuclei. Nuclei were filtered to exclude fragmented nuclei and those nuclei with extreme size (within the range of 50-500 µm</w:t>
      </w:r>
      <w:r w:rsidRPr="001764E2">
        <w:rPr>
          <w:vertAlign w:val="superscript"/>
          <w:lang w:val="en-US"/>
        </w:rPr>
        <w:t>2</w:t>
      </w:r>
      <w:r w:rsidRPr="001764E2">
        <w:rPr>
          <w:lang w:val="en-US"/>
        </w:rPr>
        <w:t>) and roundness (within the range of 0.4-1.0). Cell cycle profiles were normalized by the mode of the nucleus intensities within the G0/G1 peak. To retrieve frequencies of cells cycling in G0/G1, S, and G2 phase, the brightness distribution of all single nuclei was fitted to the sum of three Gaussian curves (“Skewed Gaussian Model” for G0G1 and G2 phase, and “Rectangle Model” for S phase) using the python package LMFIT (Newville et al., 2014) (</w:t>
      </w:r>
      <w:r w:rsidR="00B210D6">
        <w:rPr>
          <w:lang w:val="en-US"/>
        </w:rPr>
        <w:t xml:space="preserve">Supplementary </w:t>
      </w:r>
      <w:r w:rsidRPr="001764E2">
        <w:rPr>
          <w:lang w:val="en-US"/>
        </w:rPr>
        <w:t>Fig</w:t>
      </w:r>
      <w:r w:rsidR="00B210D6">
        <w:rPr>
          <w:lang w:val="en-US"/>
        </w:rPr>
        <w:t>ure</w:t>
      </w:r>
      <w:r w:rsidRPr="001764E2">
        <w:rPr>
          <w:lang w:val="en-US"/>
        </w:rPr>
        <w:t xml:space="preserve"> 4). The </w:t>
      </w:r>
      <w:r w:rsidR="0044359F">
        <w:rPr>
          <w:lang w:val="en-US"/>
        </w:rPr>
        <w:t>G</w:t>
      </w:r>
      <w:r w:rsidRPr="001764E2">
        <w:rPr>
          <w:lang w:val="en-US"/>
        </w:rPr>
        <w:t xml:space="preserve">aussian curves were used to calculate the cell frequencies for each cell cycle phase by integration using the composite trapezoidal rule implemented by </w:t>
      </w:r>
      <w:proofErr w:type="spellStart"/>
      <w:r w:rsidRPr="001764E2">
        <w:rPr>
          <w:lang w:val="en-US"/>
        </w:rPr>
        <w:t>numpy.trapz</w:t>
      </w:r>
      <w:proofErr w:type="spellEnd"/>
      <w:r w:rsidRPr="001764E2">
        <w:rPr>
          <w:lang w:val="en-US"/>
        </w:rPr>
        <w:t xml:space="preserve"> (Harris et al., 2020).</w:t>
      </w:r>
    </w:p>
    <w:p w:rsidR="00A779E9" w:rsidRPr="001764E2" w:rsidRDefault="008F10B9" w:rsidP="001764E2">
      <w:pPr>
        <w:spacing w:after="0" w:line="480" w:lineRule="auto"/>
        <w:rPr>
          <w:lang w:val="en-US"/>
        </w:rPr>
      </w:pPr>
      <w:r w:rsidRPr="001764E2">
        <w:rPr>
          <w:lang w:val="en-US"/>
        </w:rPr>
        <w:t xml:space="preserve">For validation of image cytometry, 5 mL of INA-6 stock culture was removed and ethanol fixed as described above. Flow cytometry analyses were performed using an Attune </w:t>
      </w:r>
      <w:proofErr w:type="spellStart"/>
      <w:r w:rsidRPr="001764E2">
        <w:rPr>
          <w:lang w:val="en-US"/>
        </w:rPr>
        <w:t>Nxt</w:t>
      </w:r>
      <w:proofErr w:type="spellEnd"/>
      <w:r w:rsidRPr="001764E2">
        <w:rPr>
          <w:lang w:val="en-US"/>
        </w:rPr>
        <w:t xml:space="preserve"> Flow Cytometer </w:t>
      </w:r>
      <w:r w:rsidRPr="001764E2">
        <w:rPr>
          <w:lang w:val="en-US"/>
        </w:rPr>
        <w:lastRenderedPageBreak/>
        <w:t>(</w:t>
      </w:r>
      <w:proofErr w:type="spellStart"/>
      <w:r w:rsidRPr="001764E2">
        <w:rPr>
          <w:lang w:val="en-US"/>
        </w:rPr>
        <w:t>Thermo</w:t>
      </w:r>
      <w:proofErr w:type="spellEnd"/>
      <w:r w:rsidRPr="001764E2">
        <w:rPr>
          <w:lang w:val="en-US"/>
        </w:rPr>
        <w:t xml:space="preserve"> Fisher</w:t>
      </w:r>
      <w:r w:rsidR="0044359F">
        <w:rPr>
          <w:lang w:val="en-US"/>
        </w:rPr>
        <w:t xml:space="preserve"> Scientific</w:t>
      </w:r>
      <w:r w:rsidRPr="001764E2">
        <w:rPr>
          <w:lang w:val="en-US"/>
        </w:rPr>
        <w:t xml:space="preserve">). Data analyses were performed using </w:t>
      </w:r>
      <w:proofErr w:type="spellStart"/>
      <w:r w:rsidRPr="001764E2">
        <w:rPr>
          <w:lang w:val="en-US"/>
        </w:rPr>
        <w:t>FlowJo</w:t>
      </w:r>
      <w:proofErr w:type="spellEnd"/>
      <w:r w:rsidRPr="001764E2">
        <w:rPr>
          <w:lang w:val="en-US"/>
        </w:rPr>
        <w:t xml:space="preserve"> V10 software (</w:t>
      </w:r>
      <w:proofErr w:type="spellStart"/>
      <w:r w:rsidRPr="001764E2">
        <w:rPr>
          <w:lang w:val="en-US"/>
        </w:rPr>
        <w:t>TreeStar</w:t>
      </w:r>
      <w:proofErr w:type="spellEnd"/>
      <w:r w:rsidRPr="001764E2">
        <w:rPr>
          <w:lang w:val="en-US"/>
        </w:rPr>
        <w:t>, USA).</w:t>
      </w:r>
    </w:p>
    <w:p w:rsidR="00A779E9" w:rsidRPr="001764E2" w:rsidRDefault="008F10B9" w:rsidP="001764E2">
      <w:pPr>
        <w:pStyle w:val="berschrift3"/>
        <w:spacing w:before="0" w:after="0" w:line="480" w:lineRule="auto"/>
        <w:rPr>
          <w:lang w:val="en-US"/>
        </w:rPr>
      </w:pPr>
      <w:bookmarkStart w:id="17" w:name="_pkgyv5n9i67t" w:colFirst="0" w:colLast="0"/>
      <w:bookmarkEnd w:id="17"/>
      <w:r w:rsidRPr="001764E2">
        <w:rPr>
          <w:lang w:val="en-US"/>
        </w:rPr>
        <w:t>Protocol: Well Plate Sandwich Centrifugation (WPSC)</w:t>
      </w:r>
    </w:p>
    <w:p w:rsidR="00A779E9" w:rsidRPr="001764E2" w:rsidRDefault="008F10B9" w:rsidP="001764E2">
      <w:pPr>
        <w:spacing w:after="0" w:line="480" w:lineRule="auto"/>
        <w:rPr>
          <w:lang w:val="en-US"/>
        </w:rPr>
      </w:pPr>
      <w:r w:rsidRPr="001764E2">
        <w:rPr>
          <w:lang w:val="en-US"/>
        </w:rPr>
        <w:t>96</w:t>
      </w:r>
      <w:r w:rsidR="00EA6AD0">
        <w:rPr>
          <w:lang w:val="en-US"/>
        </w:rPr>
        <w:t>-</w:t>
      </w:r>
      <w:r w:rsidRPr="001764E2">
        <w:rPr>
          <w:lang w:val="en-US"/>
        </w:rPr>
        <w:t xml:space="preserve">well plates (flat bottom, clear) were coated with collagen I (rat tail, Corning). Collagen coating ensures that confluent </w:t>
      </w:r>
      <w:proofErr w:type="spellStart"/>
      <w:r w:rsidRPr="001764E2">
        <w:rPr>
          <w:lang w:val="en-US"/>
        </w:rPr>
        <w:t>hMSCs</w:t>
      </w:r>
      <w:proofErr w:type="spellEnd"/>
      <w:r w:rsidRPr="001764E2">
        <w:rPr>
          <w:lang w:val="en-US"/>
        </w:rPr>
        <w:t xml:space="preserve"> withstand centrifugation and repeated washing. </w:t>
      </w:r>
      <w:proofErr w:type="spellStart"/>
      <w:r w:rsidRPr="001764E2">
        <w:rPr>
          <w:lang w:val="en-US"/>
        </w:rPr>
        <w:t>hMSCs</w:t>
      </w:r>
      <w:proofErr w:type="spellEnd"/>
      <w:r w:rsidRPr="001764E2">
        <w:rPr>
          <w:lang w:val="en-US"/>
        </w:rPr>
        <w:t xml:space="preserve"> (2 x 10</w:t>
      </w:r>
      <w:r w:rsidRPr="001764E2">
        <w:rPr>
          <w:vertAlign w:val="superscript"/>
          <w:lang w:val="en-US"/>
        </w:rPr>
        <w:t>4</w:t>
      </w:r>
      <w:r w:rsidRPr="001764E2">
        <w:rPr>
          <w:lang w:val="en-US"/>
        </w:rPr>
        <w:t xml:space="preserve"> cells/cm</w:t>
      </w:r>
      <w:r w:rsidRPr="001764E2">
        <w:rPr>
          <w:vertAlign w:val="superscript"/>
          <w:lang w:val="en-US"/>
        </w:rPr>
        <w:t>2</w:t>
      </w:r>
      <w:r w:rsidRPr="001764E2">
        <w:rPr>
          <w:lang w:val="en-US"/>
        </w:rPr>
        <w:t>) were seeded out and grown to confluence for 72 h in collagen-coated 96-well plates.</w:t>
      </w:r>
    </w:p>
    <w:p w:rsidR="00A779E9" w:rsidRPr="001764E2" w:rsidRDefault="008F10B9" w:rsidP="001764E2">
      <w:pPr>
        <w:spacing w:after="0" w:line="480" w:lineRule="auto"/>
        <w:rPr>
          <w:lang w:val="en-US"/>
        </w:rPr>
      </w:pPr>
      <w:r w:rsidRPr="001764E2">
        <w:rPr>
          <w:lang w:val="en-US"/>
        </w:rPr>
        <w:t>To remove aggregates from the medium and prevent clogging of magnetic columns, we strained any FCS-containing fluid with a 40 µm cell strainer.</w:t>
      </w:r>
    </w:p>
    <w:p w:rsidR="00A779E9" w:rsidRPr="001764E2" w:rsidRDefault="008F10B9" w:rsidP="001764E2">
      <w:pPr>
        <w:spacing w:after="0" w:line="480" w:lineRule="auto"/>
        <w:rPr>
          <w:u w:val="single"/>
          <w:lang w:val="en-US"/>
        </w:rPr>
      </w:pPr>
      <w:r w:rsidRPr="001764E2">
        <w:rPr>
          <w:u w:val="single"/>
          <w:lang w:val="en-US"/>
        </w:rPr>
        <w:t>Collect MSC-conditioned medium and add INA-6:</w:t>
      </w:r>
    </w:p>
    <w:p w:rsidR="00A779E9" w:rsidRPr="001764E2" w:rsidRDefault="008F10B9" w:rsidP="001764E2">
      <w:pPr>
        <w:numPr>
          <w:ilvl w:val="0"/>
          <w:numId w:val="1"/>
        </w:numPr>
        <w:spacing w:after="0" w:line="480" w:lineRule="auto"/>
        <w:rPr>
          <w:lang w:val="en-US"/>
        </w:rPr>
      </w:pPr>
      <w:r w:rsidRPr="001764E2">
        <w:rPr>
          <w:lang w:val="en-US"/>
        </w:rPr>
        <w:t>Collect hMSC-conditioned medium (CM) from the well plates and replace it with 100 µL of fresh hMSC medium. Collect CM from different donors separately</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Strain CM (40 µm) and centrifuge it for 15 minutes at 250 </w:t>
      </w:r>
      <w:r w:rsidRPr="001764E2">
        <w:rPr>
          <w:i/>
          <w:lang w:val="en-US"/>
        </w:rPr>
        <w:t>g</w:t>
      </w:r>
      <w:r w:rsidRPr="001764E2">
        <w:rPr>
          <w:lang w:val="en-US"/>
        </w:rPr>
        <w:t xml:space="preserve"> to ensure that CM does not contain </w:t>
      </w:r>
      <w:proofErr w:type="spellStart"/>
      <w:r w:rsidRPr="001764E2">
        <w:rPr>
          <w:lang w:val="en-US"/>
        </w:rPr>
        <w:t>hMSCs</w:t>
      </w:r>
      <w:proofErr w:type="spellEnd"/>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Dilute CM by mixing 2 parts of CM with 1 part of MSC-medium (dilute 1.5 fold)</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Count INA-6 cells and retrieve enough cells to fill all 96 wells with 2 x 10</w:t>
      </w:r>
      <w:r w:rsidRPr="001764E2">
        <w:rPr>
          <w:vertAlign w:val="superscript"/>
          <w:lang w:val="en-US"/>
        </w:rPr>
        <w:t>4</w:t>
      </w:r>
      <w:r w:rsidRPr="001764E2">
        <w:rPr>
          <w:lang w:val="en-US"/>
        </w:rPr>
        <w:t xml:space="preserve"> INA-6/cm</w:t>
      </w:r>
      <w:r w:rsidRPr="001764E2">
        <w:rPr>
          <w:vertAlign w:val="superscript"/>
          <w:lang w:val="en-US"/>
        </w:rPr>
        <w:t>2</w:t>
      </w:r>
      <w:r w:rsidRPr="001764E2">
        <w:rPr>
          <w:lang w:val="en-US"/>
        </w:rPr>
        <w:t xml:space="preserve"> (6.8 x 10</w:t>
      </w:r>
      <w:r w:rsidRPr="001764E2">
        <w:rPr>
          <w:vertAlign w:val="superscript"/>
          <w:lang w:val="en-US"/>
        </w:rPr>
        <w:t>4</w:t>
      </w:r>
      <w:r w:rsidRPr="001764E2">
        <w:rPr>
          <w:lang w:val="en-US"/>
        </w:rPr>
        <w:t xml:space="preserve"> cells per well, covering ~65% of the well bottom).</w:t>
      </w:r>
    </w:p>
    <w:p w:rsidR="00A779E9" w:rsidRPr="001764E2" w:rsidRDefault="008F10B9" w:rsidP="001764E2">
      <w:pPr>
        <w:numPr>
          <w:ilvl w:val="0"/>
          <w:numId w:val="1"/>
        </w:numPr>
        <w:spacing w:after="0" w:line="480" w:lineRule="auto"/>
        <w:rPr>
          <w:lang w:val="en-US"/>
        </w:rPr>
      </w:pPr>
      <w:r w:rsidRPr="001764E2">
        <w:rPr>
          <w:lang w:val="en-US"/>
        </w:rPr>
        <w:t xml:space="preserve">Centrifuge INA-6 (5 min, 250 </w:t>
      </w:r>
      <w:r w:rsidRPr="001764E2">
        <w:rPr>
          <w:i/>
          <w:lang w:val="en-US"/>
        </w:rPr>
        <w:t>g</w:t>
      </w:r>
      <w:r w:rsidRPr="001764E2">
        <w:rPr>
          <w:lang w:val="en-US"/>
        </w:rPr>
        <w:t xml:space="preserve">) and </w:t>
      </w:r>
      <w:proofErr w:type="spellStart"/>
      <w:r w:rsidRPr="001764E2">
        <w:rPr>
          <w:lang w:val="en-US"/>
        </w:rPr>
        <w:t>resuspend</w:t>
      </w:r>
      <w:proofErr w:type="spellEnd"/>
      <w:r w:rsidRPr="001764E2">
        <w:rPr>
          <w:lang w:val="en-US"/>
        </w:rPr>
        <w:t xml:space="preserve"> them in a volume of diluted CM to reach a concentration of 6.8 x 10</w:t>
      </w:r>
      <w:r w:rsidRPr="001764E2">
        <w:rPr>
          <w:vertAlign w:val="superscript"/>
          <w:lang w:val="en-US"/>
        </w:rPr>
        <w:t>5</w:t>
      </w:r>
      <w:r w:rsidRPr="001764E2">
        <w:rPr>
          <w:lang w:val="en-US"/>
        </w:rPr>
        <w:t xml:space="preserve"> INA-6/</w:t>
      </w:r>
      <w:proofErr w:type="spellStart"/>
      <w:r w:rsidRPr="001764E2">
        <w:rPr>
          <w:lang w:val="en-US"/>
        </w:rPr>
        <w:t>mL</w:t>
      </w:r>
      <w:r w:rsidR="0044359F">
        <w:rPr>
          <w:lang w:val="en-US"/>
        </w:rPr>
        <w:t>.</w:t>
      </w:r>
      <w:proofErr w:type="spellEnd"/>
    </w:p>
    <w:p w:rsidR="00A779E9" w:rsidRPr="001764E2" w:rsidRDefault="008F10B9" w:rsidP="001764E2">
      <w:pPr>
        <w:numPr>
          <w:ilvl w:val="0"/>
          <w:numId w:val="1"/>
        </w:numPr>
        <w:spacing w:after="0" w:line="480" w:lineRule="auto"/>
        <w:rPr>
          <w:lang w:val="en-US"/>
        </w:rPr>
      </w:pPr>
      <w:r w:rsidRPr="001764E2">
        <w:rPr>
          <w:lang w:val="en-US"/>
        </w:rPr>
        <w:t xml:space="preserve">Add 100 µL INA-6 suspension to </w:t>
      </w:r>
      <w:proofErr w:type="spellStart"/>
      <w:r w:rsidRPr="001764E2">
        <w:rPr>
          <w:lang w:val="en-US"/>
        </w:rPr>
        <w:t>hMSCs</w:t>
      </w:r>
      <w:proofErr w:type="spellEnd"/>
      <w:r w:rsidRPr="001764E2">
        <w:rPr>
          <w:lang w:val="en-US"/>
        </w:rPr>
        <w:t xml:space="preserve"> (end volume: 200 µL; end concentration: 33% (v/v) hMSC-conditioned medium)</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Incubate for 24 h at 37 °C and 5% CO</w:t>
      </w:r>
      <w:r w:rsidRPr="001764E2">
        <w:rPr>
          <w:vertAlign w:val="subscript"/>
          <w:lang w:val="en-US"/>
        </w:rPr>
        <w:t>2</w:t>
      </w:r>
      <w:r w:rsidR="0044359F" w:rsidRPr="00145CCB">
        <w:rPr>
          <w:lang w:val="en-US"/>
        </w:rPr>
        <w:t>.</w:t>
      </w:r>
    </w:p>
    <w:p w:rsidR="00A779E9" w:rsidRPr="001764E2" w:rsidRDefault="008F10B9" w:rsidP="001764E2">
      <w:pPr>
        <w:spacing w:after="0" w:line="480" w:lineRule="auto"/>
        <w:rPr>
          <w:u w:val="single"/>
          <w:lang w:val="en-US"/>
        </w:rPr>
      </w:pPr>
      <w:r w:rsidRPr="001764E2">
        <w:rPr>
          <w:u w:val="single"/>
          <w:lang w:val="en-US"/>
        </w:rPr>
        <w:t>Prepare CM-INA6 reference:</w:t>
      </w:r>
    </w:p>
    <w:p w:rsidR="00A779E9" w:rsidRPr="001764E2" w:rsidRDefault="008F10B9" w:rsidP="001764E2">
      <w:pPr>
        <w:numPr>
          <w:ilvl w:val="0"/>
          <w:numId w:val="1"/>
        </w:numPr>
        <w:spacing w:after="0" w:line="480" w:lineRule="auto"/>
        <w:rPr>
          <w:lang w:val="en-US"/>
        </w:rPr>
      </w:pPr>
      <w:r w:rsidRPr="001764E2">
        <w:rPr>
          <w:lang w:val="en-US"/>
        </w:rPr>
        <w:t>Add 100 µL of fresh MSC-medium into each well of an empty 96-well plate (not coated)</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Add 100 µL of INA-6 suspension (6.8 x 10</w:t>
      </w:r>
      <w:r w:rsidRPr="001764E2">
        <w:rPr>
          <w:vertAlign w:val="superscript"/>
          <w:lang w:val="en-US"/>
        </w:rPr>
        <w:t>5</w:t>
      </w:r>
      <w:r w:rsidRPr="001764E2">
        <w:rPr>
          <w:lang w:val="en-US"/>
        </w:rPr>
        <w:t xml:space="preserve"> INA-6/mL in diluted CM)</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Incubate for 24 h at 37 °C and 5% CO</w:t>
      </w:r>
      <w:r w:rsidRPr="001764E2">
        <w:rPr>
          <w:vertAlign w:val="subscript"/>
          <w:lang w:val="en-US"/>
        </w:rPr>
        <w:t>2</w:t>
      </w:r>
      <w:r w:rsidR="0044359F" w:rsidRPr="00145CCB">
        <w:rPr>
          <w:lang w:val="en-US"/>
        </w:rPr>
        <w:t>.</w:t>
      </w:r>
    </w:p>
    <w:p w:rsidR="00A779E9" w:rsidRPr="001764E2" w:rsidRDefault="008F10B9" w:rsidP="001764E2">
      <w:pPr>
        <w:spacing w:after="0" w:line="480" w:lineRule="auto"/>
        <w:rPr>
          <w:u w:val="single"/>
          <w:lang w:val="en-US"/>
        </w:rPr>
      </w:pPr>
      <w:r w:rsidRPr="001764E2">
        <w:rPr>
          <w:u w:val="single"/>
          <w:lang w:val="en-US"/>
        </w:rPr>
        <w:t>Collect CM-INA6 and nMA-INA6</w:t>
      </w:r>
    </w:p>
    <w:p w:rsidR="00A779E9" w:rsidRPr="001764E2" w:rsidRDefault="008F10B9" w:rsidP="001764E2">
      <w:pPr>
        <w:numPr>
          <w:ilvl w:val="0"/>
          <w:numId w:val="1"/>
        </w:numPr>
        <w:spacing w:after="0" w:line="480" w:lineRule="auto"/>
        <w:rPr>
          <w:lang w:val="en-US"/>
        </w:rPr>
      </w:pPr>
      <w:r w:rsidRPr="001764E2">
        <w:rPr>
          <w:lang w:val="en-US"/>
        </w:rPr>
        <w:t>Pre-warm well plate centrifuge to 37 °C</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Prepare a counter-weight by filling 200 µL of water into all wells of an empty 96-well plate</w:t>
      </w:r>
      <w:r w:rsidR="0044359F">
        <w:rPr>
          <w:lang w:val="en-US"/>
        </w:rPr>
        <w:t>.</w:t>
      </w:r>
      <w:r w:rsidRPr="001764E2">
        <w:rPr>
          <w:lang w:val="en-US"/>
        </w:rPr>
        <w:t xml:space="preserve"> </w:t>
      </w:r>
    </w:p>
    <w:p w:rsidR="00A779E9" w:rsidRPr="001764E2" w:rsidRDefault="008F10B9" w:rsidP="001764E2">
      <w:pPr>
        <w:numPr>
          <w:ilvl w:val="0"/>
          <w:numId w:val="1"/>
        </w:numPr>
        <w:spacing w:after="0" w:line="480" w:lineRule="auto"/>
        <w:rPr>
          <w:lang w:val="en-US"/>
        </w:rPr>
      </w:pPr>
      <w:r w:rsidRPr="001764E2">
        <w:rPr>
          <w:lang w:val="en-US"/>
        </w:rPr>
        <w:t xml:space="preserve">Prepare well-plate sandwiches: </w:t>
      </w:r>
    </w:p>
    <w:p w:rsidR="00A779E9" w:rsidRPr="001764E2" w:rsidRDefault="008F10B9" w:rsidP="001764E2">
      <w:pPr>
        <w:numPr>
          <w:ilvl w:val="1"/>
          <w:numId w:val="1"/>
        </w:numPr>
        <w:spacing w:after="0" w:line="480" w:lineRule="auto"/>
        <w:rPr>
          <w:lang w:val="en-US"/>
        </w:rPr>
      </w:pPr>
      <w:r w:rsidRPr="001764E2">
        <w:rPr>
          <w:lang w:val="en-US"/>
        </w:rPr>
        <w:lastRenderedPageBreak/>
        <w:t>Turn an empty 96-well plate (“catching plate”) upside down and place one on top of the co-culture-plate, the CM-INA6 reference plate, and the counter-weight so that all well openings align.</w:t>
      </w:r>
    </w:p>
    <w:p w:rsidR="00A779E9" w:rsidRPr="001764E2" w:rsidRDefault="008F10B9" w:rsidP="001764E2">
      <w:pPr>
        <w:numPr>
          <w:ilvl w:val="1"/>
          <w:numId w:val="1"/>
        </w:numPr>
        <w:spacing w:after="0" w:line="480" w:lineRule="auto"/>
        <w:rPr>
          <w:lang w:val="en-US"/>
        </w:rPr>
      </w:pPr>
      <w:r w:rsidRPr="001764E2">
        <w:rPr>
          <w:lang w:val="en-US"/>
        </w:rPr>
        <w:t xml:space="preserve">Fix well plates using tape with reusable adhesive (e.g. </w:t>
      </w:r>
      <w:proofErr w:type="spellStart"/>
      <w:r w:rsidRPr="001764E2">
        <w:rPr>
          <w:lang w:val="en-US"/>
        </w:rPr>
        <w:t>Leukofix</w:t>
      </w:r>
      <w:proofErr w:type="spellEnd"/>
      <w:r w:rsidRPr="001764E2">
        <w:rPr>
          <w:lang w:val="en-US"/>
        </w:rPr>
        <w:t>)</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Turn both plates around. Medium will spill from the co-culture plate into the catching plate</w:t>
      </w:r>
    </w:p>
    <w:p w:rsidR="00A779E9" w:rsidRPr="001764E2" w:rsidRDefault="008F10B9" w:rsidP="001764E2">
      <w:pPr>
        <w:numPr>
          <w:ilvl w:val="0"/>
          <w:numId w:val="1"/>
        </w:numPr>
        <w:spacing w:after="0" w:line="480" w:lineRule="auto"/>
        <w:rPr>
          <w:lang w:val="en-US"/>
        </w:rPr>
      </w:pPr>
      <w:r w:rsidRPr="001764E2">
        <w:rPr>
          <w:lang w:val="en-US"/>
        </w:rPr>
        <w:t>Centrifuge plate for 40 seconds at 1000 rpm with the catching plate facing the ground</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Remove the adhesive tape and the co-culture plate.</w:t>
      </w:r>
    </w:p>
    <w:p w:rsidR="00A779E9" w:rsidRPr="001764E2" w:rsidRDefault="008F10B9" w:rsidP="001764E2">
      <w:pPr>
        <w:numPr>
          <w:ilvl w:val="0"/>
          <w:numId w:val="1"/>
        </w:numPr>
        <w:spacing w:after="0" w:line="480" w:lineRule="auto"/>
        <w:rPr>
          <w:lang w:val="en-US"/>
        </w:rPr>
      </w:pPr>
      <w:r w:rsidRPr="001764E2">
        <w:rPr>
          <w:lang w:val="en-US"/>
        </w:rPr>
        <w:t>Turn the co-culture plate around and add 30 µL of washing medium (MSC-</w:t>
      </w:r>
      <w:r w:rsidR="000051DE">
        <w:rPr>
          <w:lang w:val="en-US"/>
        </w:rPr>
        <w:t>m</w:t>
      </w:r>
      <w:r w:rsidRPr="001764E2">
        <w:rPr>
          <w:lang w:val="en-US"/>
        </w:rPr>
        <w:t xml:space="preserve">edium 0% FCS, 3 </w:t>
      </w:r>
      <w:proofErr w:type="spellStart"/>
      <w:r w:rsidRPr="001764E2">
        <w:rPr>
          <w:lang w:val="en-US"/>
        </w:rPr>
        <w:t>mM</w:t>
      </w:r>
      <w:proofErr w:type="spellEnd"/>
      <w:r w:rsidRPr="001764E2">
        <w:rPr>
          <w:lang w:val="en-US"/>
        </w:rPr>
        <w:t xml:space="preserve"> EDTA) gently by touching the wall of each well and pressing the pipette slowly. </w:t>
      </w:r>
    </w:p>
    <w:p w:rsidR="00A779E9" w:rsidRPr="001764E2" w:rsidRDefault="008F10B9" w:rsidP="001764E2">
      <w:pPr>
        <w:numPr>
          <w:ilvl w:val="1"/>
          <w:numId w:val="1"/>
        </w:numPr>
        <w:spacing w:after="0" w:line="480" w:lineRule="auto"/>
        <w:rPr>
          <w:i/>
          <w:lang w:val="en-US"/>
        </w:rPr>
      </w:pPr>
      <w:r w:rsidRPr="001764E2">
        <w:rPr>
          <w:i/>
          <w:lang w:val="en-US"/>
        </w:rPr>
        <w:t xml:space="preserve">Work quickly to ensure that co-culture does not dry. We recommend using a </w:t>
      </w:r>
      <w:proofErr w:type="spellStart"/>
      <w:r w:rsidRPr="001764E2">
        <w:rPr>
          <w:i/>
          <w:lang w:val="en-US"/>
        </w:rPr>
        <w:t>multipette</w:t>
      </w:r>
      <w:proofErr w:type="spellEnd"/>
      <w:r w:rsidRPr="001764E2">
        <w:rPr>
          <w:i/>
          <w:lang w:val="en-US"/>
        </w:rPr>
        <w:t xml:space="preserve"> (Eppendorf).</w:t>
      </w:r>
    </w:p>
    <w:p w:rsidR="00A779E9" w:rsidRPr="001764E2" w:rsidRDefault="008F10B9" w:rsidP="001764E2">
      <w:pPr>
        <w:numPr>
          <w:ilvl w:val="1"/>
          <w:numId w:val="1"/>
        </w:numPr>
        <w:spacing w:after="0" w:line="480" w:lineRule="auto"/>
        <w:rPr>
          <w:i/>
          <w:lang w:val="en-US"/>
        </w:rPr>
      </w:pPr>
      <w:r w:rsidRPr="001764E2">
        <w:rPr>
          <w:i/>
          <w:lang w:val="en-US"/>
        </w:rPr>
        <w:t xml:space="preserve">Many nMA-INA6 are removed by physical force applied by adding 30 µL of medium and not just by centrifugation. Hence, it is critical to apply the same dispensing technique across all replicates. We recommend using a </w:t>
      </w:r>
      <w:proofErr w:type="spellStart"/>
      <w:r w:rsidRPr="001764E2">
        <w:rPr>
          <w:i/>
          <w:lang w:val="en-US"/>
        </w:rPr>
        <w:t>multipette</w:t>
      </w:r>
      <w:proofErr w:type="spellEnd"/>
      <w:r w:rsidRPr="001764E2">
        <w:rPr>
          <w:i/>
          <w:lang w:val="en-US"/>
        </w:rPr>
        <w:t xml:space="preserve"> (Eppendorf) that can apply 30 µL with controllable pressure, since its push-button retains a long pushing path even for dispensing small volumes, unlike push-buttons from the usual 100 µL pipettes that reduce the pushing-path for smaller volumes.</w:t>
      </w:r>
    </w:p>
    <w:p w:rsidR="00A779E9" w:rsidRPr="001764E2" w:rsidRDefault="008F10B9" w:rsidP="001764E2">
      <w:pPr>
        <w:numPr>
          <w:ilvl w:val="1"/>
          <w:numId w:val="1"/>
        </w:numPr>
        <w:spacing w:after="0" w:line="480" w:lineRule="auto"/>
        <w:rPr>
          <w:i/>
          <w:lang w:val="en-US"/>
        </w:rPr>
      </w:pPr>
      <w:r w:rsidRPr="001764E2">
        <w:rPr>
          <w:i/>
          <w:lang w:val="en-US"/>
        </w:rPr>
        <w:t>Centrifugation minimizes technical variability by replacing one step of manual pipetting. Also, it ensures that confluent MSCs remain unharmed. Manual pipetting on the other hand would require touching the well-bottom to remove all fluids which damages the adhesive hMSC layer.</w:t>
      </w:r>
    </w:p>
    <w:p w:rsidR="00A779E9" w:rsidRPr="001764E2" w:rsidRDefault="008F10B9" w:rsidP="001764E2">
      <w:pPr>
        <w:numPr>
          <w:ilvl w:val="0"/>
          <w:numId w:val="1"/>
        </w:numPr>
        <w:spacing w:after="0" w:line="480" w:lineRule="auto"/>
        <w:rPr>
          <w:i/>
          <w:lang w:val="en-US"/>
        </w:rPr>
      </w:pPr>
      <w:r w:rsidRPr="001764E2">
        <w:rPr>
          <w:lang w:val="en-US"/>
        </w:rPr>
        <w:t>Turn the co-culture plate upside down, place it onto the catching plate and re-apply adhesive tape to fix the well</w:t>
      </w:r>
      <w:r w:rsidR="0044359F">
        <w:rPr>
          <w:lang w:val="en-US"/>
        </w:rPr>
        <w:t xml:space="preserve"> </w:t>
      </w:r>
      <w:r w:rsidRPr="001764E2">
        <w:rPr>
          <w:lang w:val="en-US"/>
        </w:rPr>
        <w:t>plate sandwich</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Repeat steps 14-18 two more times until the catching plate contains 290 µL of medium in each well</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Pool CM-INA6 from the catching plate that was fixed to the reference plate</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Pool nMA-INA6 from the catching plate that was fixed to the co-culture plate</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Collect remaining INA-6 by adding 100 µL of PBS into each well of the catching plates, collect and pool with CM-INA6 or nMA-INA6.</w:t>
      </w:r>
    </w:p>
    <w:p w:rsidR="00A779E9" w:rsidRPr="001764E2" w:rsidRDefault="008F10B9" w:rsidP="001764E2">
      <w:pPr>
        <w:numPr>
          <w:ilvl w:val="0"/>
          <w:numId w:val="1"/>
        </w:numPr>
        <w:spacing w:after="0" w:line="480" w:lineRule="auto"/>
        <w:rPr>
          <w:lang w:val="en-US"/>
        </w:rPr>
      </w:pPr>
      <w:r w:rsidRPr="001764E2">
        <w:rPr>
          <w:lang w:val="en-US"/>
        </w:rPr>
        <w:lastRenderedPageBreak/>
        <w:t>Strain CM-INA6 and nMA-INA6 using 40 µm cell strainer</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Isolate MA-INA6 by continue with either </w:t>
      </w:r>
      <w:proofErr w:type="spellStart"/>
      <w:r w:rsidRPr="001764E2">
        <w:rPr>
          <w:lang w:val="en-US"/>
        </w:rPr>
        <w:t>accutase</w:t>
      </w:r>
      <w:proofErr w:type="spellEnd"/>
      <w:r w:rsidRPr="001764E2">
        <w:rPr>
          <w:lang w:val="en-US"/>
        </w:rPr>
        <w:t xml:space="preserve"> dissociation or rough pipetting</w:t>
      </w:r>
      <w:r w:rsidR="0044359F">
        <w:rPr>
          <w:lang w:val="en-US"/>
        </w:rPr>
        <w:t>.</w:t>
      </w:r>
    </w:p>
    <w:p w:rsidR="00A779E9" w:rsidRPr="001764E2" w:rsidRDefault="008F10B9" w:rsidP="001764E2">
      <w:pPr>
        <w:spacing w:after="0" w:line="480" w:lineRule="auto"/>
        <w:rPr>
          <w:u w:val="single"/>
          <w:lang w:val="en-US"/>
        </w:rPr>
      </w:pPr>
      <w:r w:rsidRPr="001764E2">
        <w:rPr>
          <w:u w:val="single"/>
          <w:lang w:val="en-US"/>
        </w:rPr>
        <w:t xml:space="preserve">Collect MA-INA6 by </w:t>
      </w:r>
      <w:proofErr w:type="spellStart"/>
      <w:r w:rsidRPr="001764E2">
        <w:rPr>
          <w:u w:val="single"/>
          <w:lang w:val="en-US"/>
        </w:rPr>
        <w:t>accutase</w:t>
      </w:r>
      <w:proofErr w:type="spellEnd"/>
      <w:r w:rsidRPr="001764E2">
        <w:rPr>
          <w:u w:val="single"/>
          <w:lang w:val="en-US"/>
        </w:rPr>
        <w:t xml:space="preserve"> dissociation followed by MAC sorting</w:t>
      </w:r>
    </w:p>
    <w:p w:rsidR="00A779E9" w:rsidRPr="001764E2" w:rsidRDefault="008F10B9" w:rsidP="001764E2">
      <w:pPr>
        <w:numPr>
          <w:ilvl w:val="0"/>
          <w:numId w:val="1"/>
        </w:numPr>
        <w:spacing w:after="0" w:line="480" w:lineRule="auto"/>
        <w:rPr>
          <w:lang w:val="en-US"/>
        </w:rPr>
      </w:pPr>
      <w:r w:rsidRPr="001764E2">
        <w:rPr>
          <w:lang w:val="en-US"/>
        </w:rPr>
        <w:t xml:space="preserve">Block 2 mL tubes with sorting buffer (PBS, 2 </w:t>
      </w:r>
      <w:proofErr w:type="spellStart"/>
      <w:r w:rsidRPr="001764E2">
        <w:rPr>
          <w:lang w:val="en-US"/>
        </w:rPr>
        <w:t>mM</w:t>
      </w:r>
      <w:proofErr w:type="spellEnd"/>
      <w:r w:rsidRPr="001764E2">
        <w:rPr>
          <w:lang w:val="en-US"/>
        </w:rPr>
        <w:t xml:space="preserve"> EDTA, 1% BSA) for 1 h at 4 °C</w:t>
      </w:r>
      <w:r w:rsidR="0044359F">
        <w:rPr>
          <w:lang w:val="en-US"/>
        </w:rPr>
        <w:t>.</w:t>
      </w:r>
      <w:r w:rsidRPr="001764E2">
        <w:rPr>
          <w:lang w:val="en-US"/>
        </w:rPr>
        <w:t xml:space="preserve"> </w:t>
      </w:r>
    </w:p>
    <w:p w:rsidR="00A779E9" w:rsidRPr="001764E2" w:rsidRDefault="008F10B9" w:rsidP="001764E2">
      <w:pPr>
        <w:numPr>
          <w:ilvl w:val="0"/>
          <w:numId w:val="1"/>
        </w:numPr>
        <w:spacing w:after="0" w:line="480" w:lineRule="auto"/>
        <w:rPr>
          <w:lang w:val="en-US"/>
        </w:rPr>
      </w:pPr>
      <w:r w:rsidRPr="001764E2">
        <w:rPr>
          <w:lang w:val="en-US"/>
        </w:rPr>
        <w:t xml:space="preserve">Dilute </w:t>
      </w:r>
      <w:proofErr w:type="spellStart"/>
      <w:r w:rsidRPr="001764E2">
        <w:rPr>
          <w:lang w:val="en-US"/>
        </w:rPr>
        <w:t>accutase</w:t>
      </w:r>
      <w:proofErr w:type="spellEnd"/>
      <w:r w:rsidRPr="001764E2">
        <w:rPr>
          <w:lang w:val="en-US"/>
        </w:rPr>
        <w:t xml:space="preserve"> (Sigma</w:t>
      </w:r>
      <w:r w:rsidR="0044359F">
        <w:rPr>
          <w:lang w:val="en-US"/>
        </w:rPr>
        <w:t xml:space="preserve"> Aldrich GmbH</w:t>
      </w:r>
      <w:r w:rsidRPr="001764E2">
        <w:rPr>
          <w:lang w:val="en-US"/>
        </w:rPr>
        <w:t xml:space="preserve">) (400-600 units/mL) 4-fold in cold PBS. Always keep </w:t>
      </w:r>
      <w:proofErr w:type="spellStart"/>
      <w:r w:rsidRPr="001764E2">
        <w:rPr>
          <w:lang w:val="en-US"/>
        </w:rPr>
        <w:t>accutase</w:t>
      </w:r>
      <w:proofErr w:type="spellEnd"/>
      <w:r w:rsidRPr="001764E2">
        <w:rPr>
          <w:lang w:val="en-US"/>
        </w:rPr>
        <w:t xml:space="preserve"> on ice, since </w:t>
      </w:r>
      <w:proofErr w:type="spellStart"/>
      <w:r w:rsidRPr="001764E2">
        <w:rPr>
          <w:lang w:val="en-US"/>
        </w:rPr>
        <w:t>accutase</w:t>
      </w:r>
      <w:proofErr w:type="spellEnd"/>
      <w:r w:rsidRPr="001764E2">
        <w:rPr>
          <w:lang w:val="en-US"/>
        </w:rPr>
        <w:t xml:space="preserve"> loses activity at room temperature. </w:t>
      </w:r>
    </w:p>
    <w:p w:rsidR="00A779E9" w:rsidRPr="001764E2" w:rsidRDefault="008F10B9" w:rsidP="001764E2">
      <w:pPr>
        <w:numPr>
          <w:ilvl w:val="0"/>
          <w:numId w:val="1"/>
        </w:numPr>
        <w:spacing w:after="0" w:line="480" w:lineRule="auto"/>
        <w:rPr>
          <w:lang w:val="en-US"/>
        </w:rPr>
      </w:pPr>
      <w:r w:rsidRPr="001764E2">
        <w:rPr>
          <w:lang w:val="en-US"/>
        </w:rPr>
        <w:t xml:space="preserve">Add 50 µL of cold </w:t>
      </w:r>
      <w:proofErr w:type="spellStart"/>
      <w:r w:rsidRPr="001764E2">
        <w:rPr>
          <w:lang w:val="en-US"/>
        </w:rPr>
        <w:t>accutase</w:t>
      </w:r>
      <w:proofErr w:type="spellEnd"/>
      <w:r w:rsidRPr="001764E2">
        <w:rPr>
          <w:lang w:val="en-US"/>
        </w:rPr>
        <w:t xml:space="preserve"> (directly after the last centrifugation step) and incubate co-culture plate for 5 minutes at 37 °C.</w:t>
      </w:r>
    </w:p>
    <w:p w:rsidR="00A779E9" w:rsidRPr="001764E2" w:rsidRDefault="008F10B9" w:rsidP="001764E2">
      <w:pPr>
        <w:numPr>
          <w:ilvl w:val="0"/>
          <w:numId w:val="1"/>
        </w:numPr>
        <w:spacing w:after="0" w:line="480" w:lineRule="auto"/>
        <w:rPr>
          <w:lang w:val="en-US"/>
        </w:rPr>
      </w:pPr>
      <w:r w:rsidRPr="001764E2">
        <w:rPr>
          <w:lang w:val="en-US"/>
        </w:rPr>
        <w:t>Place a co-culture plate onto a shaker and shake for 1 minute at 300 rpm.</w:t>
      </w:r>
    </w:p>
    <w:p w:rsidR="00A779E9" w:rsidRPr="001764E2" w:rsidRDefault="008F10B9" w:rsidP="001764E2">
      <w:pPr>
        <w:numPr>
          <w:ilvl w:val="0"/>
          <w:numId w:val="1"/>
        </w:numPr>
        <w:spacing w:after="0" w:line="480" w:lineRule="auto"/>
        <w:rPr>
          <w:lang w:val="en-US"/>
        </w:rPr>
      </w:pPr>
      <w:r w:rsidRPr="001764E2">
        <w:rPr>
          <w:lang w:val="en-US"/>
        </w:rPr>
        <w:t>Collect cell suspension from wells and stop the reaction by adding 500 µL of FCS to pooled cell suspension.</w:t>
      </w:r>
    </w:p>
    <w:p w:rsidR="00A779E9" w:rsidRPr="001764E2" w:rsidRDefault="008F10B9" w:rsidP="001764E2">
      <w:pPr>
        <w:numPr>
          <w:ilvl w:val="0"/>
          <w:numId w:val="1"/>
        </w:numPr>
        <w:spacing w:after="0" w:line="480" w:lineRule="auto"/>
        <w:rPr>
          <w:lang w:val="en-US"/>
        </w:rPr>
      </w:pPr>
      <w:r w:rsidRPr="001764E2">
        <w:rPr>
          <w:lang w:val="en-US"/>
        </w:rPr>
        <w:t xml:space="preserve">Evaluate presence of adherent INA-6 cells and the integrity of confluent </w:t>
      </w:r>
      <w:proofErr w:type="spellStart"/>
      <w:r w:rsidRPr="001764E2">
        <w:rPr>
          <w:lang w:val="en-US"/>
        </w:rPr>
        <w:t>hMSCs</w:t>
      </w:r>
      <w:proofErr w:type="spellEnd"/>
      <w:r w:rsidRPr="001764E2">
        <w:rPr>
          <w:lang w:val="en-US"/>
        </w:rPr>
        <w:t xml:space="preserve"> under the microscope. </w:t>
      </w:r>
    </w:p>
    <w:p w:rsidR="00A779E9" w:rsidRPr="001764E2" w:rsidRDefault="008F10B9" w:rsidP="001764E2">
      <w:pPr>
        <w:numPr>
          <w:ilvl w:val="0"/>
          <w:numId w:val="1"/>
        </w:numPr>
        <w:spacing w:after="0" w:line="480" w:lineRule="auto"/>
        <w:rPr>
          <w:lang w:val="en-US"/>
        </w:rPr>
      </w:pPr>
      <w:r w:rsidRPr="001764E2">
        <w:rPr>
          <w:lang w:val="en-US"/>
        </w:rPr>
        <w:t xml:space="preserve">Repeat steps 24-27 until all INA-6 cells have dissociated or until confluent </w:t>
      </w:r>
      <w:proofErr w:type="spellStart"/>
      <w:r w:rsidRPr="001764E2">
        <w:rPr>
          <w:lang w:val="en-US"/>
        </w:rPr>
        <w:t>hMSCs</w:t>
      </w:r>
      <w:proofErr w:type="spellEnd"/>
      <w:r w:rsidRPr="001764E2">
        <w:rPr>
          <w:lang w:val="en-US"/>
        </w:rPr>
        <w:t xml:space="preserve"> start to tear.</w:t>
      </w:r>
    </w:p>
    <w:p w:rsidR="00A779E9" w:rsidRPr="001764E2" w:rsidRDefault="008F10B9" w:rsidP="001764E2">
      <w:pPr>
        <w:numPr>
          <w:ilvl w:val="0"/>
          <w:numId w:val="1"/>
        </w:numPr>
        <w:spacing w:after="0" w:line="480" w:lineRule="auto"/>
        <w:rPr>
          <w:lang w:val="en-US"/>
        </w:rPr>
      </w:pPr>
      <w:r w:rsidRPr="001764E2">
        <w:rPr>
          <w:lang w:val="en-US"/>
        </w:rPr>
        <w:t xml:space="preserve">Strain cell suspension (30 µm). This yields MA-MSC. </w:t>
      </w:r>
    </w:p>
    <w:p w:rsidR="00A779E9" w:rsidRPr="001764E2" w:rsidRDefault="008F10B9" w:rsidP="001764E2">
      <w:pPr>
        <w:numPr>
          <w:ilvl w:val="0"/>
          <w:numId w:val="1"/>
        </w:numPr>
        <w:spacing w:after="0" w:line="480" w:lineRule="auto"/>
        <w:rPr>
          <w:lang w:val="en-US"/>
        </w:rPr>
      </w:pPr>
      <w:r w:rsidRPr="001764E2">
        <w:rPr>
          <w:lang w:val="en-US"/>
        </w:rPr>
        <w:t>Pellet MA-INA6, nMA-INA6 and CM-INA6 (1200 rpm, 10 min).</w:t>
      </w:r>
    </w:p>
    <w:p w:rsidR="00A779E9" w:rsidRPr="001764E2" w:rsidRDefault="008F10B9" w:rsidP="001764E2">
      <w:pPr>
        <w:numPr>
          <w:ilvl w:val="0"/>
          <w:numId w:val="1"/>
        </w:numPr>
        <w:spacing w:after="0" w:line="480" w:lineRule="auto"/>
        <w:rPr>
          <w:lang w:val="en-US"/>
        </w:rPr>
      </w:pPr>
      <w:proofErr w:type="spellStart"/>
      <w:r w:rsidRPr="001764E2">
        <w:rPr>
          <w:lang w:val="en-US"/>
        </w:rPr>
        <w:t>Resuspend</w:t>
      </w:r>
      <w:proofErr w:type="spellEnd"/>
      <w:r w:rsidRPr="001764E2">
        <w:rPr>
          <w:lang w:val="en-US"/>
        </w:rPr>
        <w:t xml:space="preserve"> MA-INA6 in 86 µL sorting buffer (PBS, 2 </w:t>
      </w:r>
      <w:proofErr w:type="spellStart"/>
      <w:r w:rsidRPr="001764E2">
        <w:rPr>
          <w:lang w:val="en-US"/>
        </w:rPr>
        <w:t>mM</w:t>
      </w:r>
      <w:proofErr w:type="spellEnd"/>
      <w:r w:rsidRPr="001764E2">
        <w:rPr>
          <w:lang w:val="en-US"/>
        </w:rPr>
        <w:t xml:space="preserve"> EDTA, 1% BSA) </w:t>
      </w:r>
    </w:p>
    <w:p w:rsidR="00A779E9" w:rsidRPr="001764E2" w:rsidRDefault="008F10B9" w:rsidP="001764E2">
      <w:pPr>
        <w:numPr>
          <w:ilvl w:val="0"/>
          <w:numId w:val="1"/>
        </w:numPr>
        <w:spacing w:after="0" w:line="480" w:lineRule="auto"/>
        <w:rPr>
          <w:lang w:val="en-US"/>
        </w:rPr>
      </w:pPr>
      <w:proofErr w:type="spellStart"/>
      <w:r w:rsidRPr="001764E2">
        <w:rPr>
          <w:lang w:val="en-US"/>
        </w:rPr>
        <w:t>Resuspend</w:t>
      </w:r>
      <w:proofErr w:type="spellEnd"/>
      <w:r w:rsidRPr="001764E2">
        <w:rPr>
          <w:lang w:val="en-US"/>
        </w:rPr>
        <w:t xml:space="preserve"> CM-INA6 and nMA-INA6 in 300 µL cold diluted </w:t>
      </w:r>
      <w:proofErr w:type="spellStart"/>
      <w:r w:rsidRPr="001764E2">
        <w:rPr>
          <w:lang w:val="en-US"/>
        </w:rPr>
        <w:t>accutase</w:t>
      </w:r>
      <w:proofErr w:type="spellEnd"/>
      <w:r w:rsidRPr="001764E2">
        <w:rPr>
          <w:lang w:val="en-US"/>
        </w:rPr>
        <w:t xml:space="preserve"> and incubate for 3 min at 37 °C to ensure equal treatment for all samples.</w:t>
      </w:r>
    </w:p>
    <w:p w:rsidR="00A779E9" w:rsidRPr="001764E2" w:rsidRDefault="008F10B9" w:rsidP="001764E2">
      <w:pPr>
        <w:numPr>
          <w:ilvl w:val="0"/>
          <w:numId w:val="1"/>
        </w:numPr>
        <w:spacing w:after="0" w:line="480" w:lineRule="auto"/>
        <w:rPr>
          <w:lang w:val="en-US"/>
        </w:rPr>
      </w:pPr>
      <w:r w:rsidRPr="001764E2">
        <w:rPr>
          <w:lang w:val="en-US"/>
        </w:rPr>
        <w:t xml:space="preserve">Stop </w:t>
      </w:r>
      <w:proofErr w:type="spellStart"/>
      <w:r w:rsidRPr="001764E2">
        <w:rPr>
          <w:lang w:val="en-US"/>
        </w:rPr>
        <w:t>accutase</w:t>
      </w:r>
      <w:proofErr w:type="spellEnd"/>
      <w:r w:rsidRPr="001764E2">
        <w:rPr>
          <w:lang w:val="en-US"/>
        </w:rPr>
        <w:t xml:space="preserve"> by adding 200 µL of FCS (100%)</w:t>
      </w:r>
      <w:r w:rsidR="0044359F">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Pellet CM-INA6 and nMA-INA6 (1200 rpm, 10 min) and </w:t>
      </w:r>
      <w:proofErr w:type="spellStart"/>
      <w:r w:rsidRPr="001764E2">
        <w:rPr>
          <w:lang w:val="en-US"/>
        </w:rPr>
        <w:t>resuspend</w:t>
      </w:r>
      <w:proofErr w:type="spellEnd"/>
      <w:r w:rsidRPr="001764E2">
        <w:rPr>
          <w:lang w:val="en-US"/>
        </w:rPr>
        <w:t xml:space="preserve"> in 86 µL sorting buffer (PBS, 2 </w:t>
      </w:r>
      <w:proofErr w:type="spellStart"/>
      <w:r w:rsidRPr="001764E2">
        <w:rPr>
          <w:lang w:val="en-US"/>
        </w:rPr>
        <w:t>mM</w:t>
      </w:r>
      <w:proofErr w:type="spellEnd"/>
      <w:r w:rsidRPr="001764E2">
        <w:rPr>
          <w:lang w:val="en-US"/>
        </w:rPr>
        <w:t xml:space="preserve"> EDTA, 1% BSA).</w:t>
      </w:r>
    </w:p>
    <w:p w:rsidR="00A779E9" w:rsidRPr="001764E2" w:rsidRDefault="008F10B9" w:rsidP="001764E2">
      <w:pPr>
        <w:numPr>
          <w:ilvl w:val="0"/>
          <w:numId w:val="1"/>
        </w:numPr>
        <w:spacing w:after="0" w:line="480" w:lineRule="auto"/>
        <w:rPr>
          <w:lang w:val="en-US"/>
        </w:rPr>
      </w:pPr>
      <w:r w:rsidRPr="001764E2">
        <w:rPr>
          <w:lang w:val="en-US"/>
        </w:rPr>
        <w:t>Transfer samples into 2 mL tubes that were blocked with sorting buffer</w:t>
      </w:r>
    </w:p>
    <w:p w:rsidR="00A779E9" w:rsidRPr="001764E2" w:rsidRDefault="008F10B9" w:rsidP="001764E2">
      <w:pPr>
        <w:numPr>
          <w:ilvl w:val="0"/>
          <w:numId w:val="1"/>
        </w:numPr>
        <w:spacing w:after="0" w:line="480" w:lineRule="auto"/>
        <w:rPr>
          <w:lang w:val="en-US"/>
        </w:rPr>
      </w:pPr>
      <w:r w:rsidRPr="001764E2">
        <w:rPr>
          <w:lang w:val="en-US"/>
        </w:rPr>
        <w:t>Add 10 µL of CD45 coated magnetic beads (</w:t>
      </w:r>
      <w:proofErr w:type="spellStart"/>
      <w:r w:rsidRPr="001764E2">
        <w:rPr>
          <w:lang w:val="en-US"/>
        </w:rPr>
        <w:t>Miltenyi</w:t>
      </w:r>
      <w:proofErr w:type="spellEnd"/>
      <w:r w:rsidRPr="001764E2">
        <w:rPr>
          <w:lang w:val="en-US"/>
        </w:rPr>
        <w:t xml:space="preserve"> </w:t>
      </w:r>
      <w:proofErr w:type="spellStart"/>
      <w:r w:rsidRPr="001764E2">
        <w:rPr>
          <w:lang w:val="en-US"/>
        </w:rPr>
        <w:t>Biotec</w:t>
      </w:r>
      <w:proofErr w:type="spellEnd"/>
      <w:r w:rsidRPr="001764E2">
        <w:rPr>
          <w:lang w:val="en-US"/>
        </w:rPr>
        <w:t xml:space="preserve"> B.V. &amp; Co. KG, </w:t>
      </w:r>
      <w:proofErr w:type="spellStart"/>
      <w:r w:rsidRPr="001764E2">
        <w:rPr>
          <w:lang w:val="en-US"/>
        </w:rPr>
        <w:t>Bergisch</w:t>
      </w:r>
      <w:proofErr w:type="spellEnd"/>
      <w:r w:rsidRPr="001764E2">
        <w:rPr>
          <w:lang w:val="en-US"/>
        </w:rPr>
        <w:t xml:space="preserve"> </w:t>
      </w:r>
      <w:proofErr w:type="spellStart"/>
      <w:r w:rsidRPr="001764E2">
        <w:rPr>
          <w:lang w:val="en-US"/>
        </w:rPr>
        <w:t>Gladbach</w:t>
      </w:r>
      <w:proofErr w:type="spellEnd"/>
      <w:r w:rsidRPr="001764E2">
        <w:rPr>
          <w:lang w:val="en-US"/>
        </w:rPr>
        <w:t>)</w:t>
      </w:r>
    </w:p>
    <w:p w:rsidR="00A779E9" w:rsidRPr="001764E2" w:rsidRDefault="008F10B9" w:rsidP="001764E2">
      <w:pPr>
        <w:numPr>
          <w:ilvl w:val="0"/>
          <w:numId w:val="1"/>
        </w:numPr>
        <w:spacing w:after="0" w:line="480" w:lineRule="auto"/>
        <w:rPr>
          <w:lang w:val="en-US"/>
        </w:rPr>
      </w:pPr>
      <w:r w:rsidRPr="001764E2">
        <w:rPr>
          <w:lang w:val="en-US"/>
        </w:rPr>
        <w:t>Place tubes into rotator and incubate for 15 minutes at 4 °C</w:t>
      </w:r>
    </w:p>
    <w:p w:rsidR="00A779E9" w:rsidRPr="001764E2" w:rsidRDefault="008F10B9" w:rsidP="001764E2">
      <w:pPr>
        <w:numPr>
          <w:ilvl w:val="0"/>
          <w:numId w:val="1"/>
        </w:numPr>
        <w:spacing w:after="0" w:line="480" w:lineRule="auto"/>
        <w:rPr>
          <w:lang w:val="en-US"/>
        </w:rPr>
      </w:pPr>
      <w:r w:rsidRPr="001764E2">
        <w:rPr>
          <w:lang w:val="en-US"/>
        </w:rPr>
        <w:t xml:space="preserve">Continue with MAC sorting according to the manual. Use an MS column and wash 3 times. </w:t>
      </w:r>
    </w:p>
    <w:p w:rsidR="00A779E9" w:rsidRPr="001764E2" w:rsidRDefault="008F10B9" w:rsidP="001764E2">
      <w:pPr>
        <w:numPr>
          <w:ilvl w:val="0"/>
          <w:numId w:val="1"/>
        </w:numPr>
        <w:spacing w:after="0" w:line="480" w:lineRule="auto"/>
        <w:rPr>
          <w:lang w:val="en-US"/>
        </w:rPr>
      </w:pPr>
      <w:r w:rsidRPr="001764E2">
        <w:rPr>
          <w:lang w:val="en-US"/>
        </w:rPr>
        <w:lastRenderedPageBreak/>
        <w:t xml:space="preserve">Improve purity of eluted MA-INA6 by straining eluate (30 µm) (wash strainer using 1 mL of sorting buffer) and applying it onto an MS column a second time. Wash three times. </w:t>
      </w:r>
    </w:p>
    <w:p w:rsidR="00A779E9" w:rsidRPr="001764E2" w:rsidRDefault="008F10B9" w:rsidP="001764E2">
      <w:pPr>
        <w:numPr>
          <w:ilvl w:val="0"/>
          <w:numId w:val="1"/>
        </w:numPr>
        <w:spacing w:after="0" w:line="480" w:lineRule="auto"/>
        <w:rPr>
          <w:lang w:val="en-US"/>
        </w:rPr>
      </w:pPr>
      <w:r w:rsidRPr="001764E2">
        <w:rPr>
          <w:lang w:val="en-US"/>
        </w:rPr>
        <w:t>Collect 20 µL per eluate and apply it onto a 96-well plate to evaluate purity</w:t>
      </w:r>
      <w:r w:rsidR="0044359F">
        <w:rPr>
          <w:lang w:val="en-US"/>
        </w:rPr>
        <w:t>.</w:t>
      </w:r>
    </w:p>
    <w:p w:rsidR="00A779E9" w:rsidRPr="001764E2" w:rsidRDefault="008F10B9" w:rsidP="001764E2">
      <w:pPr>
        <w:numPr>
          <w:ilvl w:val="1"/>
          <w:numId w:val="1"/>
        </w:numPr>
        <w:spacing w:after="0" w:line="480" w:lineRule="auto"/>
        <w:rPr>
          <w:lang w:val="en-US"/>
        </w:rPr>
      </w:pPr>
      <w:r w:rsidRPr="001764E2">
        <w:rPr>
          <w:lang w:val="en-US"/>
        </w:rPr>
        <w:t>Incubate plate for 24 h</w:t>
      </w:r>
      <w:r w:rsidR="0044359F">
        <w:rPr>
          <w:lang w:val="en-US"/>
        </w:rPr>
        <w:t>.</w:t>
      </w:r>
    </w:p>
    <w:p w:rsidR="00A779E9" w:rsidRPr="001764E2" w:rsidRDefault="008F10B9" w:rsidP="001764E2">
      <w:pPr>
        <w:numPr>
          <w:ilvl w:val="1"/>
          <w:numId w:val="1"/>
        </w:numPr>
        <w:spacing w:after="0" w:line="480" w:lineRule="auto"/>
        <w:rPr>
          <w:lang w:val="en-US"/>
        </w:rPr>
      </w:pPr>
      <w:r w:rsidRPr="001764E2">
        <w:rPr>
          <w:lang w:val="en-US"/>
        </w:rPr>
        <w:t>Count the number of adherent cells (</w:t>
      </w:r>
      <w:proofErr w:type="spellStart"/>
      <w:r w:rsidRPr="001764E2">
        <w:rPr>
          <w:lang w:val="en-US"/>
        </w:rPr>
        <w:t>hMSCs</w:t>
      </w:r>
      <w:proofErr w:type="spellEnd"/>
      <w:r w:rsidRPr="001764E2">
        <w:rPr>
          <w:lang w:val="en-US"/>
        </w:rPr>
        <w:t>) per INA-6 using phase contrast microscopy</w:t>
      </w:r>
      <w:r w:rsidR="0044359F">
        <w:rPr>
          <w:lang w:val="en-US"/>
        </w:rPr>
        <w:t>.</w:t>
      </w:r>
    </w:p>
    <w:p w:rsidR="00A779E9" w:rsidRPr="001764E2" w:rsidRDefault="008F10B9" w:rsidP="001764E2">
      <w:pPr>
        <w:numPr>
          <w:ilvl w:val="1"/>
          <w:numId w:val="1"/>
        </w:numPr>
        <w:spacing w:after="0" w:line="480" w:lineRule="auto"/>
        <w:rPr>
          <w:i/>
          <w:lang w:val="en-US"/>
        </w:rPr>
      </w:pPr>
      <w:r w:rsidRPr="001764E2">
        <w:rPr>
          <w:i/>
          <w:lang w:val="en-US"/>
        </w:rPr>
        <w:t>We reached a mean purity of 3.2 x 10</w:t>
      </w:r>
      <w:r w:rsidRPr="001764E2">
        <w:rPr>
          <w:i/>
          <w:vertAlign w:val="superscript"/>
          <w:lang w:val="en-US"/>
        </w:rPr>
        <w:t>-4</w:t>
      </w:r>
      <w:r w:rsidRPr="001764E2">
        <w:rPr>
          <w:i/>
          <w:lang w:val="en-US"/>
        </w:rPr>
        <w:t xml:space="preserve"> (±2.2 x 10</w:t>
      </w:r>
      <w:r w:rsidRPr="001764E2">
        <w:rPr>
          <w:i/>
          <w:vertAlign w:val="superscript"/>
          <w:lang w:val="en-US"/>
        </w:rPr>
        <w:t>-4</w:t>
      </w:r>
      <w:r w:rsidRPr="001764E2">
        <w:rPr>
          <w:i/>
          <w:lang w:val="en-US"/>
        </w:rPr>
        <w:t xml:space="preserve">) </w:t>
      </w:r>
      <w:proofErr w:type="spellStart"/>
      <w:r w:rsidRPr="001764E2">
        <w:rPr>
          <w:i/>
          <w:lang w:val="en-US"/>
        </w:rPr>
        <w:t>hMSCs</w:t>
      </w:r>
      <w:proofErr w:type="spellEnd"/>
      <w:r w:rsidRPr="001764E2">
        <w:rPr>
          <w:i/>
          <w:lang w:val="en-US"/>
        </w:rPr>
        <w:t xml:space="preserve"> per MA-INA6. </w:t>
      </w:r>
    </w:p>
    <w:p w:rsidR="00A779E9" w:rsidRPr="001764E2" w:rsidRDefault="008F10B9" w:rsidP="001764E2">
      <w:pPr>
        <w:numPr>
          <w:ilvl w:val="1"/>
          <w:numId w:val="1"/>
        </w:numPr>
        <w:spacing w:after="0" w:line="480" w:lineRule="auto"/>
        <w:rPr>
          <w:i/>
          <w:lang w:val="en-US"/>
        </w:rPr>
      </w:pPr>
      <w:r w:rsidRPr="001764E2">
        <w:rPr>
          <w:i/>
          <w:lang w:val="en-US"/>
        </w:rPr>
        <w:t xml:space="preserve">hMSC contamination did not have an impact on </w:t>
      </w:r>
      <w:proofErr w:type="spellStart"/>
      <w:r w:rsidRPr="001764E2">
        <w:rPr>
          <w:i/>
          <w:lang w:val="en-US"/>
        </w:rPr>
        <w:t>RNAseq</w:t>
      </w:r>
      <w:proofErr w:type="spellEnd"/>
      <w:r w:rsidRPr="001764E2">
        <w:rPr>
          <w:i/>
          <w:lang w:val="en-US"/>
        </w:rPr>
        <w:t xml:space="preserve">, since those genes that are highly expressed in </w:t>
      </w:r>
      <w:proofErr w:type="spellStart"/>
      <w:r w:rsidRPr="001764E2">
        <w:rPr>
          <w:i/>
          <w:lang w:val="en-US"/>
        </w:rPr>
        <w:t>hMSCs</w:t>
      </w:r>
      <w:proofErr w:type="spellEnd"/>
      <w:r w:rsidRPr="001764E2">
        <w:rPr>
          <w:i/>
          <w:lang w:val="en-US"/>
        </w:rPr>
        <w:t xml:space="preserve"> (VCAM1, ALPL, FGF5, FGFR2), did not appear as differentially expressed in MA-INA6 (</w:t>
      </w:r>
      <w:r w:rsidR="00C41A57">
        <w:rPr>
          <w:i/>
          <w:lang w:val="en-US"/>
        </w:rPr>
        <w:t>d</w:t>
      </w:r>
      <w:r w:rsidRPr="001764E2">
        <w:rPr>
          <w:i/>
          <w:lang w:val="en-US"/>
        </w:rPr>
        <w:t xml:space="preserve">ata not shown). </w:t>
      </w:r>
      <w:proofErr w:type="spellStart"/>
      <w:r w:rsidRPr="001764E2">
        <w:rPr>
          <w:i/>
          <w:lang w:val="en-US"/>
        </w:rPr>
        <w:t>RNAseq</w:t>
      </w:r>
      <w:proofErr w:type="spellEnd"/>
      <w:r w:rsidRPr="001764E2">
        <w:rPr>
          <w:i/>
          <w:lang w:val="en-US"/>
        </w:rPr>
        <w:t xml:space="preserve"> detected 0.44 ±0.16 CPM-normalized counts of VCAM1 transcripts in MA-INA6, however, it was excluded like all genes with less than 1 count in at least 2 of 5 replicates.</w:t>
      </w:r>
    </w:p>
    <w:p w:rsidR="00A779E9" w:rsidRPr="001764E2" w:rsidRDefault="008F10B9" w:rsidP="001764E2">
      <w:pPr>
        <w:numPr>
          <w:ilvl w:val="0"/>
          <w:numId w:val="1"/>
        </w:numPr>
        <w:spacing w:after="0" w:line="480" w:lineRule="auto"/>
        <w:rPr>
          <w:lang w:val="en-US"/>
        </w:rPr>
      </w:pPr>
      <w:r w:rsidRPr="001764E2">
        <w:rPr>
          <w:lang w:val="en-US"/>
        </w:rPr>
        <w:t xml:space="preserve">Count cells using a </w:t>
      </w:r>
      <w:proofErr w:type="spellStart"/>
      <w:r w:rsidRPr="001764E2">
        <w:rPr>
          <w:lang w:val="en-US"/>
        </w:rPr>
        <w:t>Neubauer</w:t>
      </w:r>
      <w:proofErr w:type="spellEnd"/>
      <w:r w:rsidRPr="001764E2">
        <w:rPr>
          <w:lang w:val="en-US"/>
        </w:rPr>
        <w:t xml:space="preserve"> chamber</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Pellet samples (250 </w:t>
      </w:r>
      <w:r w:rsidRPr="001764E2">
        <w:rPr>
          <w:i/>
          <w:lang w:val="en-US"/>
        </w:rPr>
        <w:t>g</w:t>
      </w:r>
      <w:r w:rsidRPr="001764E2">
        <w:rPr>
          <w:lang w:val="en-US"/>
        </w:rPr>
        <w:t xml:space="preserve"> for 5 min)</w:t>
      </w:r>
      <w:r w:rsidR="00C41A57">
        <w:rPr>
          <w:lang w:val="en-US"/>
        </w:rPr>
        <w:t>.</w:t>
      </w:r>
    </w:p>
    <w:p w:rsidR="00A779E9" w:rsidRPr="001764E2" w:rsidRDefault="008F10B9" w:rsidP="001764E2">
      <w:pPr>
        <w:numPr>
          <w:ilvl w:val="0"/>
          <w:numId w:val="1"/>
        </w:numPr>
        <w:spacing w:after="0" w:line="480" w:lineRule="auto"/>
        <w:rPr>
          <w:lang w:val="en-US"/>
        </w:rPr>
      </w:pPr>
      <w:proofErr w:type="spellStart"/>
      <w:r w:rsidRPr="001764E2">
        <w:rPr>
          <w:lang w:val="en-US"/>
        </w:rPr>
        <w:t>Resuspend</w:t>
      </w:r>
      <w:proofErr w:type="spellEnd"/>
      <w:r w:rsidRPr="001764E2">
        <w:rPr>
          <w:lang w:val="en-US"/>
        </w:rPr>
        <w:t xml:space="preserve"> in respective medium or lysis buffer (e.g. RA1 for RNA extraction)</w:t>
      </w:r>
      <w:r w:rsidR="00C41A57">
        <w:rPr>
          <w:lang w:val="en-US"/>
        </w:rPr>
        <w:t>.</w:t>
      </w:r>
    </w:p>
    <w:p w:rsidR="00A779E9" w:rsidRPr="001764E2" w:rsidRDefault="008F10B9" w:rsidP="001764E2">
      <w:pPr>
        <w:spacing w:after="0" w:line="480" w:lineRule="auto"/>
        <w:rPr>
          <w:u w:val="single"/>
          <w:lang w:val="en-US"/>
        </w:rPr>
      </w:pPr>
      <w:r w:rsidRPr="001764E2">
        <w:rPr>
          <w:u w:val="single"/>
          <w:lang w:val="en-US"/>
        </w:rPr>
        <w:t>Collect MA-INA6 by rough pipetting (no MAC sorting)</w:t>
      </w:r>
    </w:p>
    <w:p w:rsidR="00A779E9" w:rsidRPr="001764E2" w:rsidRDefault="008F10B9" w:rsidP="001764E2">
      <w:pPr>
        <w:numPr>
          <w:ilvl w:val="0"/>
          <w:numId w:val="1"/>
        </w:numPr>
        <w:spacing w:after="0" w:line="480" w:lineRule="auto"/>
        <w:rPr>
          <w:lang w:val="en-US"/>
        </w:rPr>
      </w:pPr>
      <w:r w:rsidRPr="001764E2">
        <w:rPr>
          <w:lang w:val="en-US"/>
        </w:rPr>
        <w:t>After the last centrifugation step, add hMSC-medium to each well of the co-culture plate to reach a volume of 150 µL</w:t>
      </w:r>
      <w:r w:rsidR="00C41A57">
        <w:rPr>
          <w:lang w:val="en-US"/>
        </w:rPr>
        <w:t>.</w:t>
      </w:r>
    </w:p>
    <w:p w:rsidR="00A779E9" w:rsidRPr="001764E2" w:rsidRDefault="008F10B9" w:rsidP="001764E2">
      <w:pPr>
        <w:numPr>
          <w:ilvl w:val="1"/>
          <w:numId w:val="1"/>
        </w:numPr>
        <w:spacing w:after="0" w:line="480" w:lineRule="auto"/>
        <w:rPr>
          <w:i/>
          <w:lang w:val="en-US"/>
        </w:rPr>
      </w:pPr>
      <w:r w:rsidRPr="001764E2">
        <w:rPr>
          <w:i/>
          <w:lang w:val="en-US"/>
        </w:rPr>
        <w:t xml:space="preserve">Since the yield of MA-INA6 was large, we dissociated MA-INA-6 cells from </w:t>
      </w:r>
      <w:proofErr w:type="spellStart"/>
      <w:r w:rsidRPr="001764E2">
        <w:rPr>
          <w:i/>
          <w:lang w:val="en-US"/>
        </w:rPr>
        <w:t>hMSCs</w:t>
      </w:r>
      <w:proofErr w:type="spellEnd"/>
      <w:r w:rsidRPr="001764E2">
        <w:rPr>
          <w:i/>
          <w:lang w:val="en-US"/>
        </w:rPr>
        <w:t xml:space="preserve"> by vigorous pipetting (for further samples after </w:t>
      </w:r>
      <w:proofErr w:type="spellStart"/>
      <w:r w:rsidRPr="001764E2">
        <w:rPr>
          <w:i/>
          <w:lang w:val="en-US"/>
        </w:rPr>
        <w:t>RNAseq</w:t>
      </w:r>
      <w:proofErr w:type="spellEnd"/>
      <w:r w:rsidRPr="001764E2">
        <w:rPr>
          <w:i/>
          <w:lang w:val="en-US"/>
        </w:rPr>
        <w:t>, see</w:t>
      </w:r>
      <w:r w:rsidR="00BE0741">
        <w:rPr>
          <w:i/>
          <w:lang w:val="en-US"/>
        </w:rPr>
        <w:t xml:space="preserve"> Supplementary</w:t>
      </w:r>
      <w:r w:rsidRPr="001764E2">
        <w:rPr>
          <w:i/>
          <w:lang w:val="en-US"/>
        </w:rPr>
        <w:t xml:space="preserve"> Tab</w:t>
      </w:r>
      <w:r w:rsidR="00BE0741">
        <w:rPr>
          <w:i/>
          <w:lang w:val="en-US"/>
        </w:rPr>
        <w:t>le</w:t>
      </w:r>
      <w:r w:rsidRPr="001764E2">
        <w:rPr>
          <w:i/>
          <w:lang w:val="en-US"/>
        </w:rPr>
        <w:t xml:space="preserve"> 1). Since no enzymatic digestion is used, we reckoned that there would be no need for MAC sorting. Confluent </w:t>
      </w:r>
      <w:proofErr w:type="spellStart"/>
      <w:r w:rsidRPr="001764E2">
        <w:rPr>
          <w:i/>
          <w:lang w:val="en-US"/>
        </w:rPr>
        <w:t>hMSCs</w:t>
      </w:r>
      <w:proofErr w:type="spellEnd"/>
      <w:r w:rsidRPr="001764E2">
        <w:rPr>
          <w:i/>
          <w:lang w:val="en-US"/>
        </w:rPr>
        <w:t xml:space="preserve"> withstand this procedure and don’t dissociate as single cells, which can be removed by straining cells (30 µm). We reached similar purities as for MAC-sorting (</w:t>
      </w:r>
      <w:r w:rsidR="00C41A57">
        <w:rPr>
          <w:i/>
          <w:lang w:val="en-US"/>
        </w:rPr>
        <w:t>d</w:t>
      </w:r>
      <w:r w:rsidRPr="001764E2">
        <w:rPr>
          <w:i/>
          <w:lang w:val="en-US"/>
        </w:rPr>
        <w:t>ata not shown).</w:t>
      </w:r>
    </w:p>
    <w:p w:rsidR="00A779E9" w:rsidRPr="001764E2" w:rsidRDefault="008F10B9" w:rsidP="001764E2">
      <w:pPr>
        <w:numPr>
          <w:ilvl w:val="0"/>
          <w:numId w:val="1"/>
        </w:numPr>
        <w:spacing w:after="0" w:line="480" w:lineRule="auto"/>
        <w:rPr>
          <w:lang w:val="en-US"/>
        </w:rPr>
      </w:pPr>
      <w:r w:rsidRPr="001764E2">
        <w:rPr>
          <w:lang w:val="en-US"/>
        </w:rPr>
        <w:t>Using a multi-channel pipette (100 µL), gently raise 90 µL into the tips</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Lean pipette tip on the upper well-border and roughly pipette up and down once</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Repeat step 48 at the lower right and lower left well border (Total of 3 pipetting steps “Mercedes Star”)</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Attach a catching plate onto the co-culture and centrifuge for 40 seconds at 500 rpm (28 </w:t>
      </w:r>
      <w:r w:rsidRPr="00145CCB">
        <w:rPr>
          <w:i/>
          <w:lang w:val="en-US"/>
        </w:rPr>
        <w:t>g</w:t>
      </w:r>
      <w:r w:rsidRPr="001764E2">
        <w:rPr>
          <w:lang w:val="en-US"/>
        </w:rPr>
        <w:t>)</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lastRenderedPageBreak/>
        <w:t>Repeat steps 46-50 until a sufficient amount of MA-INA6 is removed</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Control purity of MA-INA-6 by placing out aliquot onto an empty 96-well plate.</w:t>
      </w:r>
    </w:p>
    <w:p w:rsidR="00A779E9" w:rsidRPr="001764E2" w:rsidRDefault="008F10B9" w:rsidP="001764E2">
      <w:pPr>
        <w:numPr>
          <w:ilvl w:val="0"/>
          <w:numId w:val="1"/>
        </w:numPr>
        <w:spacing w:after="0" w:line="480" w:lineRule="auto"/>
        <w:rPr>
          <w:lang w:val="en-US"/>
        </w:rPr>
      </w:pPr>
      <w:r w:rsidRPr="001764E2">
        <w:rPr>
          <w:lang w:val="en-US"/>
        </w:rPr>
        <w:t>Collect MA-INA6 from catching plate</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Remove </w:t>
      </w:r>
      <w:proofErr w:type="spellStart"/>
      <w:r w:rsidRPr="001764E2">
        <w:rPr>
          <w:lang w:val="en-US"/>
        </w:rPr>
        <w:t>hMSCs</w:t>
      </w:r>
      <w:proofErr w:type="spellEnd"/>
      <w:r w:rsidRPr="001764E2">
        <w:rPr>
          <w:lang w:val="en-US"/>
        </w:rPr>
        <w:t xml:space="preserve"> by straining cell suspension (30 µm)</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Count cells using a </w:t>
      </w:r>
      <w:proofErr w:type="spellStart"/>
      <w:r w:rsidRPr="001764E2">
        <w:rPr>
          <w:lang w:val="en-US"/>
        </w:rPr>
        <w:t>Neubauer</w:t>
      </w:r>
      <w:proofErr w:type="spellEnd"/>
      <w:r w:rsidRPr="001764E2">
        <w:rPr>
          <w:lang w:val="en-US"/>
        </w:rPr>
        <w:t xml:space="preserve"> chamber</w:t>
      </w:r>
      <w:r w:rsidR="00C41A57">
        <w:rPr>
          <w:lang w:val="en-US"/>
        </w:rPr>
        <w:t>.</w:t>
      </w:r>
    </w:p>
    <w:p w:rsidR="00A779E9" w:rsidRPr="001764E2" w:rsidRDefault="008F10B9" w:rsidP="001764E2">
      <w:pPr>
        <w:numPr>
          <w:ilvl w:val="0"/>
          <w:numId w:val="1"/>
        </w:numPr>
        <w:spacing w:after="0" w:line="480" w:lineRule="auto"/>
        <w:rPr>
          <w:lang w:val="en-US"/>
        </w:rPr>
      </w:pPr>
      <w:r w:rsidRPr="001764E2">
        <w:rPr>
          <w:lang w:val="en-US"/>
        </w:rPr>
        <w:t xml:space="preserve">Pellet MA-INA6 (250 </w:t>
      </w:r>
      <w:r w:rsidRPr="001764E2">
        <w:rPr>
          <w:i/>
          <w:lang w:val="en-US"/>
        </w:rPr>
        <w:t>g</w:t>
      </w:r>
      <w:r w:rsidRPr="001764E2">
        <w:rPr>
          <w:lang w:val="en-US"/>
        </w:rPr>
        <w:t xml:space="preserve"> for 5 min)</w:t>
      </w:r>
      <w:r w:rsidR="00C41A57">
        <w:rPr>
          <w:lang w:val="en-US"/>
        </w:rPr>
        <w:t>.</w:t>
      </w:r>
    </w:p>
    <w:p w:rsidR="00A779E9" w:rsidRPr="001764E2" w:rsidRDefault="008F10B9" w:rsidP="001764E2">
      <w:pPr>
        <w:numPr>
          <w:ilvl w:val="0"/>
          <w:numId w:val="1"/>
        </w:numPr>
        <w:spacing w:after="0" w:line="480" w:lineRule="auto"/>
        <w:rPr>
          <w:lang w:val="en-US"/>
        </w:rPr>
      </w:pPr>
      <w:proofErr w:type="spellStart"/>
      <w:r w:rsidRPr="001764E2">
        <w:rPr>
          <w:lang w:val="en-US"/>
        </w:rPr>
        <w:t>Resuspend</w:t>
      </w:r>
      <w:proofErr w:type="spellEnd"/>
      <w:r w:rsidRPr="001764E2">
        <w:rPr>
          <w:lang w:val="en-US"/>
        </w:rPr>
        <w:t xml:space="preserve"> in respective medium or lysis buffer</w:t>
      </w:r>
      <w:r w:rsidR="00C41A57">
        <w:rPr>
          <w:lang w:val="en-US"/>
        </w:rPr>
        <w:t>.</w:t>
      </w:r>
    </w:p>
    <w:p w:rsidR="00A779E9" w:rsidRPr="001764E2" w:rsidRDefault="008F10B9" w:rsidP="001764E2">
      <w:pPr>
        <w:spacing w:after="0" w:line="480" w:lineRule="auto"/>
        <w:rPr>
          <w:lang w:val="en-US"/>
        </w:rPr>
      </w:pPr>
      <w:r w:rsidRPr="001764E2">
        <w:rPr>
          <w:u w:val="single"/>
          <w:lang w:val="en-US"/>
        </w:rPr>
        <w:t>Centrifugal force:</w:t>
      </w:r>
      <w:r w:rsidRPr="001764E2">
        <w:rPr>
          <w:lang w:val="en-US"/>
        </w:rPr>
        <w:t xml:space="preserve"> We used a </w:t>
      </w:r>
      <w:proofErr w:type="spellStart"/>
      <w:r w:rsidRPr="001764E2">
        <w:rPr>
          <w:lang w:val="en-US"/>
        </w:rPr>
        <w:t>Hettich</w:t>
      </w:r>
      <w:proofErr w:type="spellEnd"/>
      <w:r w:rsidRPr="001764E2">
        <w:rPr>
          <w:lang w:val="en-US"/>
        </w:rPr>
        <w:t xml:space="preserve"> 1460 rotor (r = 124 mm) (</w:t>
      </w:r>
      <w:proofErr w:type="spellStart"/>
      <w:r w:rsidRPr="001764E2">
        <w:rPr>
          <w:lang w:val="en-US"/>
        </w:rPr>
        <w:t>Hettich</w:t>
      </w:r>
      <w:proofErr w:type="spellEnd"/>
      <w:r w:rsidRPr="001764E2">
        <w:rPr>
          <w:lang w:val="en-US"/>
        </w:rPr>
        <w:t xml:space="preserve"> GmbH &amp; Co. KG, </w:t>
      </w:r>
      <w:proofErr w:type="spellStart"/>
      <w:r w:rsidRPr="001764E2">
        <w:rPr>
          <w:lang w:val="en-US"/>
        </w:rPr>
        <w:t>Tuttlingen</w:t>
      </w:r>
      <w:proofErr w:type="spellEnd"/>
      <w:r w:rsidRPr="001764E2">
        <w:rPr>
          <w:lang w:val="en-US"/>
        </w:rPr>
        <w:t xml:space="preserve">, Germany). For calculating the centrifugal force that acts onto the co-culture within well plate sandwiches, we subtracted the height of the catching plate (14.4 mm, Greiner </w:t>
      </w:r>
      <w:r w:rsidR="00C41A57" w:rsidRPr="001764E2">
        <w:rPr>
          <w:lang w:val="en-US"/>
        </w:rPr>
        <w:t>96</w:t>
      </w:r>
      <w:r w:rsidR="00C41A57">
        <w:rPr>
          <w:lang w:val="en-US"/>
        </w:rPr>
        <w:t>-</w:t>
      </w:r>
      <w:r w:rsidRPr="001764E2">
        <w:rPr>
          <w:lang w:val="en-US"/>
        </w:rPr>
        <w:t>well plate) and the depth of each well (10.9 mm). This yields a radius of 98.7</w:t>
      </w:r>
      <w:r w:rsidR="00C41A57">
        <w:rPr>
          <w:lang w:val="en-US"/>
        </w:rPr>
        <w:t xml:space="preserve"> </w:t>
      </w:r>
      <w:r w:rsidRPr="001764E2">
        <w:rPr>
          <w:lang w:val="en-US"/>
        </w:rPr>
        <w:t xml:space="preserve">mm, which translates to the following centrifugal forces: 500 rpm: 28 </w:t>
      </w:r>
      <w:r w:rsidRPr="00145CCB">
        <w:rPr>
          <w:i/>
          <w:lang w:val="en-US"/>
        </w:rPr>
        <w:t>g</w:t>
      </w:r>
      <w:r w:rsidRPr="001764E2">
        <w:rPr>
          <w:lang w:val="en-US"/>
        </w:rPr>
        <w:t xml:space="preserve">; 1000 rpm: 110 </w:t>
      </w:r>
      <w:r w:rsidRPr="00145CCB">
        <w:rPr>
          <w:i/>
          <w:lang w:val="en-US"/>
        </w:rPr>
        <w:t>g</w:t>
      </w:r>
      <w:r w:rsidRPr="001764E2">
        <w:rPr>
          <w:lang w:val="en-US"/>
        </w:rPr>
        <w:t xml:space="preserve">; 2000 rpm: 441 </w:t>
      </w:r>
      <w:r w:rsidRPr="00145CCB">
        <w:rPr>
          <w:i/>
          <w:lang w:val="en-US"/>
        </w:rPr>
        <w:t>g</w:t>
      </w:r>
      <w:r w:rsidRPr="001764E2">
        <w:rPr>
          <w:lang w:val="en-US"/>
        </w:rPr>
        <w:t>.</w:t>
      </w:r>
    </w:p>
    <w:p w:rsidR="00A779E9" w:rsidRPr="001764E2" w:rsidRDefault="008F10B9" w:rsidP="001764E2">
      <w:pPr>
        <w:spacing w:after="0" w:line="480" w:lineRule="auto"/>
        <w:rPr>
          <w:lang w:val="en-US"/>
        </w:rPr>
      </w:pPr>
      <w:r w:rsidRPr="001764E2">
        <w:rPr>
          <w:u w:val="single"/>
          <w:lang w:val="en-US"/>
        </w:rPr>
        <w:t xml:space="preserve">Washing medium </w:t>
      </w:r>
      <w:r w:rsidR="00C41A57">
        <w:rPr>
          <w:u w:val="single"/>
          <w:lang w:val="en-US"/>
        </w:rPr>
        <w:t>containing</w:t>
      </w:r>
      <w:r w:rsidR="00C41A57" w:rsidRPr="001764E2">
        <w:rPr>
          <w:u w:val="single"/>
          <w:lang w:val="en-US"/>
        </w:rPr>
        <w:t xml:space="preserve"> </w:t>
      </w:r>
      <w:r w:rsidRPr="001764E2">
        <w:rPr>
          <w:u w:val="single"/>
          <w:lang w:val="en-US"/>
        </w:rPr>
        <w:t>EDTA:</w:t>
      </w:r>
      <w:r w:rsidRPr="001764E2">
        <w:rPr>
          <w:lang w:val="en-US"/>
        </w:rPr>
        <w:t xml:space="preserve"> EDTA removes calcium from </w:t>
      </w:r>
      <w:proofErr w:type="spellStart"/>
      <w:r w:rsidRPr="001764E2">
        <w:rPr>
          <w:lang w:val="en-US"/>
        </w:rPr>
        <w:t>integrins</w:t>
      </w:r>
      <w:proofErr w:type="spellEnd"/>
      <w:r w:rsidRPr="001764E2">
        <w:rPr>
          <w:lang w:val="en-US"/>
        </w:rPr>
        <w:t xml:space="preserve"> which are required for adhesion. It is not strong enough to dissociate INA-6 from </w:t>
      </w:r>
      <w:proofErr w:type="spellStart"/>
      <w:r w:rsidRPr="001764E2">
        <w:rPr>
          <w:lang w:val="en-US"/>
        </w:rPr>
        <w:t>hMSCs</w:t>
      </w:r>
      <w:proofErr w:type="spellEnd"/>
      <w:r w:rsidRPr="001764E2">
        <w:rPr>
          <w:lang w:val="en-US"/>
        </w:rPr>
        <w:t xml:space="preserve">, but could help with removing INA-6 from other INA-6. For generating samples for </w:t>
      </w:r>
      <w:proofErr w:type="spellStart"/>
      <w:r w:rsidRPr="001764E2">
        <w:rPr>
          <w:lang w:val="en-US"/>
        </w:rPr>
        <w:t>RNAseq</w:t>
      </w:r>
      <w:proofErr w:type="spellEnd"/>
      <w:r w:rsidRPr="001764E2">
        <w:rPr>
          <w:lang w:val="en-US"/>
        </w:rPr>
        <w:t xml:space="preserve">, we added 3 </w:t>
      </w:r>
      <w:proofErr w:type="spellStart"/>
      <w:r w:rsidRPr="001764E2">
        <w:rPr>
          <w:lang w:val="en-US"/>
        </w:rPr>
        <w:t>mM</w:t>
      </w:r>
      <w:proofErr w:type="spellEnd"/>
      <w:r w:rsidRPr="001764E2">
        <w:rPr>
          <w:lang w:val="en-US"/>
        </w:rPr>
        <w:t xml:space="preserve"> of EDTA to washing medium. For further samples, we did not add EDTA to the washing medium, since we found that it does not increase yield for all biological replicates consistently (</w:t>
      </w:r>
      <w:r w:rsidR="00C41A57">
        <w:rPr>
          <w:lang w:val="en-US"/>
        </w:rPr>
        <w:t>d</w:t>
      </w:r>
      <w:r w:rsidRPr="001764E2">
        <w:rPr>
          <w:lang w:val="en-US"/>
        </w:rPr>
        <w:t>ata not shown). We suspect that integrin-mediated adhesion depends on hMSC donor or internal variance of INA-6. We recommend using 3 </w:t>
      </w:r>
      <w:proofErr w:type="spellStart"/>
      <w:r w:rsidRPr="001764E2">
        <w:rPr>
          <w:lang w:val="en-US"/>
        </w:rPr>
        <w:t>mM</w:t>
      </w:r>
      <w:proofErr w:type="spellEnd"/>
      <w:r w:rsidRPr="001764E2">
        <w:rPr>
          <w:lang w:val="en-US"/>
        </w:rPr>
        <w:t xml:space="preserve"> of EDTA, however, this requires further optimizations like including an incubation time at 37 °C after the addition of washing medium to account for biological variance. However, this could take long incubation times of up to 60 minutes (Lai et al., 2022).</w:t>
      </w:r>
    </w:p>
    <w:p w:rsidR="00A779E9" w:rsidRPr="001764E2" w:rsidRDefault="008F10B9" w:rsidP="001764E2">
      <w:pPr>
        <w:pStyle w:val="berschrift3"/>
        <w:spacing w:before="0" w:after="0" w:line="480" w:lineRule="auto"/>
        <w:rPr>
          <w:lang w:val="en-US"/>
        </w:rPr>
      </w:pPr>
      <w:bookmarkStart w:id="18" w:name="_r2df2xvajs7z" w:colFirst="0" w:colLast="0"/>
      <w:bookmarkEnd w:id="18"/>
      <w:r w:rsidRPr="001764E2">
        <w:rPr>
          <w:lang w:val="en-US"/>
        </w:rPr>
        <w:t>Track Cell Number During WPSC</w:t>
      </w:r>
    </w:p>
    <w:p w:rsidR="00A779E9" w:rsidRPr="001764E2" w:rsidRDefault="008F10B9" w:rsidP="001764E2">
      <w:pPr>
        <w:spacing w:after="0" w:line="480" w:lineRule="auto"/>
        <w:rPr>
          <w:lang w:val="en-US"/>
        </w:rPr>
      </w:pPr>
      <w:r w:rsidRPr="001764E2">
        <w:rPr>
          <w:lang w:val="en-US"/>
        </w:rPr>
        <w:t xml:space="preserve">To track the cell count during WPSC, INA-6 were stained with </w:t>
      </w:r>
      <w:proofErr w:type="spellStart"/>
      <w:r w:rsidRPr="001764E2">
        <w:rPr>
          <w:lang w:val="en-US"/>
        </w:rPr>
        <w:t>CellTracker</w:t>
      </w:r>
      <w:proofErr w:type="spellEnd"/>
      <w:r w:rsidRPr="001764E2">
        <w:rPr>
          <w:lang w:val="en-US"/>
        </w:rPr>
        <w:t xml:space="preserve"> green and both in co-culturing- and catching plates were scanned after each centrifugation step. For each round of centrifugation, an empty catching plate was used. A pre-trained convolutional neural network (</w:t>
      </w:r>
      <w:proofErr w:type="spellStart"/>
      <w:r w:rsidRPr="001764E2">
        <w:rPr>
          <w:lang w:val="en-US"/>
        </w:rPr>
        <w:t>Intellesis</w:t>
      </w:r>
      <w:proofErr w:type="spellEnd"/>
      <w:r w:rsidRPr="001764E2">
        <w:rPr>
          <w:lang w:val="en-US"/>
        </w:rPr>
        <w:t>, Zeiss) was fine-tuned to segment the scans into background, cells, and cell borders. Single cells were counted and the cumulative sum for each catching plate was calculated.</w:t>
      </w:r>
    </w:p>
    <w:p w:rsidR="00A779E9" w:rsidRPr="001764E2" w:rsidRDefault="008F10B9" w:rsidP="001764E2">
      <w:pPr>
        <w:pStyle w:val="berschrift3"/>
        <w:spacing w:before="0" w:after="0" w:line="480" w:lineRule="auto"/>
        <w:rPr>
          <w:lang w:val="en-US"/>
        </w:rPr>
      </w:pPr>
      <w:bookmarkStart w:id="19" w:name="_8nd83hsw13y6" w:colFirst="0" w:colLast="0"/>
      <w:bookmarkEnd w:id="19"/>
      <w:r w:rsidRPr="001764E2">
        <w:rPr>
          <w:lang w:val="en-US"/>
        </w:rPr>
        <w:lastRenderedPageBreak/>
        <w:t xml:space="preserve">Sub-Culturing After WPSC of MSC-Interacting INA-6 Subpopulations </w:t>
      </w:r>
    </w:p>
    <w:p w:rsidR="00A779E9" w:rsidRPr="001764E2" w:rsidRDefault="008F10B9" w:rsidP="001764E2">
      <w:pPr>
        <w:spacing w:after="0" w:line="480" w:lineRule="auto"/>
        <w:rPr>
          <w:lang w:val="en-US"/>
        </w:rPr>
      </w:pPr>
      <w:r w:rsidRPr="001764E2">
        <w:rPr>
          <w:lang w:val="en-US"/>
        </w:rPr>
        <w:t xml:space="preserve">After CM-INA6, nMA-INA6, and MA-INA6 were isolated, they were counted with a </w:t>
      </w:r>
      <w:proofErr w:type="spellStart"/>
      <w:r w:rsidRPr="001764E2">
        <w:rPr>
          <w:lang w:val="en-US"/>
        </w:rPr>
        <w:t>Neubauer</w:t>
      </w:r>
      <w:proofErr w:type="spellEnd"/>
      <w:r w:rsidRPr="001764E2">
        <w:rPr>
          <w:lang w:val="en-US"/>
        </w:rPr>
        <w:t xml:space="preserve"> chamber using all nine quadrants and diluted to 10</w:t>
      </w:r>
      <w:r w:rsidRPr="001764E2">
        <w:rPr>
          <w:vertAlign w:val="superscript"/>
          <w:lang w:val="en-US"/>
        </w:rPr>
        <w:t>5</w:t>
      </w:r>
      <w:r w:rsidRPr="001764E2">
        <w:rPr>
          <w:lang w:val="en-US"/>
        </w:rPr>
        <w:t xml:space="preserve"> cells/mL in MSC-medium (10% FCS, no IL-6 except for control). 100 µL of cell suspension was applied to 96-well plates, incubated for 48 h at 37 °C and 5% CO</w:t>
      </w:r>
      <w:r w:rsidRPr="001764E2">
        <w:rPr>
          <w:vertAlign w:val="subscript"/>
          <w:lang w:val="en-US"/>
        </w:rPr>
        <w:t>2</w:t>
      </w:r>
      <w:r w:rsidRPr="001764E2">
        <w:rPr>
          <w:lang w:val="en-US"/>
        </w:rPr>
        <w:t xml:space="preserve"> and then subjected to viability and apoptosis assays.</w:t>
      </w:r>
    </w:p>
    <w:p w:rsidR="00A779E9" w:rsidRPr="001764E2" w:rsidRDefault="008F10B9" w:rsidP="001764E2">
      <w:pPr>
        <w:pStyle w:val="berschrift3"/>
        <w:spacing w:before="0" w:after="0" w:line="480" w:lineRule="auto"/>
        <w:rPr>
          <w:lang w:val="en-US"/>
        </w:rPr>
      </w:pPr>
      <w:bookmarkStart w:id="20" w:name="_25ttz2t9iuly" w:colFirst="0" w:colLast="0"/>
      <w:bookmarkEnd w:id="20"/>
      <w:r w:rsidRPr="001764E2">
        <w:rPr>
          <w:lang w:val="en-US"/>
        </w:rPr>
        <w:t xml:space="preserve">RNA Isolation </w:t>
      </w:r>
    </w:p>
    <w:p w:rsidR="00A779E9" w:rsidRPr="001764E2" w:rsidRDefault="008F10B9" w:rsidP="001764E2">
      <w:pPr>
        <w:spacing w:after="0" w:line="480" w:lineRule="auto"/>
        <w:rPr>
          <w:lang w:val="en-US"/>
        </w:rPr>
      </w:pPr>
      <w:r w:rsidRPr="001764E2">
        <w:rPr>
          <w:lang w:val="en-US"/>
        </w:rPr>
        <w:t xml:space="preserve">Total RNA was isolated from INA-6 cells by using the </w:t>
      </w:r>
      <w:proofErr w:type="spellStart"/>
      <w:r w:rsidRPr="001764E2">
        <w:rPr>
          <w:lang w:val="en-US"/>
        </w:rPr>
        <w:t>NucleoSpin</w:t>
      </w:r>
      <w:proofErr w:type="spellEnd"/>
      <w:r w:rsidRPr="001764E2">
        <w:rPr>
          <w:lang w:val="en-US"/>
        </w:rPr>
        <w:t xml:space="preserve"> RNA II Purification Kit (</w:t>
      </w:r>
      <w:proofErr w:type="spellStart"/>
      <w:r w:rsidRPr="001764E2">
        <w:rPr>
          <w:lang w:val="en-US"/>
        </w:rPr>
        <w:t>Macherey</w:t>
      </w:r>
      <w:proofErr w:type="spellEnd"/>
      <w:r w:rsidRPr="001764E2">
        <w:rPr>
          <w:lang w:val="en-US"/>
        </w:rPr>
        <w:t xml:space="preserve">-Nagel, </w:t>
      </w:r>
      <w:proofErr w:type="spellStart"/>
      <w:r w:rsidRPr="001764E2">
        <w:rPr>
          <w:lang w:val="en-US"/>
        </w:rPr>
        <w:t>Düren</w:t>
      </w:r>
      <w:proofErr w:type="spellEnd"/>
      <w:r w:rsidRPr="001764E2">
        <w:rPr>
          <w:lang w:val="en-US"/>
        </w:rPr>
        <w:t xml:space="preserve">, Germany) according to the manufacturer’s instructions. </w:t>
      </w:r>
    </w:p>
    <w:p w:rsidR="00A779E9" w:rsidRPr="001764E2" w:rsidRDefault="008F10B9" w:rsidP="001764E2">
      <w:pPr>
        <w:pStyle w:val="berschrift3"/>
        <w:spacing w:before="0" w:after="0" w:line="480" w:lineRule="auto"/>
        <w:rPr>
          <w:lang w:val="en-US"/>
        </w:rPr>
      </w:pPr>
      <w:bookmarkStart w:id="21" w:name="_vsl2kogjjlnf" w:colFirst="0" w:colLast="0"/>
      <w:bookmarkEnd w:id="21"/>
      <w:proofErr w:type="spellStart"/>
      <w:r w:rsidRPr="001764E2">
        <w:rPr>
          <w:lang w:val="en-US"/>
        </w:rPr>
        <w:t>RNAseq</w:t>
      </w:r>
      <w:proofErr w:type="spellEnd"/>
      <w:r w:rsidRPr="001764E2">
        <w:rPr>
          <w:lang w:val="en-US"/>
        </w:rPr>
        <w:t>, Differential Expression and Functional Enrichment Analysis of INA-6 cells</w:t>
      </w:r>
    </w:p>
    <w:p w:rsidR="00A779E9" w:rsidRPr="001764E2" w:rsidRDefault="008F10B9" w:rsidP="001764E2">
      <w:pPr>
        <w:spacing w:after="0" w:line="480" w:lineRule="auto"/>
        <w:rPr>
          <w:lang w:val="en-US"/>
        </w:rPr>
      </w:pPr>
      <w:r w:rsidRPr="001764E2">
        <w:rPr>
          <w:lang w:val="en-US"/>
        </w:rPr>
        <w:t xml:space="preserve">FASTQ files were merged to the respective sample. The quality of FASTQ files was assessed with </w:t>
      </w:r>
      <w:proofErr w:type="spellStart"/>
      <w:r w:rsidRPr="001764E2">
        <w:rPr>
          <w:lang w:val="en-US"/>
        </w:rPr>
        <w:t>FastQC</w:t>
      </w:r>
      <w:proofErr w:type="spellEnd"/>
      <w:r w:rsidRPr="001764E2">
        <w:rPr>
          <w:lang w:val="en-US"/>
        </w:rPr>
        <w:t xml:space="preserve"> (Andrews, 2010) tool, and a joint report was created with </w:t>
      </w:r>
      <w:proofErr w:type="spellStart"/>
      <w:r w:rsidRPr="001764E2">
        <w:rPr>
          <w:lang w:val="en-US"/>
        </w:rPr>
        <w:t>MultiQC</w:t>
      </w:r>
      <w:proofErr w:type="spellEnd"/>
      <w:r w:rsidRPr="001764E2">
        <w:rPr>
          <w:lang w:val="en-US"/>
        </w:rPr>
        <w:t xml:space="preserve"> (</w:t>
      </w:r>
      <w:proofErr w:type="spellStart"/>
      <w:r w:rsidRPr="001764E2">
        <w:rPr>
          <w:lang w:val="en-US"/>
        </w:rPr>
        <w:t>Ewels</w:t>
      </w:r>
      <w:proofErr w:type="spellEnd"/>
      <w:r w:rsidRPr="001764E2">
        <w:rPr>
          <w:lang w:val="en-US"/>
        </w:rPr>
        <w:t xml:space="preserve"> et al., 2016) tool.</w:t>
      </w:r>
    </w:p>
    <w:p w:rsidR="00A779E9" w:rsidRPr="001764E2" w:rsidRDefault="008F10B9" w:rsidP="001764E2">
      <w:pPr>
        <w:spacing w:after="0" w:line="480" w:lineRule="auto"/>
        <w:rPr>
          <w:lang w:val="en-US"/>
        </w:rPr>
      </w:pPr>
      <w:proofErr w:type="spellStart"/>
      <w:r w:rsidRPr="001764E2">
        <w:rPr>
          <w:lang w:val="en-US"/>
        </w:rPr>
        <w:t>Fastq</w:t>
      </w:r>
      <w:proofErr w:type="spellEnd"/>
      <w:r w:rsidRPr="001764E2">
        <w:rPr>
          <w:lang w:val="en-US"/>
        </w:rPr>
        <w:t xml:space="preserve"> files were aligned with STAR (</w:t>
      </w:r>
      <w:proofErr w:type="spellStart"/>
      <w:r w:rsidRPr="001764E2">
        <w:rPr>
          <w:lang w:val="en-US"/>
        </w:rPr>
        <w:t>Dobin</w:t>
      </w:r>
      <w:proofErr w:type="spellEnd"/>
      <w:r w:rsidRPr="001764E2">
        <w:rPr>
          <w:lang w:val="en-US"/>
        </w:rPr>
        <w:t xml:space="preserve"> et al., 2013) to the GRCh38 reference genome build (</w:t>
      </w:r>
      <w:proofErr w:type="spellStart"/>
      <w:r w:rsidRPr="001764E2">
        <w:rPr>
          <w:lang w:val="en-US"/>
        </w:rPr>
        <w:t>Zerbino</w:t>
      </w:r>
      <w:proofErr w:type="spellEnd"/>
      <w:r w:rsidRPr="001764E2">
        <w:rPr>
          <w:lang w:val="en-US"/>
        </w:rPr>
        <w:t xml:space="preserve"> et al., 2018). Quality and alignment statistics of final BAM files were assessed with </w:t>
      </w:r>
      <w:proofErr w:type="spellStart"/>
      <w:r w:rsidRPr="001764E2">
        <w:rPr>
          <w:lang w:val="en-US"/>
        </w:rPr>
        <w:t>samtools</w:t>
      </w:r>
      <w:proofErr w:type="spellEnd"/>
      <w:r w:rsidRPr="001764E2">
        <w:rPr>
          <w:lang w:val="en-US"/>
        </w:rPr>
        <w:t xml:space="preserve"> stats (Li et al., 2009), and a joint report with </w:t>
      </w:r>
      <w:proofErr w:type="spellStart"/>
      <w:r w:rsidRPr="001764E2">
        <w:rPr>
          <w:lang w:val="en-US"/>
        </w:rPr>
        <w:t>FastQC</w:t>
      </w:r>
      <w:proofErr w:type="spellEnd"/>
      <w:r w:rsidRPr="001764E2">
        <w:rPr>
          <w:lang w:val="en-US"/>
        </w:rPr>
        <w:t xml:space="preserve"> reports by </w:t>
      </w:r>
      <w:proofErr w:type="spellStart"/>
      <w:r w:rsidRPr="001764E2">
        <w:rPr>
          <w:lang w:val="en-US"/>
        </w:rPr>
        <w:t>MultiQC</w:t>
      </w:r>
      <w:proofErr w:type="spellEnd"/>
      <w:r w:rsidRPr="001764E2">
        <w:rPr>
          <w:lang w:val="en-US"/>
        </w:rPr>
        <w:t xml:space="preserve"> was generated.</w:t>
      </w:r>
    </w:p>
    <w:p w:rsidR="00A779E9" w:rsidRPr="001764E2" w:rsidRDefault="008F10B9" w:rsidP="001764E2">
      <w:pPr>
        <w:spacing w:after="0" w:line="480" w:lineRule="auto"/>
        <w:rPr>
          <w:lang w:val="en-US"/>
        </w:rPr>
      </w:pPr>
      <w:r w:rsidRPr="001764E2">
        <w:rPr>
          <w:lang w:val="en-US"/>
        </w:rPr>
        <w:t xml:space="preserve">Raw read counts were generated with </w:t>
      </w:r>
      <w:proofErr w:type="spellStart"/>
      <w:r w:rsidRPr="001764E2">
        <w:rPr>
          <w:lang w:val="en-US"/>
        </w:rPr>
        <w:t>HTSeq</w:t>
      </w:r>
      <w:proofErr w:type="spellEnd"/>
      <w:r w:rsidRPr="001764E2">
        <w:rPr>
          <w:lang w:val="en-US"/>
        </w:rPr>
        <w:t xml:space="preserve"> (Anders et al., 2015) with the union method. </w:t>
      </w:r>
      <w:proofErr w:type="spellStart"/>
      <w:r w:rsidRPr="001764E2">
        <w:rPr>
          <w:lang w:val="en-US"/>
        </w:rPr>
        <w:t>HTSeq</w:t>
      </w:r>
      <w:proofErr w:type="spellEnd"/>
      <w:r w:rsidRPr="001764E2">
        <w:rPr>
          <w:lang w:val="en-US"/>
        </w:rPr>
        <w:t xml:space="preserve"> runs internally in STAR. Differential gene expression analysis was done with </w:t>
      </w:r>
      <w:proofErr w:type="spellStart"/>
      <w:r w:rsidRPr="001764E2">
        <w:rPr>
          <w:lang w:val="en-US"/>
        </w:rPr>
        <w:t>edgeR</w:t>
      </w:r>
      <w:proofErr w:type="spellEnd"/>
      <w:r w:rsidRPr="001764E2">
        <w:rPr>
          <w:lang w:val="en-US"/>
        </w:rPr>
        <w:t xml:space="preserve"> (Robinson et al., 2010) in R 3.6.3 (R Core Team, 2018), according to the </w:t>
      </w:r>
      <w:proofErr w:type="spellStart"/>
      <w:r w:rsidRPr="001764E2">
        <w:rPr>
          <w:lang w:val="en-US"/>
        </w:rPr>
        <w:t>edgeR</w:t>
      </w:r>
      <w:proofErr w:type="spellEnd"/>
      <w:r w:rsidRPr="001764E2">
        <w:rPr>
          <w:lang w:val="en-US"/>
        </w:rPr>
        <w:t xml:space="preserve"> manual.</w:t>
      </w:r>
    </w:p>
    <w:p w:rsidR="00A779E9" w:rsidRPr="001764E2" w:rsidRDefault="008F10B9" w:rsidP="001764E2">
      <w:pPr>
        <w:spacing w:after="0" w:line="480" w:lineRule="auto"/>
        <w:rPr>
          <w:lang w:val="en-US"/>
        </w:rPr>
      </w:pPr>
      <w:r w:rsidRPr="001764E2">
        <w:rPr>
          <w:lang w:val="en-US"/>
        </w:rPr>
        <w:t>Counts were merged and genes with zero counts in all samples were removed (number of genes: 36380).</w:t>
      </w:r>
    </w:p>
    <w:p w:rsidR="00A779E9" w:rsidRPr="001764E2" w:rsidRDefault="008F10B9" w:rsidP="001764E2">
      <w:pPr>
        <w:spacing w:after="0" w:line="480" w:lineRule="auto"/>
        <w:rPr>
          <w:lang w:val="en-US"/>
        </w:rPr>
      </w:pPr>
      <w:r w:rsidRPr="001764E2">
        <w:rPr>
          <w:lang w:val="en-US"/>
        </w:rPr>
        <w:t xml:space="preserve">The whole count table was annotated with R Bioconductor (Gentleman, </w:t>
      </w:r>
      <w:proofErr w:type="spellStart"/>
      <w:r w:rsidRPr="001764E2">
        <w:rPr>
          <w:lang w:val="en-US"/>
        </w:rPr>
        <w:t>n.d.</w:t>
      </w:r>
      <w:proofErr w:type="spellEnd"/>
      <w:r w:rsidRPr="001764E2">
        <w:rPr>
          <w:lang w:val="en-US"/>
        </w:rPr>
        <w:t xml:space="preserve">) (Gentleman et al. 2004) human annotation data package </w:t>
      </w:r>
      <w:proofErr w:type="spellStart"/>
      <w:r w:rsidRPr="001764E2">
        <w:rPr>
          <w:lang w:val="en-US"/>
        </w:rPr>
        <w:t>org.Hs.eg.db</w:t>
      </w:r>
      <w:proofErr w:type="spellEnd"/>
      <w:r w:rsidRPr="001764E2">
        <w:rPr>
          <w:lang w:val="en-US"/>
        </w:rPr>
        <w:t xml:space="preserve"> (Carlson, 2016).</w:t>
      </w:r>
    </w:p>
    <w:p w:rsidR="00A779E9" w:rsidRPr="001764E2" w:rsidRDefault="008F10B9" w:rsidP="001764E2">
      <w:pPr>
        <w:spacing w:after="0" w:line="480" w:lineRule="auto"/>
        <w:rPr>
          <w:lang w:val="en-US"/>
        </w:rPr>
      </w:pPr>
      <w:r w:rsidRPr="001764E2">
        <w:rPr>
          <w:lang w:val="en-US"/>
        </w:rPr>
        <w:t xml:space="preserve">A </w:t>
      </w:r>
      <w:proofErr w:type="spellStart"/>
      <w:r w:rsidRPr="001764E2">
        <w:rPr>
          <w:lang w:val="en-US"/>
        </w:rPr>
        <w:t>DGEList</w:t>
      </w:r>
      <w:proofErr w:type="spellEnd"/>
      <w:r w:rsidRPr="001764E2">
        <w:rPr>
          <w:lang w:val="en-US"/>
        </w:rPr>
        <w:t xml:space="preserve"> Element was created with the raw counts, gene information, i.e. </w:t>
      </w:r>
      <w:proofErr w:type="spellStart"/>
      <w:r w:rsidRPr="001764E2">
        <w:rPr>
          <w:lang w:val="en-US"/>
        </w:rPr>
        <w:t>Ensembl</w:t>
      </w:r>
      <w:proofErr w:type="spellEnd"/>
      <w:r w:rsidRPr="001764E2">
        <w:rPr>
          <w:lang w:val="en-US"/>
        </w:rPr>
        <w:t xml:space="preserve"> </w:t>
      </w:r>
      <w:proofErr w:type="spellStart"/>
      <w:r w:rsidRPr="001764E2">
        <w:rPr>
          <w:lang w:val="en-US"/>
        </w:rPr>
        <w:t>GeneIDs</w:t>
      </w:r>
      <w:proofErr w:type="spellEnd"/>
      <w:r w:rsidRPr="001764E2">
        <w:rPr>
          <w:lang w:val="en-US"/>
        </w:rPr>
        <w:t xml:space="preserve">, HUGO Symbol, </w:t>
      </w:r>
      <w:proofErr w:type="spellStart"/>
      <w:r w:rsidRPr="001764E2">
        <w:rPr>
          <w:lang w:val="en-US"/>
        </w:rPr>
        <w:t>Genename</w:t>
      </w:r>
      <w:proofErr w:type="spellEnd"/>
      <w:r w:rsidRPr="001764E2">
        <w:rPr>
          <w:lang w:val="en-US"/>
        </w:rPr>
        <w:t xml:space="preserve">, and ENTREZ </w:t>
      </w:r>
      <w:proofErr w:type="spellStart"/>
      <w:r w:rsidRPr="001764E2">
        <w:rPr>
          <w:lang w:val="en-US"/>
        </w:rPr>
        <w:t>GeneIDs</w:t>
      </w:r>
      <w:proofErr w:type="spellEnd"/>
      <w:r w:rsidRPr="001764E2">
        <w:rPr>
          <w:lang w:val="en-US"/>
        </w:rPr>
        <w:t xml:space="preserve"> and a sample grouping meta data table.</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y &lt;- </w:t>
      </w:r>
      <w:proofErr w:type="spellStart"/>
      <w:r w:rsidRPr="001764E2">
        <w:rPr>
          <w:rFonts w:ascii="Courier New" w:eastAsia="Courier New" w:hAnsi="Courier New" w:cs="Courier New"/>
          <w:lang w:val="en-US"/>
        </w:rPr>
        <w:t>DGEList</w:t>
      </w:r>
      <w:proofErr w:type="spellEnd"/>
      <w:r w:rsidRPr="001764E2">
        <w:rPr>
          <w:rFonts w:ascii="Courier New" w:eastAsia="Courier New" w:hAnsi="Courier New" w:cs="Courier New"/>
          <w:lang w:val="en-US"/>
        </w:rPr>
        <w:t>(counts=ct2[,-1:4], group=</w:t>
      </w:r>
      <w:proofErr w:type="spellStart"/>
      <w:r w:rsidRPr="001764E2">
        <w:rPr>
          <w:rFonts w:ascii="Courier New" w:eastAsia="Courier New" w:hAnsi="Courier New" w:cs="Courier New"/>
          <w:lang w:val="en-US"/>
        </w:rPr>
        <w:t>meta.data$group</w:t>
      </w:r>
      <w:proofErr w:type="spellEnd"/>
      <w:r w:rsidRPr="001764E2">
        <w:rPr>
          <w:rFonts w:ascii="Courier New" w:eastAsia="Courier New" w:hAnsi="Courier New" w:cs="Courier New"/>
          <w:lang w:val="en-US"/>
        </w:rPr>
        <w:t>, genes=ct2[,1:4])</w:t>
      </w:r>
    </w:p>
    <w:p w:rsidR="00A779E9" w:rsidRPr="001764E2" w:rsidRDefault="008F10B9" w:rsidP="001764E2">
      <w:pPr>
        <w:spacing w:after="0" w:line="480" w:lineRule="auto"/>
        <w:rPr>
          <w:lang w:val="en-US"/>
        </w:rPr>
      </w:pPr>
      <w:r w:rsidRPr="001764E2">
        <w:rPr>
          <w:lang w:val="en-US"/>
        </w:rPr>
        <w:t>Counts were filtered to keep only those genes which have at least 1 read per million in at least 2 samples (number of genes: 14136). Afterwards normalization factors were recalculated.</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keep &lt;- </w:t>
      </w:r>
      <w:proofErr w:type="spellStart"/>
      <w:r w:rsidRPr="001764E2">
        <w:rPr>
          <w:rFonts w:ascii="Courier New" w:eastAsia="Courier New" w:hAnsi="Courier New" w:cs="Courier New"/>
          <w:lang w:val="en-US"/>
        </w:rPr>
        <w:t>rowSums</w:t>
      </w:r>
      <w:proofErr w:type="spellEnd"/>
      <w:r w:rsidRPr="001764E2">
        <w:rPr>
          <w:rFonts w:ascii="Courier New" w:eastAsia="Courier New" w:hAnsi="Courier New" w:cs="Courier New"/>
          <w:lang w:val="en-US"/>
        </w:rPr>
        <w:t>(</w:t>
      </w:r>
      <w:proofErr w:type="spellStart"/>
      <w:r w:rsidRPr="001764E2">
        <w:rPr>
          <w:rFonts w:ascii="Courier New" w:eastAsia="Courier New" w:hAnsi="Courier New" w:cs="Courier New"/>
          <w:lang w:val="en-US"/>
        </w:rPr>
        <w:t>cpm</w:t>
      </w:r>
      <w:proofErr w:type="spellEnd"/>
      <w:r w:rsidRPr="001764E2">
        <w:rPr>
          <w:rFonts w:ascii="Courier New" w:eastAsia="Courier New" w:hAnsi="Courier New" w:cs="Courier New"/>
          <w:lang w:val="en-US"/>
        </w:rPr>
        <w:t>(y)&gt;1) &gt;=2</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y &lt;- y[keep, , </w:t>
      </w:r>
      <w:proofErr w:type="spellStart"/>
      <w:r w:rsidRPr="001764E2">
        <w:rPr>
          <w:rFonts w:ascii="Courier New" w:eastAsia="Courier New" w:hAnsi="Courier New" w:cs="Courier New"/>
          <w:lang w:val="en-US"/>
        </w:rPr>
        <w:t>keep.lib.size</w:t>
      </w:r>
      <w:proofErr w:type="spellEnd"/>
      <w:r w:rsidRPr="001764E2">
        <w:rPr>
          <w:rFonts w:ascii="Courier New" w:eastAsia="Courier New" w:hAnsi="Courier New" w:cs="Courier New"/>
          <w:lang w:val="en-US"/>
        </w:rPr>
        <w:t xml:space="preserve"> = FALSE]</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y1 &lt;- </w:t>
      </w:r>
      <w:proofErr w:type="spellStart"/>
      <w:r w:rsidRPr="001764E2">
        <w:rPr>
          <w:rFonts w:ascii="Courier New" w:eastAsia="Courier New" w:hAnsi="Courier New" w:cs="Courier New"/>
          <w:lang w:val="en-US"/>
        </w:rPr>
        <w:t>calcNormFactors</w:t>
      </w:r>
      <w:proofErr w:type="spellEnd"/>
      <w:r w:rsidRPr="001764E2">
        <w:rPr>
          <w:rFonts w:ascii="Courier New" w:eastAsia="Courier New" w:hAnsi="Courier New" w:cs="Courier New"/>
          <w:lang w:val="en-US"/>
        </w:rPr>
        <w:t>(y)</w:t>
      </w:r>
    </w:p>
    <w:p w:rsidR="00A779E9" w:rsidRPr="001764E2" w:rsidRDefault="008F10B9" w:rsidP="001764E2">
      <w:pPr>
        <w:spacing w:after="0" w:line="480" w:lineRule="auto"/>
        <w:rPr>
          <w:lang w:val="en-US"/>
        </w:rPr>
      </w:pPr>
      <w:r w:rsidRPr="001764E2">
        <w:rPr>
          <w:lang w:val="en-US"/>
        </w:rPr>
        <w:lastRenderedPageBreak/>
        <w:t>A design matrix was created with grouping factor by treatment condition (group=F1, F2, F3, which are abbreviations for CM-INA6, nMA-INA6, MA-INA6, respectively)</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design = </w:t>
      </w:r>
      <w:proofErr w:type="spellStart"/>
      <w:r w:rsidRPr="001764E2">
        <w:rPr>
          <w:rFonts w:ascii="Courier New" w:eastAsia="Courier New" w:hAnsi="Courier New" w:cs="Courier New"/>
          <w:lang w:val="en-US"/>
        </w:rPr>
        <w:t>model.matrix</w:t>
      </w:r>
      <w:proofErr w:type="spellEnd"/>
      <w:r w:rsidRPr="001764E2">
        <w:rPr>
          <w:rFonts w:ascii="Courier New" w:eastAsia="Courier New" w:hAnsi="Courier New" w:cs="Courier New"/>
          <w:lang w:val="en-US"/>
        </w:rPr>
        <w:t>(~0+group)</w:t>
      </w:r>
    </w:p>
    <w:p w:rsidR="00A779E9" w:rsidRPr="001764E2" w:rsidRDefault="008F10B9" w:rsidP="001764E2">
      <w:pPr>
        <w:spacing w:after="0" w:line="480" w:lineRule="auto"/>
        <w:rPr>
          <w:lang w:val="en-US"/>
        </w:rPr>
      </w:pPr>
      <w:r w:rsidRPr="001764E2">
        <w:rPr>
          <w:lang w:val="en-US"/>
        </w:rPr>
        <w:t>Dispersion was estimated, the resulting coefficient of biological variation (BCV) is 0.135, i.e. BCV expression values vary up and down by 13.5% between samples.</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y1.1 &lt;- </w:t>
      </w:r>
      <w:proofErr w:type="spellStart"/>
      <w:r w:rsidRPr="001764E2">
        <w:rPr>
          <w:rFonts w:ascii="Courier New" w:eastAsia="Courier New" w:hAnsi="Courier New" w:cs="Courier New"/>
          <w:lang w:val="en-US"/>
        </w:rPr>
        <w:t>estimateDisp</w:t>
      </w:r>
      <w:proofErr w:type="spellEnd"/>
      <w:r w:rsidRPr="001764E2">
        <w:rPr>
          <w:rFonts w:ascii="Courier New" w:eastAsia="Courier New" w:hAnsi="Courier New" w:cs="Courier New"/>
          <w:lang w:val="en-US"/>
        </w:rPr>
        <w:t>(y1, design)</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BCV &lt;- </w:t>
      </w:r>
      <w:proofErr w:type="spellStart"/>
      <w:r w:rsidRPr="001764E2">
        <w:rPr>
          <w:rFonts w:ascii="Courier New" w:eastAsia="Courier New" w:hAnsi="Courier New" w:cs="Courier New"/>
          <w:lang w:val="en-US"/>
        </w:rPr>
        <w:t>sqrt</w:t>
      </w:r>
      <w:proofErr w:type="spellEnd"/>
      <w:r w:rsidRPr="001764E2">
        <w:rPr>
          <w:rFonts w:ascii="Courier New" w:eastAsia="Courier New" w:hAnsi="Courier New" w:cs="Courier New"/>
          <w:lang w:val="en-US"/>
        </w:rPr>
        <w:t>(model.F$y1.1$common.dispersion)</w:t>
      </w:r>
    </w:p>
    <w:p w:rsidR="00A779E9" w:rsidRPr="001764E2" w:rsidRDefault="008F10B9" w:rsidP="001764E2">
      <w:pPr>
        <w:spacing w:after="0" w:line="480" w:lineRule="auto"/>
        <w:rPr>
          <w:lang w:val="en-US"/>
        </w:rPr>
      </w:pPr>
      <w:r w:rsidRPr="001764E2">
        <w:rPr>
          <w:lang w:val="en-US"/>
        </w:rPr>
        <w:t>A generalized linear (</w:t>
      </w:r>
      <w:proofErr w:type="spellStart"/>
      <w:r w:rsidRPr="001764E2">
        <w:rPr>
          <w:lang w:val="en-US"/>
        </w:rPr>
        <w:t>glmQLFit</w:t>
      </w:r>
      <w:proofErr w:type="spellEnd"/>
      <w:r w:rsidRPr="001764E2">
        <w:rPr>
          <w:lang w:val="en-US"/>
        </w:rPr>
        <w:t xml:space="preserve"> function) model was fitted.</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fit &lt;- </w:t>
      </w:r>
      <w:proofErr w:type="spellStart"/>
      <w:r w:rsidRPr="001764E2">
        <w:rPr>
          <w:rFonts w:ascii="Courier New" w:eastAsia="Courier New" w:hAnsi="Courier New" w:cs="Courier New"/>
          <w:lang w:val="en-US"/>
        </w:rPr>
        <w:t>glmQLFit</w:t>
      </w:r>
      <w:proofErr w:type="spellEnd"/>
      <w:r w:rsidRPr="001764E2">
        <w:rPr>
          <w:rFonts w:ascii="Courier New" w:eastAsia="Courier New" w:hAnsi="Courier New" w:cs="Courier New"/>
          <w:lang w:val="en-US"/>
        </w:rPr>
        <w:t>(y1.1, design)</w:t>
      </w:r>
    </w:p>
    <w:p w:rsidR="00A779E9" w:rsidRPr="001764E2" w:rsidRDefault="008F10B9" w:rsidP="001764E2">
      <w:pPr>
        <w:spacing w:after="0" w:line="480" w:lineRule="auto"/>
        <w:rPr>
          <w:lang w:val="en-US"/>
        </w:rPr>
      </w:pPr>
      <w:r w:rsidRPr="001764E2">
        <w:rPr>
          <w:lang w:val="en-US"/>
        </w:rPr>
        <w:t>and pairwise comparisons were made, e.g.</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F1vsF2 &lt;- </w:t>
      </w:r>
      <w:proofErr w:type="spellStart"/>
      <w:r w:rsidRPr="001764E2">
        <w:rPr>
          <w:rFonts w:ascii="Courier New" w:eastAsia="Courier New" w:hAnsi="Courier New" w:cs="Courier New"/>
          <w:lang w:val="en-US"/>
        </w:rPr>
        <w:t>glmQLFTest</w:t>
      </w:r>
      <w:proofErr w:type="spellEnd"/>
      <w:r w:rsidRPr="001764E2">
        <w:rPr>
          <w:rFonts w:ascii="Courier New" w:eastAsia="Courier New" w:hAnsi="Courier New" w:cs="Courier New"/>
          <w:lang w:val="en-US"/>
        </w:rPr>
        <w:t xml:space="preserve">(fit, contrast = </w:t>
      </w:r>
      <w:proofErr w:type="spellStart"/>
      <w:r w:rsidRPr="001764E2">
        <w:rPr>
          <w:rFonts w:ascii="Courier New" w:eastAsia="Courier New" w:hAnsi="Courier New" w:cs="Courier New"/>
          <w:lang w:val="en-US"/>
        </w:rPr>
        <w:t>makeContrasts</w:t>
      </w:r>
      <w:proofErr w:type="spellEnd"/>
      <w:r w:rsidRPr="001764E2">
        <w:rPr>
          <w:rFonts w:ascii="Courier New" w:eastAsia="Courier New" w:hAnsi="Courier New" w:cs="Courier New"/>
          <w:lang w:val="en-US"/>
        </w:rPr>
        <w:t>(groupF1 - groupF2, levels = design))</w:t>
      </w:r>
    </w:p>
    <w:p w:rsidR="00A779E9" w:rsidRPr="001764E2" w:rsidRDefault="008F10B9" w:rsidP="001764E2">
      <w:pPr>
        <w:spacing w:after="0" w:line="480" w:lineRule="auto"/>
        <w:rPr>
          <w:lang w:val="en-US"/>
        </w:rPr>
      </w:pPr>
      <w:r w:rsidRPr="001764E2">
        <w:rPr>
          <w:lang w:val="en-US"/>
        </w:rPr>
        <w:t>top significant differential expressed genes were written to a table</w:t>
      </w:r>
    </w:p>
    <w:p w:rsidR="00A779E9" w:rsidRPr="001764E2" w:rsidRDefault="008F10B9" w:rsidP="001764E2">
      <w:pPr>
        <w:spacing w:after="0" w:line="480" w:lineRule="auto"/>
        <w:jc w:val="center"/>
        <w:rPr>
          <w:rFonts w:ascii="Courier New" w:eastAsia="Courier New" w:hAnsi="Courier New" w:cs="Courier New"/>
          <w:lang w:val="en-US"/>
        </w:rPr>
      </w:pPr>
      <w:r w:rsidRPr="001764E2">
        <w:rPr>
          <w:rFonts w:ascii="Courier New" w:eastAsia="Courier New" w:hAnsi="Courier New" w:cs="Courier New"/>
          <w:lang w:val="en-US"/>
        </w:rPr>
        <w:t xml:space="preserve">DE.F1vsF2 &lt;- </w:t>
      </w:r>
      <w:proofErr w:type="spellStart"/>
      <w:r w:rsidRPr="001764E2">
        <w:rPr>
          <w:rFonts w:ascii="Courier New" w:eastAsia="Courier New" w:hAnsi="Courier New" w:cs="Courier New"/>
          <w:lang w:val="en-US"/>
        </w:rPr>
        <w:t>topTags</w:t>
      </w:r>
      <w:proofErr w:type="spellEnd"/>
      <w:r w:rsidRPr="001764E2">
        <w:rPr>
          <w:rFonts w:ascii="Courier New" w:eastAsia="Courier New" w:hAnsi="Courier New" w:cs="Courier New"/>
          <w:lang w:val="en-US"/>
        </w:rPr>
        <w:t>(F1vsF2, n=</w:t>
      </w:r>
      <w:proofErr w:type="spellStart"/>
      <w:r w:rsidRPr="001764E2">
        <w:rPr>
          <w:rFonts w:ascii="Courier New" w:eastAsia="Courier New" w:hAnsi="Courier New" w:cs="Courier New"/>
          <w:lang w:val="en-US"/>
        </w:rPr>
        <w:t>nrow</w:t>
      </w:r>
      <w:proofErr w:type="spellEnd"/>
      <w:r w:rsidRPr="001764E2">
        <w:rPr>
          <w:rFonts w:ascii="Courier New" w:eastAsia="Courier New" w:hAnsi="Courier New" w:cs="Courier New"/>
          <w:lang w:val="en-US"/>
        </w:rPr>
        <w:t xml:space="preserve">(F1vsF2), </w:t>
      </w:r>
      <w:proofErr w:type="spellStart"/>
      <w:r w:rsidRPr="001764E2">
        <w:rPr>
          <w:rFonts w:ascii="Courier New" w:eastAsia="Courier New" w:hAnsi="Courier New" w:cs="Courier New"/>
          <w:lang w:val="en-US"/>
        </w:rPr>
        <w:t>p.value</w:t>
      </w:r>
      <w:proofErr w:type="spellEnd"/>
      <w:r w:rsidRPr="001764E2">
        <w:rPr>
          <w:rFonts w:ascii="Courier New" w:eastAsia="Courier New" w:hAnsi="Courier New" w:cs="Courier New"/>
          <w:lang w:val="en-US"/>
        </w:rPr>
        <w:t xml:space="preserve"> = 0.05)</w:t>
      </w:r>
    </w:p>
    <w:p w:rsidR="00A779E9" w:rsidRPr="001764E2" w:rsidRDefault="008F10B9" w:rsidP="001764E2">
      <w:pPr>
        <w:spacing w:after="0" w:line="480" w:lineRule="auto"/>
        <w:rPr>
          <w:lang w:val="en-US"/>
        </w:rPr>
      </w:pPr>
      <w:r w:rsidRPr="001764E2">
        <w:rPr>
          <w:lang w:val="en-US"/>
        </w:rPr>
        <w:t xml:space="preserve">Afterwards, gene list of differentially expressed genes were used for functional enrichment analysis with </w:t>
      </w:r>
      <w:proofErr w:type="spellStart"/>
      <w:r w:rsidRPr="001764E2">
        <w:rPr>
          <w:lang w:val="en-US"/>
        </w:rPr>
        <w:t>metascape</w:t>
      </w:r>
      <w:proofErr w:type="spellEnd"/>
      <w:r w:rsidRPr="001764E2">
        <w:rPr>
          <w:lang w:val="en-US"/>
        </w:rPr>
        <w:t xml:space="preserve"> (Zhou et al., 2019).</w:t>
      </w:r>
    </w:p>
    <w:p w:rsidR="00A779E9" w:rsidRPr="001764E2" w:rsidRDefault="008F10B9" w:rsidP="001764E2">
      <w:pPr>
        <w:pStyle w:val="berschrift3"/>
        <w:spacing w:before="0" w:after="0" w:line="480" w:lineRule="auto"/>
        <w:rPr>
          <w:lang w:val="en-US"/>
        </w:rPr>
      </w:pPr>
      <w:bookmarkStart w:id="22" w:name="_oea8xslbhopv" w:colFirst="0" w:colLast="0"/>
      <w:bookmarkEnd w:id="22"/>
      <w:r w:rsidRPr="001764E2">
        <w:rPr>
          <w:lang w:val="en-US"/>
        </w:rPr>
        <w:t>RT-qPCR</w:t>
      </w:r>
    </w:p>
    <w:p w:rsidR="00A779E9" w:rsidRPr="001764E2" w:rsidRDefault="008F10B9" w:rsidP="001764E2">
      <w:pPr>
        <w:spacing w:after="0" w:line="480" w:lineRule="auto"/>
        <w:rPr>
          <w:lang w:val="en-US"/>
        </w:rPr>
      </w:pPr>
      <w:r w:rsidRPr="001764E2">
        <w:rPr>
          <w:lang w:val="en-US"/>
        </w:rPr>
        <w:t>For cDNA synthesis 1 µg of total RNA was reverse transcribed with Oligo(</w:t>
      </w:r>
      <w:proofErr w:type="spellStart"/>
      <w:r w:rsidRPr="001764E2">
        <w:rPr>
          <w:lang w:val="en-US"/>
        </w:rPr>
        <w:t>dT</w:t>
      </w:r>
      <w:proofErr w:type="spellEnd"/>
      <w:r w:rsidRPr="001764E2">
        <w:rPr>
          <w:lang w:val="en-US"/>
        </w:rPr>
        <w:t xml:space="preserve">)15 primers and Random Primers (both </w:t>
      </w:r>
      <w:proofErr w:type="spellStart"/>
      <w:r w:rsidRPr="001764E2">
        <w:rPr>
          <w:lang w:val="en-US"/>
        </w:rPr>
        <w:t>Promega</w:t>
      </w:r>
      <w:proofErr w:type="spellEnd"/>
      <w:r w:rsidRPr="001764E2">
        <w:rPr>
          <w:lang w:val="en-US"/>
        </w:rPr>
        <w:t xml:space="preserve"> GmbH) and Superscript IV reverse transcriptase (</w:t>
      </w:r>
      <w:proofErr w:type="spellStart"/>
      <w:r w:rsidRPr="001764E2">
        <w:rPr>
          <w:lang w:val="en-US"/>
        </w:rPr>
        <w:t>Thermo</w:t>
      </w:r>
      <w:proofErr w:type="spellEnd"/>
      <w:r w:rsidRPr="001764E2">
        <w:rPr>
          <w:lang w:val="en-US"/>
        </w:rPr>
        <w:t xml:space="preserve"> Fisher Scientific) according to the manufacturer’s instructions. For quantitative PCR the cDNA was diluted 1:10 and qPCR was performed in 20 µl by using 2 µl of cDNA and 10 µl of </w:t>
      </w:r>
      <w:proofErr w:type="spellStart"/>
      <w:r w:rsidRPr="001764E2">
        <w:rPr>
          <w:lang w:val="en-US"/>
        </w:rPr>
        <w:t>GoTaq</w:t>
      </w:r>
      <w:proofErr w:type="spellEnd"/>
      <w:r w:rsidRPr="001764E2">
        <w:rPr>
          <w:lang w:val="en-US"/>
        </w:rPr>
        <w:t xml:space="preserve"> qPCR Master Mix (</w:t>
      </w:r>
      <w:proofErr w:type="spellStart"/>
      <w:r w:rsidRPr="001764E2">
        <w:rPr>
          <w:lang w:val="en-US"/>
        </w:rPr>
        <w:t>Promega</w:t>
      </w:r>
      <w:proofErr w:type="spellEnd"/>
      <w:r w:rsidRPr="001764E2">
        <w:rPr>
          <w:lang w:val="en-US"/>
        </w:rPr>
        <w:t xml:space="preserve"> GmbH) and 5 </w:t>
      </w:r>
      <w:proofErr w:type="spellStart"/>
      <w:r w:rsidRPr="001764E2">
        <w:rPr>
          <w:lang w:val="en-US"/>
        </w:rPr>
        <w:t>pmol</w:t>
      </w:r>
      <w:proofErr w:type="spellEnd"/>
      <w:r w:rsidRPr="001764E2">
        <w:rPr>
          <w:lang w:val="en-US"/>
        </w:rPr>
        <w:t xml:space="preserve"> of sequence-specific primers obtained from biomers.net GmbH (Ulm, Germany) or </w:t>
      </w:r>
      <w:proofErr w:type="spellStart"/>
      <w:r w:rsidRPr="001764E2">
        <w:rPr>
          <w:lang w:val="en-US"/>
        </w:rPr>
        <w:t>Qiagen</w:t>
      </w:r>
      <w:proofErr w:type="spellEnd"/>
      <w:r w:rsidRPr="001764E2">
        <w:rPr>
          <w:lang w:val="en-US"/>
        </w:rPr>
        <w:t xml:space="preserve"> GmbH (Hilden, Germany) (see </w:t>
      </w:r>
      <w:r w:rsidR="00BE0741">
        <w:rPr>
          <w:lang w:val="en-US"/>
        </w:rPr>
        <w:t xml:space="preserve">Supplementary </w:t>
      </w:r>
      <w:r w:rsidRPr="001764E2">
        <w:rPr>
          <w:lang w:val="en-US"/>
        </w:rPr>
        <w:t>Tab</w:t>
      </w:r>
      <w:r w:rsidR="00BE0741">
        <w:rPr>
          <w:lang w:val="en-US"/>
        </w:rPr>
        <w:t>le</w:t>
      </w:r>
      <w:r w:rsidRPr="001764E2">
        <w:rPr>
          <w:lang w:val="en-US"/>
        </w:rPr>
        <w:t xml:space="preserve"> </w:t>
      </w:r>
      <w:r w:rsidR="005B3FEC">
        <w:rPr>
          <w:lang w:val="en-US"/>
        </w:rPr>
        <w:t>3</w:t>
      </w:r>
      <w:r w:rsidRPr="001764E2">
        <w:rPr>
          <w:lang w:val="en-US"/>
        </w:rPr>
        <w:t xml:space="preserve"> for primer sequences and PCR conditions). qPCR conditions were as follows: 95°C for 3 min; 40 cycles: 95°C for 10 s; respective annealing temperature for 10 s; 72°C for 10 s; followed by melting curve analysis for the specificity of qPCR products by using </w:t>
      </w:r>
      <w:r w:rsidR="00C450CC">
        <w:rPr>
          <w:lang w:val="en-US"/>
        </w:rPr>
        <w:t xml:space="preserve">an </w:t>
      </w:r>
      <w:proofErr w:type="spellStart"/>
      <w:r w:rsidR="00C450CC" w:rsidRPr="00C450CC">
        <w:rPr>
          <w:lang w:val="en-US"/>
        </w:rPr>
        <w:t>TOptical</w:t>
      </w:r>
      <w:proofErr w:type="spellEnd"/>
      <w:r w:rsidR="00C450CC" w:rsidRPr="00C450CC">
        <w:rPr>
          <w:lang w:val="en-US"/>
        </w:rPr>
        <w:t xml:space="preserve"> Gradient 96 PCR Thermal Cycler </w:t>
      </w:r>
      <w:r w:rsidRPr="001764E2">
        <w:rPr>
          <w:lang w:val="en-US"/>
        </w:rPr>
        <w:t>(</w:t>
      </w:r>
      <w:proofErr w:type="spellStart"/>
      <w:r w:rsidRPr="001764E2">
        <w:rPr>
          <w:lang w:val="en-US"/>
        </w:rPr>
        <w:t>Analytik</w:t>
      </w:r>
      <w:proofErr w:type="spellEnd"/>
      <w:r w:rsidRPr="001764E2">
        <w:rPr>
          <w:lang w:val="en-US"/>
        </w:rPr>
        <w:t xml:space="preserve"> Jena AG, Jena, Germany). Samples that showed unspecific byproducts were discarded. Ct values were measured in three technical replicates (triplicates). Non-detects were discarded. One of three technical replicates was treated as an outlier and excluded if its z-score crossed 1.5 </w:t>
      </w:r>
      <w:r w:rsidRPr="001764E2">
        <w:rPr>
          <w:i/>
          <w:lang w:val="en-US"/>
        </w:rPr>
        <w:t>σ</w:t>
      </w:r>
      <w:r w:rsidRPr="001764E2">
        <w:rPr>
          <w:lang w:val="en-US"/>
        </w:rPr>
        <w:t xml:space="preserve"> technical </w:t>
      </w:r>
      <w:r w:rsidRPr="001764E2">
        <w:rPr>
          <w:lang w:val="en-US"/>
        </w:rPr>
        <w:lastRenderedPageBreak/>
        <w:t xml:space="preserve">variation. We normalized expression by the housekeeping gene </w:t>
      </w:r>
      <w:r w:rsidRPr="001764E2">
        <w:rPr>
          <w:i/>
          <w:lang w:val="en-US"/>
        </w:rPr>
        <w:t>36B4</w:t>
      </w:r>
      <w:r w:rsidRPr="001764E2">
        <w:rPr>
          <w:lang w:val="en-US"/>
        </w:rPr>
        <w:t>. Efficiencies were determined in each reaction by linear regression of log transformed amplification curve (</w:t>
      </w:r>
      <w:proofErr w:type="spellStart"/>
      <w:r w:rsidRPr="001764E2">
        <w:rPr>
          <w:lang w:val="en-US"/>
        </w:rPr>
        <w:t>Ramakers</w:t>
      </w:r>
      <w:proofErr w:type="spellEnd"/>
      <w:r w:rsidRPr="001764E2">
        <w:rPr>
          <w:lang w:val="en-US"/>
        </w:rPr>
        <w:t xml:space="preserve"> et al., 2003). Differential expression was calculated based on a modified </w:t>
      </w:r>
      <w:proofErr w:type="spellStart"/>
      <w:r w:rsidRPr="001764E2">
        <w:rPr>
          <w:lang w:val="en-US"/>
        </w:rPr>
        <w:t>ΔΔCt</w:t>
      </w:r>
      <w:proofErr w:type="spellEnd"/>
      <w:r w:rsidRPr="001764E2">
        <w:rPr>
          <w:lang w:val="en-US"/>
        </w:rPr>
        <w:t xml:space="preserve"> formula that separated exponents to apply individual efficiencies to each Ct value: </w:t>
      </w:r>
    </w:p>
    <w:p w:rsidR="00A779E9" w:rsidRPr="001764E2" w:rsidRDefault="008F10B9">
      <w:pPr>
        <w:ind w:firstLine="720"/>
        <w:rPr>
          <w:sz w:val="40"/>
          <w:szCs w:val="40"/>
          <w:lang w:val="en-US"/>
        </w:rPr>
      </w:pPr>
      <m:oMathPara>
        <m:oMath>
          <m:r>
            <w:rPr>
              <w:rFonts w:ascii="Cambria Math" w:hAnsi="Cambria Math"/>
              <w:sz w:val="28"/>
              <w:szCs w:val="36"/>
              <w:lang w:val="en-US"/>
            </w:rPr>
            <m:t xml:space="preserve">Fold Change = </m:t>
          </m:r>
          <m:f>
            <m:fPr>
              <m:ctrlPr>
                <w:rPr>
                  <w:rFonts w:ascii="Cambria Math" w:hAnsi="Cambria Math"/>
                  <w:sz w:val="28"/>
                  <w:szCs w:val="36"/>
                  <w:lang w:val="en-US"/>
                </w:rPr>
              </m:ctrlPr>
            </m:fPr>
            <m:num>
              <m:sSubSup>
                <m:sSubSupPr>
                  <m:ctrlPr>
                    <w:rPr>
                      <w:rFonts w:ascii="Cambria Math" w:hAnsi="Cambria Math"/>
                      <w:sz w:val="28"/>
                      <w:szCs w:val="36"/>
                      <w:lang w:val="en-US"/>
                    </w:rPr>
                  </m:ctrlPr>
                </m:sSubSupPr>
                <m:e>
                  <m:r>
                    <w:rPr>
                      <w:rFonts w:ascii="Cambria Math" w:hAnsi="Cambria Math"/>
                      <w:sz w:val="28"/>
                      <w:szCs w:val="36"/>
                      <w:lang w:val="en-US"/>
                    </w:rPr>
                    <m:t>E</m:t>
                  </m:r>
                </m:e>
                <m:sub>
                  <m:r>
                    <w:rPr>
                      <w:rFonts w:ascii="Cambria Math" w:hAnsi="Cambria Math"/>
                      <w:sz w:val="28"/>
                      <w:szCs w:val="36"/>
                      <w:lang w:val="en-US"/>
                    </w:rPr>
                    <m:t>tar</m:t>
                  </m:r>
                </m:sub>
                <m:sup>
                  <m:r>
                    <w:rPr>
                      <w:rFonts w:ascii="Cambria Math" w:hAnsi="Cambria Math"/>
                      <w:sz w:val="28"/>
                      <w:szCs w:val="36"/>
                      <w:lang w:val="en-US"/>
                    </w:rPr>
                    <m:t xml:space="preserve"> Δ</m:t>
                  </m:r>
                  <m:sSub>
                    <m:sSubPr>
                      <m:ctrlPr>
                        <w:rPr>
                          <w:rFonts w:ascii="Cambria Math" w:hAnsi="Cambria Math"/>
                          <w:sz w:val="28"/>
                          <w:szCs w:val="36"/>
                          <w:lang w:val="en-US"/>
                        </w:rPr>
                      </m:ctrlPr>
                    </m:sSubPr>
                    <m:e>
                      <m:r>
                        <w:rPr>
                          <w:rFonts w:ascii="Cambria Math" w:hAnsi="Cambria Math"/>
                          <w:sz w:val="28"/>
                          <w:szCs w:val="36"/>
                          <w:lang w:val="en-US"/>
                        </w:rPr>
                        <m:t>Ct</m:t>
                      </m:r>
                    </m:e>
                    <m:sub>
                      <m:r>
                        <w:rPr>
                          <w:rFonts w:ascii="Cambria Math" w:hAnsi="Cambria Math"/>
                          <w:sz w:val="28"/>
                          <w:szCs w:val="36"/>
                          <w:lang w:val="en-US"/>
                        </w:rPr>
                        <m:t>tar</m:t>
                      </m:r>
                    </m:sub>
                  </m:sSub>
                  <m:r>
                    <w:rPr>
                      <w:rFonts w:ascii="Cambria Math" w:hAnsi="Cambria Math"/>
                      <w:sz w:val="28"/>
                      <w:szCs w:val="36"/>
                      <w:lang w:val="en-US"/>
                    </w:rPr>
                    <m:t>(co-treated)</m:t>
                  </m:r>
                </m:sup>
              </m:sSubSup>
            </m:num>
            <m:den>
              <m:sSubSup>
                <m:sSubSupPr>
                  <m:ctrlPr>
                    <w:rPr>
                      <w:rFonts w:ascii="Cambria Math" w:hAnsi="Cambria Math"/>
                      <w:sz w:val="28"/>
                      <w:szCs w:val="36"/>
                      <w:lang w:val="en-US"/>
                    </w:rPr>
                  </m:ctrlPr>
                </m:sSubSupPr>
                <m:e>
                  <m:r>
                    <w:rPr>
                      <w:rFonts w:ascii="Cambria Math" w:hAnsi="Cambria Math"/>
                      <w:sz w:val="28"/>
                      <w:szCs w:val="36"/>
                      <w:lang w:val="en-US"/>
                    </w:rPr>
                    <m:t>E</m:t>
                  </m:r>
                </m:e>
                <m:sub>
                  <m:r>
                    <w:rPr>
                      <w:rFonts w:ascii="Cambria Math" w:hAnsi="Cambria Math"/>
                      <w:sz w:val="28"/>
                      <w:szCs w:val="36"/>
                      <w:lang w:val="en-US"/>
                    </w:rPr>
                    <m:t>ref</m:t>
                  </m:r>
                </m:sub>
                <m:sup>
                  <m:r>
                    <w:rPr>
                      <w:rFonts w:ascii="Cambria Math" w:hAnsi="Cambria Math"/>
                      <w:sz w:val="28"/>
                      <w:szCs w:val="36"/>
                      <w:lang w:val="en-US"/>
                    </w:rPr>
                    <m:t xml:space="preserve"> Δ</m:t>
                  </m:r>
                  <m:sSub>
                    <m:sSubPr>
                      <m:ctrlPr>
                        <w:rPr>
                          <w:rFonts w:ascii="Cambria Math" w:hAnsi="Cambria Math"/>
                          <w:sz w:val="28"/>
                          <w:szCs w:val="36"/>
                          <w:lang w:val="en-US"/>
                        </w:rPr>
                      </m:ctrlPr>
                    </m:sSubPr>
                    <m:e>
                      <m:r>
                        <w:rPr>
                          <w:rFonts w:ascii="Cambria Math" w:hAnsi="Cambria Math"/>
                          <w:sz w:val="28"/>
                          <w:szCs w:val="36"/>
                          <w:lang w:val="en-US"/>
                        </w:rPr>
                        <m:t>Ct</m:t>
                      </m:r>
                    </m:e>
                    <m:sub>
                      <m:r>
                        <w:rPr>
                          <w:rFonts w:ascii="Cambria Math" w:hAnsi="Cambria Math"/>
                          <w:sz w:val="28"/>
                          <w:szCs w:val="36"/>
                          <w:lang w:val="en-US"/>
                        </w:rPr>
                        <m:t>ref</m:t>
                      </m:r>
                    </m:sub>
                  </m:sSub>
                  <m:r>
                    <w:rPr>
                      <w:rFonts w:ascii="Cambria Math" w:hAnsi="Cambria Math"/>
                      <w:sz w:val="28"/>
                      <w:szCs w:val="36"/>
                      <w:lang w:val="en-US"/>
                    </w:rPr>
                    <m:t>(co-treated)</m:t>
                  </m:r>
                </m:sup>
              </m:sSubSup>
            </m:den>
          </m:f>
          <m:r>
            <w:rPr>
              <w:rFonts w:ascii="Cambria Math" w:hAnsi="Cambria Math"/>
              <w:sz w:val="28"/>
              <w:szCs w:val="36"/>
              <w:lang w:val="en-US"/>
            </w:rPr>
            <m:t xml:space="preserve"> = </m:t>
          </m:r>
          <m:f>
            <m:fPr>
              <m:ctrlPr>
                <w:rPr>
                  <w:rFonts w:ascii="Cambria Math" w:hAnsi="Cambria Math"/>
                  <w:sz w:val="28"/>
                  <w:szCs w:val="36"/>
                  <w:lang w:val="en-US"/>
                </w:rPr>
              </m:ctrlPr>
            </m:fPr>
            <m:num>
              <m:sSubSup>
                <m:sSubSupPr>
                  <m:ctrlPr>
                    <w:rPr>
                      <w:rFonts w:ascii="Cambria Math" w:hAnsi="Cambria Math"/>
                      <w:sz w:val="28"/>
                      <w:szCs w:val="36"/>
                      <w:lang w:val="en-US"/>
                    </w:rPr>
                  </m:ctrlPr>
                </m:sSubSupPr>
                <m:e>
                  <m:r>
                    <w:rPr>
                      <w:rFonts w:ascii="Cambria Math" w:hAnsi="Cambria Math"/>
                      <w:sz w:val="28"/>
                      <w:szCs w:val="36"/>
                      <w:lang w:val="en-US"/>
                    </w:rPr>
                    <m:t>E</m:t>
                  </m:r>
                </m:e>
                <m:sub>
                  <m:r>
                    <w:rPr>
                      <w:rFonts w:ascii="Cambria Math" w:hAnsi="Cambria Math"/>
                      <w:sz w:val="28"/>
                      <w:szCs w:val="36"/>
                      <w:lang w:val="en-US"/>
                    </w:rPr>
                    <m:t>tar, co</m:t>
                  </m:r>
                </m:sub>
                <m:sup>
                  <m:sSub>
                    <m:sSubPr>
                      <m:ctrlPr>
                        <w:rPr>
                          <w:rFonts w:ascii="Cambria Math" w:hAnsi="Cambria Math"/>
                          <w:sz w:val="28"/>
                          <w:szCs w:val="36"/>
                          <w:lang w:val="en-US"/>
                        </w:rPr>
                      </m:ctrlPr>
                    </m:sSubPr>
                    <m:e>
                      <m:r>
                        <w:rPr>
                          <w:rFonts w:ascii="Cambria Math" w:hAnsi="Cambria Math"/>
                          <w:sz w:val="28"/>
                          <w:szCs w:val="36"/>
                          <w:lang w:val="en-US"/>
                        </w:rPr>
                        <m:t xml:space="preserve"> Ct</m:t>
                      </m:r>
                    </m:e>
                    <m:sub>
                      <m:r>
                        <w:rPr>
                          <w:rFonts w:ascii="Cambria Math" w:hAnsi="Cambria Math"/>
                          <w:sz w:val="28"/>
                          <w:szCs w:val="36"/>
                          <w:lang w:val="en-US"/>
                        </w:rPr>
                        <m:t>tar, co</m:t>
                      </m:r>
                    </m:sub>
                  </m:sSub>
                </m:sup>
              </m:sSubSup>
              <m:r>
                <w:rPr>
                  <w:rFonts w:ascii="Cambria Math" w:hAnsi="Cambria Math"/>
                  <w:sz w:val="28"/>
                  <w:szCs w:val="36"/>
                  <w:lang w:val="en-US"/>
                </w:rPr>
                <m:t xml:space="preserve">   :   </m:t>
              </m:r>
              <m:sSubSup>
                <m:sSubSupPr>
                  <m:ctrlPr>
                    <w:rPr>
                      <w:rFonts w:ascii="Cambria Math" w:hAnsi="Cambria Math"/>
                      <w:sz w:val="28"/>
                      <w:szCs w:val="36"/>
                      <w:lang w:val="en-US"/>
                    </w:rPr>
                  </m:ctrlPr>
                </m:sSubSupPr>
                <m:e>
                  <m:r>
                    <w:rPr>
                      <w:rFonts w:ascii="Cambria Math" w:hAnsi="Cambria Math"/>
                      <w:sz w:val="28"/>
                      <w:szCs w:val="36"/>
                      <w:lang w:val="en-US"/>
                    </w:rPr>
                    <m:t>E</m:t>
                  </m:r>
                </m:e>
                <m:sub>
                  <m:r>
                    <w:rPr>
                      <w:rFonts w:ascii="Cambria Math" w:hAnsi="Cambria Math"/>
                      <w:sz w:val="28"/>
                      <w:szCs w:val="36"/>
                      <w:lang w:val="en-US"/>
                    </w:rPr>
                    <m:t>tar, treated</m:t>
                  </m:r>
                </m:sub>
                <m:sup>
                  <m:sSub>
                    <m:sSubPr>
                      <m:ctrlPr>
                        <w:rPr>
                          <w:rFonts w:ascii="Cambria Math" w:hAnsi="Cambria Math"/>
                          <w:sz w:val="28"/>
                          <w:szCs w:val="36"/>
                          <w:lang w:val="en-US"/>
                        </w:rPr>
                      </m:ctrlPr>
                    </m:sSubPr>
                    <m:e>
                      <m:r>
                        <w:rPr>
                          <w:rFonts w:ascii="Cambria Math" w:hAnsi="Cambria Math"/>
                          <w:sz w:val="28"/>
                          <w:szCs w:val="36"/>
                          <w:lang w:val="en-US"/>
                        </w:rPr>
                        <m:t xml:space="preserve"> Ct</m:t>
                      </m:r>
                    </m:e>
                    <m:sub>
                      <m:r>
                        <w:rPr>
                          <w:rFonts w:ascii="Cambria Math" w:hAnsi="Cambria Math"/>
                          <w:sz w:val="28"/>
                          <w:szCs w:val="36"/>
                          <w:lang w:val="en-US"/>
                        </w:rPr>
                        <m:t>tar, treated</m:t>
                      </m:r>
                    </m:sub>
                  </m:sSub>
                </m:sup>
              </m:sSubSup>
              <m:r>
                <w:rPr>
                  <w:rFonts w:ascii="Cambria Math" w:hAnsi="Cambria Math"/>
                  <w:sz w:val="28"/>
                  <w:szCs w:val="36"/>
                  <w:lang w:val="en-US"/>
                </w:rPr>
                <m:t xml:space="preserve"> </m:t>
              </m:r>
            </m:num>
            <m:den>
              <m:sSubSup>
                <m:sSubSupPr>
                  <m:ctrlPr>
                    <w:rPr>
                      <w:rFonts w:ascii="Cambria Math" w:hAnsi="Cambria Math"/>
                      <w:sz w:val="28"/>
                      <w:szCs w:val="36"/>
                      <w:lang w:val="en-US"/>
                    </w:rPr>
                  </m:ctrlPr>
                </m:sSubSupPr>
                <m:e>
                  <m:r>
                    <w:rPr>
                      <w:rFonts w:ascii="Cambria Math" w:hAnsi="Cambria Math"/>
                      <w:sz w:val="28"/>
                      <w:szCs w:val="36"/>
                      <w:lang w:val="en-US"/>
                    </w:rPr>
                    <m:t>E</m:t>
                  </m:r>
                </m:e>
                <m:sub>
                  <m:r>
                    <w:rPr>
                      <w:rFonts w:ascii="Cambria Math" w:hAnsi="Cambria Math"/>
                      <w:sz w:val="28"/>
                      <w:szCs w:val="36"/>
                      <w:lang w:val="en-US"/>
                    </w:rPr>
                    <m:t>ref, co</m:t>
                  </m:r>
                </m:sub>
                <m:sup>
                  <m:sSub>
                    <m:sSubPr>
                      <m:ctrlPr>
                        <w:rPr>
                          <w:rFonts w:ascii="Cambria Math" w:hAnsi="Cambria Math"/>
                          <w:sz w:val="28"/>
                          <w:szCs w:val="36"/>
                          <w:lang w:val="en-US"/>
                        </w:rPr>
                      </m:ctrlPr>
                    </m:sSubPr>
                    <m:e>
                      <m:r>
                        <w:rPr>
                          <w:rFonts w:ascii="Cambria Math" w:hAnsi="Cambria Math"/>
                          <w:sz w:val="28"/>
                          <w:szCs w:val="36"/>
                          <w:lang w:val="en-US"/>
                        </w:rPr>
                        <m:t xml:space="preserve"> Ct</m:t>
                      </m:r>
                    </m:e>
                    <m:sub>
                      <m:r>
                        <w:rPr>
                          <w:rFonts w:ascii="Cambria Math" w:hAnsi="Cambria Math"/>
                          <w:sz w:val="28"/>
                          <w:szCs w:val="36"/>
                          <w:lang w:val="en-US"/>
                        </w:rPr>
                        <m:t>ref, co</m:t>
                      </m:r>
                    </m:sub>
                  </m:sSub>
                </m:sup>
              </m:sSubSup>
              <m:r>
                <w:rPr>
                  <w:rFonts w:ascii="Cambria Math" w:hAnsi="Cambria Math"/>
                  <w:sz w:val="28"/>
                  <w:szCs w:val="36"/>
                  <w:lang w:val="en-US"/>
                </w:rPr>
                <m:t xml:space="preserve">   :   </m:t>
              </m:r>
              <m:sSubSup>
                <m:sSubSupPr>
                  <m:ctrlPr>
                    <w:rPr>
                      <w:rFonts w:ascii="Cambria Math" w:hAnsi="Cambria Math"/>
                      <w:sz w:val="28"/>
                      <w:szCs w:val="36"/>
                      <w:lang w:val="en-US"/>
                    </w:rPr>
                  </m:ctrlPr>
                </m:sSubSupPr>
                <m:e>
                  <m:r>
                    <w:rPr>
                      <w:rFonts w:ascii="Cambria Math" w:hAnsi="Cambria Math"/>
                      <w:sz w:val="28"/>
                      <w:szCs w:val="36"/>
                      <w:lang w:val="en-US"/>
                    </w:rPr>
                    <m:t>E</m:t>
                  </m:r>
                </m:e>
                <m:sub>
                  <m:r>
                    <w:rPr>
                      <w:rFonts w:ascii="Cambria Math" w:hAnsi="Cambria Math"/>
                      <w:sz w:val="28"/>
                      <w:szCs w:val="36"/>
                      <w:lang w:val="en-US"/>
                    </w:rPr>
                    <m:t>ref, treated</m:t>
                  </m:r>
                </m:sub>
                <m:sup>
                  <m:sSub>
                    <m:sSubPr>
                      <m:ctrlPr>
                        <w:rPr>
                          <w:rFonts w:ascii="Cambria Math" w:hAnsi="Cambria Math"/>
                          <w:sz w:val="28"/>
                          <w:szCs w:val="36"/>
                          <w:lang w:val="en-US"/>
                        </w:rPr>
                      </m:ctrlPr>
                    </m:sSubPr>
                    <m:e>
                      <m:r>
                        <w:rPr>
                          <w:rFonts w:ascii="Cambria Math" w:hAnsi="Cambria Math"/>
                          <w:sz w:val="28"/>
                          <w:szCs w:val="36"/>
                          <w:lang w:val="en-US"/>
                        </w:rPr>
                        <m:t xml:space="preserve"> Ct</m:t>
                      </m:r>
                    </m:e>
                    <m:sub>
                      <m:r>
                        <w:rPr>
                          <w:rFonts w:ascii="Cambria Math" w:hAnsi="Cambria Math"/>
                          <w:sz w:val="28"/>
                          <w:szCs w:val="36"/>
                          <w:lang w:val="en-US"/>
                        </w:rPr>
                        <m:t>ref, treated</m:t>
                      </m:r>
                    </m:sub>
                  </m:sSub>
                </m:sup>
              </m:sSubSup>
            </m:den>
          </m:f>
        </m:oMath>
      </m:oMathPara>
    </w:p>
    <w:p w:rsidR="00A779E9" w:rsidRPr="001764E2" w:rsidRDefault="007D08E3">
      <w:pPr>
        <w:ind w:firstLine="720"/>
        <w:rPr>
          <w:lang w:val="en-US"/>
        </w:rPr>
      </w:pPr>
      <m:oMath>
        <m:sSubSup>
          <m:sSubSupPr>
            <m:ctrlPr>
              <w:rPr>
                <w:rFonts w:ascii="Cambria Math" w:hAnsi="Cambria Math"/>
                <w:sz w:val="28"/>
                <w:szCs w:val="28"/>
                <w:lang w:val="en-US"/>
              </w:rPr>
            </m:ctrlPr>
          </m:sSubSupPr>
          <m:e>
            <m:r>
              <w:rPr>
                <w:rFonts w:ascii="Cambria Math" w:hAnsi="Cambria Math"/>
                <w:sz w:val="28"/>
                <w:szCs w:val="28"/>
                <w:lang w:val="en-US"/>
              </w:rPr>
              <m:t>E</m:t>
            </m:r>
          </m:e>
          <m:sub>
            <m:r>
              <w:rPr>
                <w:rFonts w:ascii="Cambria Math" w:hAnsi="Cambria Math"/>
                <w:sz w:val="28"/>
                <w:szCs w:val="28"/>
                <w:lang w:val="en-US"/>
              </w:rPr>
              <m:t>tar, co</m:t>
            </m:r>
          </m:sub>
          <m:sup/>
        </m:sSubSup>
      </m:oMath>
      <w:r w:rsidR="008F10B9" w:rsidRPr="001764E2">
        <w:rPr>
          <w:sz w:val="30"/>
          <w:szCs w:val="30"/>
          <w:lang w:val="en-US"/>
        </w:rPr>
        <w:t xml:space="preserve"> </w:t>
      </w:r>
      <w:r w:rsidR="008F10B9" w:rsidRPr="001764E2">
        <w:rPr>
          <w:lang w:val="en-US"/>
        </w:rPr>
        <w:t>= Efficiency of the target gene measured in the control sample</w:t>
      </w:r>
      <w:r w:rsidR="008F10B9" w:rsidRPr="001764E2">
        <w:rPr>
          <w:lang w:val="en-US"/>
        </w:rPr>
        <w:br/>
      </w:r>
      <w:r w:rsidR="008F10B9" w:rsidRPr="001764E2">
        <w:rPr>
          <w:lang w:val="en-US"/>
        </w:rPr>
        <w:tab/>
      </w:r>
      <m:oMath>
        <m:sSubSup>
          <m:sSubSupPr>
            <m:ctrlPr>
              <w:rPr>
                <w:rFonts w:ascii="Cambria Math" w:hAnsi="Cambria Math"/>
                <w:sz w:val="28"/>
                <w:szCs w:val="28"/>
                <w:lang w:val="en-US"/>
              </w:rPr>
            </m:ctrlPr>
          </m:sSubSupPr>
          <m:e>
            <m:r>
              <w:rPr>
                <w:rFonts w:ascii="Cambria Math" w:hAnsi="Cambria Math"/>
                <w:sz w:val="28"/>
                <w:szCs w:val="28"/>
                <w:lang w:val="en-US"/>
              </w:rPr>
              <m:t>Ct</m:t>
            </m:r>
          </m:e>
          <m:sub>
            <m:r>
              <w:rPr>
                <w:rFonts w:ascii="Cambria Math" w:hAnsi="Cambria Math"/>
                <w:sz w:val="28"/>
                <w:szCs w:val="28"/>
                <w:lang w:val="en-US"/>
              </w:rPr>
              <m:t>tar, co</m:t>
            </m:r>
          </m:sub>
          <m:sup/>
        </m:sSubSup>
      </m:oMath>
      <w:r w:rsidR="008F10B9" w:rsidRPr="001764E2">
        <w:rPr>
          <w:sz w:val="30"/>
          <w:szCs w:val="30"/>
          <w:lang w:val="en-US"/>
        </w:rPr>
        <w:t xml:space="preserve"> </w:t>
      </w:r>
      <w:r w:rsidR="008F10B9" w:rsidRPr="001764E2">
        <w:rPr>
          <w:lang w:val="en-US"/>
        </w:rPr>
        <w:t>= Ct value of the target gene measured in the control sample</w:t>
      </w:r>
    </w:p>
    <w:p w:rsidR="00E04128" w:rsidRDefault="008F10B9">
      <w:pPr>
        <w:ind w:firstLine="720"/>
        <w:rPr>
          <w:lang w:val="en-US"/>
        </w:rPr>
      </w:pPr>
      <m:oMath>
        <m:r>
          <w:rPr>
            <w:rFonts w:ascii="Cambria Math" w:hAnsi="Cambria Math"/>
            <w:sz w:val="28"/>
            <w:szCs w:val="28"/>
            <w:lang w:val="en-US"/>
          </w:rPr>
          <m:t>tar</m:t>
        </m:r>
      </m:oMath>
      <w:r w:rsidRPr="001764E2">
        <w:rPr>
          <w:sz w:val="30"/>
          <w:szCs w:val="30"/>
          <w:lang w:val="en-US"/>
        </w:rPr>
        <w:t xml:space="preserve"> </w:t>
      </w:r>
      <w:r w:rsidRPr="001764E2">
        <w:rPr>
          <w:lang w:val="en-US"/>
        </w:rPr>
        <w:t xml:space="preserve">= Target Gene; </w:t>
      </w:r>
      <w:r w:rsidRPr="001764E2">
        <w:rPr>
          <w:lang w:val="en-US"/>
        </w:rPr>
        <w:tab/>
      </w:r>
      <w:r w:rsidRPr="001764E2">
        <w:rPr>
          <w:lang w:val="en-US"/>
        </w:rPr>
        <w:tab/>
      </w:r>
      <w:r w:rsidR="00E04128" w:rsidRPr="001764E2">
        <w:rPr>
          <w:lang w:val="en-US"/>
        </w:rPr>
        <w:tab/>
      </w:r>
      <m:oMath>
        <m:r>
          <w:rPr>
            <w:rFonts w:ascii="Cambria Math" w:hAnsi="Cambria Math"/>
            <w:sz w:val="28"/>
            <w:szCs w:val="28"/>
            <w:lang w:val="en-US"/>
          </w:rPr>
          <m:t>ref</m:t>
        </m:r>
      </m:oMath>
      <w:r w:rsidRPr="001764E2">
        <w:rPr>
          <w:sz w:val="30"/>
          <w:szCs w:val="30"/>
          <w:lang w:val="en-US"/>
        </w:rPr>
        <w:t xml:space="preserve"> </w:t>
      </w:r>
      <w:r w:rsidRPr="001764E2">
        <w:rPr>
          <w:lang w:val="en-US"/>
        </w:rPr>
        <w:t>= Reference Gene</w:t>
      </w:r>
    </w:p>
    <w:p w:rsidR="00A779E9" w:rsidRPr="001764E2" w:rsidRDefault="008F10B9">
      <w:pPr>
        <w:ind w:firstLine="720"/>
        <w:rPr>
          <w:lang w:val="en-US"/>
        </w:rPr>
      </w:pPr>
      <m:oMath>
        <m:r>
          <w:rPr>
            <w:rFonts w:ascii="Cambria Math" w:hAnsi="Cambria Math"/>
            <w:sz w:val="28"/>
            <w:szCs w:val="28"/>
            <w:lang w:val="en-US"/>
          </w:rPr>
          <m:t>treated</m:t>
        </m:r>
      </m:oMath>
      <w:r w:rsidRPr="001764E2">
        <w:rPr>
          <w:sz w:val="30"/>
          <w:szCs w:val="30"/>
          <w:lang w:val="en-US"/>
        </w:rPr>
        <w:t xml:space="preserve"> </w:t>
      </w:r>
      <w:r w:rsidRPr="001764E2">
        <w:rPr>
          <w:lang w:val="en-US"/>
        </w:rPr>
        <w:t xml:space="preserve">= Treated sample; </w:t>
      </w:r>
      <w:r w:rsidRPr="001764E2">
        <w:rPr>
          <w:lang w:val="en-US"/>
        </w:rPr>
        <w:tab/>
      </w:r>
      <m:oMath>
        <m:r>
          <w:rPr>
            <w:rFonts w:ascii="Cambria Math" w:hAnsi="Cambria Math"/>
            <w:sz w:val="28"/>
            <w:szCs w:val="28"/>
            <w:lang w:val="en-US"/>
          </w:rPr>
          <m:t>co</m:t>
        </m:r>
      </m:oMath>
      <w:r w:rsidRPr="001764E2">
        <w:rPr>
          <w:sz w:val="30"/>
          <w:szCs w:val="30"/>
          <w:lang w:val="en-US"/>
        </w:rPr>
        <w:t xml:space="preserve"> </w:t>
      </w:r>
      <w:r w:rsidRPr="001764E2">
        <w:rPr>
          <w:lang w:val="en-US"/>
        </w:rPr>
        <w:t>= Control Sample</w:t>
      </w:r>
    </w:p>
    <w:p w:rsidR="00A779E9" w:rsidRPr="001764E2" w:rsidRDefault="00A779E9" w:rsidP="008F10B9">
      <w:pPr>
        <w:spacing w:after="0" w:line="480" w:lineRule="auto"/>
        <w:rPr>
          <w:lang w:val="en-US"/>
        </w:rPr>
      </w:pPr>
    </w:p>
    <w:p w:rsidR="00A779E9" w:rsidRPr="001764E2" w:rsidRDefault="008F10B9" w:rsidP="008F10B9">
      <w:pPr>
        <w:spacing w:after="0" w:line="480" w:lineRule="auto"/>
        <w:rPr>
          <w:lang w:val="en-US"/>
        </w:rPr>
      </w:pPr>
      <w:r w:rsidRPr="001764E2">
        <w:rPr>
          <w:lang w:val="en-US"/>
        </w:rPr>
        <w:t xml:space="preserve">Fold change expression was normalized by the median of CM-INA6 (and not </w:t>
      </w:r>
      <w:proofErr w:type="spellStart"/>
      <w:r w:rsidRPr="001764E2">
        <w:rPr>
          <w:lang w:val="en-US"/>
        </w:rPr>
        <w:t>samplewise</w:t>
      </w:r>
      <w:proofErr w:type="spellEnd"/>
      <w:r w:rsidRPr="001764E2">
        <w:rPr>
          <w:lang w:val="en-US"/>
        </w:rPr>
        <w:t xml:space="preserve">, as commonly used in </w:t>
      </w:r>
      <w:proofErr w:type="spellStart"/>
      <w:r w:rsidRPr="001764E2">
        <w:rPr>
          <w:lang w:val="en-US"/>
        </w:rPr>
        <w:t>ΔΔCt</w:t>
      </w:r>
      <w:proofErr w:type="spellEnd"/>
      <w:r w:rsidRPr="001764E2">
        <w:rPr>
          <w:lang w:val="en-US"/>
        </w:rPr>
        <w:t xml:space="preserve">) since some genes were not expressed without direct </w:t>
      </w:r>
      <w:r w:rsidR="006209C6">
        <w:rPr>
          <w:lang w:val="en-US"/>
        </w:rPr>
        <w:t>h</w:t>
      </w:r>
      <w:r w:rsidRPr="001764E2">
        <w:rPr>
          <w:lang w:val="en-US"/>
        </w:rPr>
        <w:t xml:space="preserve">MSC contact (e.g. </w:t>
      </w:r>
      <w:r w:rsidRPr="001764E2">
        <w:rPr>
          <w:i/>
          <w:lang w:val="en-US"/>
        </w:rPr>
        <w:t>MMP2</w:t>
      </w:r>
      <w:r w:rsidRPr="001764E2">
        <w:rPr>
          <w:lang w:val="en-US"/>
        </w:rPr>
        <w:t>), and also in order to display variation of CM-INA6 next to nMA-INA6 and MA-INA6.</w:t>
      </w:r>
    </w:p>
    <w:p w:rsidR="00A779E9" w:rsidRPr="001764E2" w:rsidRDefault="008F10B9" w:rsidP="00E21175">
      <w:pPr>
        <w:spacing w:after="0" w:line="480" w:lineRule="auto"/>
        <w:rPr>
          <w:b/>
          <w:lang w:val="en-US"/>
        </w:rPr>
      </w:pPr>
      <w:r w:rsidRPr="001764E2">
        <w:rPr>
          <w:b/>
          <w:lang w:val="en-US"/>
        </w:rPr>
        <w:t>Statistics</w:t>
      </w:r>
    </w:p>
    <w:p w:rsidR="00A779E9" w:rsidRPr="001764E2" w:rsidRDefault="008F10B9" w:rsidP="00E21175">
      <w:pPr>
        <w:spacing w:after="0" w:line="480" w:lineRule="auto"/>
        <w:rPr>
          <w:lang w:val="en-US"/>
        </w:rPr>
      </w:pPr>
      <w:r w:rsidRPr="001764E2">
        <w:rPr>
          <w:lang w:val="en-US"/>
        </w:rPr>
        <w:t xml:space="preserve">For molecular analyses, each data point represents one biological replicate, which we define as the mean of all technical replicates of co-cultures that were seeded out from the same batch of </w:t>
      </w:r>
      <w:proofErr w:type="spellStart"/>
      <w:r w:rsidRPr="001764E2">
        <w:rPr>
          <w:lang w:val="en-US"/>
        </w:rPr>
        <w:t>hMSCs</w:t>
      </w:r>
      <w:proofErr w:type="spellEnd"/>
      <w:r w:rsidRPr="001764E2">
        <w:rPr>
          <w:lang w:val="en-US"/>
        </w:rPr>
        <w:t xml:space="preserve"> and/or INA-6 cells on the same day. For analyses of time-lapse recordings, each </w:t>
      </w:r>
      <w:proofErr w:type="spellStart"/>
      <w:r w:rsidRPr="001764E2">
        <w:rPr>
          <w:lang w:val="en-US"/>
        </w:rPr>
        <w:t>datapoint</w:t>
      </w:r>
      <w:proofErr w:type="spellEnd"/>
      <w:r w:rsidRPr="001764E2">
        <w:rPr>
          <w:lang w:val="en-US"/>
        </w:rPr>
        <w:t xml:space="preserve"> represents the normalized event count from a recording of one co-culture. We prioritized unique </w:t>
      </w:r>
      <w:proofErr w:type="spellStart"/>
      <w:r w:rsidRPr="001764E2">
        <w:rPr>
          <w:lang w:val="en-US"/>
        </w:rPr>
        <w:t>hMSCs</w:t>
      </w:r>
      <w:proofErr w:type="spellEnd"/>
      <w:r w:rsidRPr="001764E2">
        <w:rPr>
          <w:lang w:val="en-US"/>
        </w:rPr>
        <w:t xml:space="preserve"> for each biological replicate or recording (</w:t>
      </w:r>
      <w:r w:rsidR="00BE0741">
        <w:rPr>
          <w:lang w:val="en-US"/>
        </w:rPr>
        <w:t xml:space="preserve">Supplementary </w:t>
      </w:r>
      <w:r w:rsidRPr="001764E2">
        <w:rPr>
          <w:lang w:val="en-US"/>
        </w:rPr>
        <w:t>Tab</w:t>
      </w:r>
      <w:r w:rsidR="00BE0741">
        <w:rPr>
          <w:lang w:val="en-US"/>
        </w:rPr>
        <w:t>le</w:t>
      </w:r>
      <w:r w:rsidRPr="001764E2">
        <w:rPr>
          <w:lang w:val="en-US"/>
        </w:rPr>
        <w:t xml:space="preserve"> 1). Bars and lines represent the mean and error bars represent the standard deviation of all hMSC donors or recordings (= all biological replicates).</w:t>
      </w:r>
    </w:p>
    <w:p w:rsidR="00E21175" w:rsidRPr="001764E2" w:rsidRDefault="008F10B9" w:rsidP="00E21175">
      <w:pPr>
        <w:spacing w:after="0" w:line="480" w:lineRule="auto"/>
        <w:rPr>
          <w:lang w:val="en-US"/>
        </w:rPr>
      </w:pPr>
      <w:r w:rsidRPr="001764E2">
        <w:rPr>
          <w:lang w:val="en-US"/>
        </w:rPr>
        <w:t>Metric, normal distributed, dependent data was analyzed using factorial RM-ANOVA and paired Student’s t-test. Results of RM-ANOVA are reported as such: [F(</w:t>
      </w:r>
      <m:oMath>
        <m:r>
          <w:rPr>
            <w:rFonts w:ascii="Cambria Math" w:hAnsi="Cambria Math"/>
            <w:lang w:val="en-US"/>
          </w:rPr>
          <m:t>df1</m:t>
        </m:r>
      </m:oMath>
      <w:r w:rsidRPr="001764E2">
        <w:rPr>
          <w:lang w:val="en-US"/>
        </w:rPr>
        <w:t xml:space="preserve">, </w:t>
      </w:r>
      <m:oMath>
        <m:r>
          <w:rPr>
            <w:rFonts w:ascii="Cambria Math" w:hAnsi="Cambria Math"/>
            <w:lang w:val="en-US"/>
          </w:rPr>
          <m:t>df2</m:t>
        </m:r>
      </m:oMath>
      <w:r w:rsidRPr="001764E2">
        <w:rPr>
          <w:lang w:val="en-US"/>
        </w:rPr>
        <w:t xml:space="preserve">) = </w:t>
      </w:r>
      <m:oMath>
        <m:r>
          <w:rPr>
            <w:rFonts w:ascii="Cambria Math" w:hAnsi="Cambria Math"/>
            <w:lang w:val="en-US"/>
          </w:rPr>
          <m:t>F</m:t>
        </m:r>
      </m:oMath>
      <w:r w:rsidRPr="001764E2">
        <w:rPr>
          <w:lang w:val="en-US"/>
        </w:rPr>
        <w:t xml:space="preserve">; p = </w:t>
      </w:r>
      <w:r w:rsidRPr="001764E2">
        <w:rPr>
          <w:i/>
          <w:lang w:val="en-US"/>
        </w:rPr>
        <w:t>p-value</w:t>
      </w:r>
      <w:r w:rsidRPr="001764E2">
        <w:rPr>
          <w:lang w:val="en-US"/>
        </w:rPr>
        <w:t xml:space="preserve">], with </w:t>
      </w:r>
      <m:oMath>
        <m:r>
          <w:rPr>
            <w:rFonts w:ascii="Cambria Math" w:hAnsi="Cambria Math"/>
            <w:lang w:val="en-US"/>
          </w:rPr>
          <m:t>df1</m:t>
        </m:r>
      </m:oMath>
      <w:r w:rsidRPr="001764E2">
        <w:rPr>
          <w:lang w:val="en-US"/>
        </w:rPr>
        <w:t xml:space="preserve"> being the degrees of freedom of the observed effect, </w:t>
      </w:r>
      <m:oMath>
        <m:r>
          <w:rPr>
            <w:rFonts w:ascii="Cambria Math" w:hAnsi="Cambria Math"/>
            <w:lang w:val="en-US"/>
          </w:rPr>
          <m:t>df2</m:t>
        </m:r>
      </m:oMath>
      <w:r w:rsidRPr="001764E2">
        <w:rPr>
          <w:lang w:val="en-US"/>
        </w:rPr>
        <w:t xml:space="preserve"> being the degrees of freedom of the error and </w:t>
      </w:r>
      <m:oMath>
        <m:r>
          <w:rPr>
            <w:rFonts w:ascii="Cambria Math" w:hAnsi="Cambria Math"/>
            <w:lang w:val="en-US"/>
          </w:rPr>
          <m:t>F</m:t>
        </m:r>
      </m:oMath>
      <w:r w:rsidRPr="001764E2">
        <w:rPr>
          <w:lang w:val="en-US"/>
        </w:rPr>
        <w:t xml:space="preserve"> being the F-statistic (Vallat, 2018). If sphericity was met, p-values were not corrected with the Greenhouse-</w:t>
      </w:r>
      <w:proofErr w:type="spellStart"/>
      <w:r w:rsidRPr="001764E2">
        <w:rPr>
          <w:lang w:val="en-US"/>
        </w:rPr>
        <w:t>Geisser</w:t>
      </w:r>
      <w:proofErr w:type="spellEnd"/>
      <w:r w:rsidRPr="001764E2">
        <w:rPr>
          <w:lang w:val="en-US"/>
        </w:rPr>
        <w:t xml:space="preserve"> method (p-</w:t>
      </w:r>
      <w:proofErr w:type="spellStart"/>
      <w:r w:rsidRPr="001764E2">
        <w:rPr>
          <w:lang w:val="en-US"/>
        </w:rPr>
        <w:t>unc</w:t>
      </w:r>
      <w:proofErr w:type="spellEnd"/>
      <w:r w:rsidRPr="001764E2">
        <w:rPr>
          <w:lang w:val="en-US"/>
        </w:rPr>
        <w:t>).</w:t>
      </w:r>
    </w:p>
    <w:p w:rsidR="00A779E9" w:rsidRPr="001764E2" w:rsidRDefault="008F10B9" w:rsidP="00E21175">
      <w:pPr>
        <w:spacing w:line="480" w:lineRule="auto"/>
        <w:ind w:left="720"/>
        <w:rPr>
          <w:lang w:val="en-US"/>
        </w:rPr>
      </w:pPr>
      <m:oMath>
        <m:r>
          <w:rPr>
            <w:rFonts w:ascii="Cambria Math" w:hAnsi="Cambria Math"/>
            <w:lang w:val="en-US"/>
          </w:rPr>
          <m:t>df1 = k-1</m:t>
        </m:r>
      </m:oMath>
      <w:r w:rsidRPr="001764E2">
        <w:rPr>
          <w:lang w:val="en-US"/>
        </w:rPr>
        <w:tab/>
      </w:r>
      <w:r w:rsidRPr="001764E2">
        <w:rPr>
          <w:lang w:val="en-US"/>
        </w:rPr>
        <w:tab/>
      </w:r>
      <w:r w:rsidRPr="001764E2">
        <w:rPr>
          <w:lang w:val="en-US"/>
        </w:rPr>
        <w:tab/>
      </w:r>
      <m:oMath>
        <m:r>
          <w:rPr>
            <w:rFonts w:ascii="Cambria Math" w:hAnsi="Cambria Math"/>
            <w:lang w:val="en-US"/>
          </w:rPr>
          <m:t>k</m:t>
        </m:r>
      </m:oMath>
      <w:r w:rsidRPr="001764E2">
        <w:rPr>
          <w:lang w:val="en-US"/>
        </w:rPr>
        <w:t xml:space="preserve"> = The number of groups (of a factor, if factorial RM-ANOVA) </w:t>
      </w:r>
    </w:p>
    <w:p w:rsidR="00A779E9" w:rsidRPr="001764E2" w:rsidRDefault="008F10B9" w:rsidP="00E21175">
      <w:pPr>
        <w:spacing w:line="480" w:lineRule="auto"/>
        <w:ind w:left="720"/>
        <w:rPr>
          <w:lang w:val="en-US"/>
        </w:rPr>
      </w:pPr>
      <m:oMath>
        <m:r>
          <w:rPr>
            <w:rFonts w:ascii="Cambria Math" w:hAnsi="Cambria Math"/>
            <w:lang w:val="en-US"/>
          </w:rPr>
          <m:t>df2 = (k-1)(n-1)</m:t>
        </m:r>
      </m:oMath>
      <w:r w:rsidRPr="001764E2">
        <w:rPr>
          <w:lang w:val="en-US"/>
        </w:rPr>
        <w:tab/>
      </w:r>
      <m:oMath>
        <m:r>
          <w:rPr>
            <w:rFonts w:ascii="Cambria Math" w:hAnsi="Cambria Math"/>
            <w:lang w:val="en-US"/>
          </w:rPr>
          <m:t>n</m:t>
        </m:r>
      </m:oMath>
      <w:r w:rsidRPr="001764E2">
        <w:rPr>
          <w:lang w:val="en-US"/>
        </w:rPr>
        <w:t xml:space="preserve"> = The number of samples in each group</w:t>
      </w:r>
    </w:p>
    <w:p w:rsidR="00A779E9" w:rsidRPr="001764E2" w:rsidRDefault="008F10B9" w:rsidP="00E21175">
      <w:pPr>
        <w:spacing w:line="480" w:lineRule="auto"/>
        <w:ind w:left="720"/>
        <w:rPr>
          <w:lang w:val="en-US"/>
        </w:rPr>
      </w:pPr>
      <m:oMath>
        <m:r>
          <w:rPr>
            <w:rFonts w:ascii="Cambria Math" w:hAnsi="Cambria Math"/>
            <w:lang w:val="en-US"/>
          </w:rPr>
          <w:lastRenderedPageBreak/>
          <m:t xml:space="preserve">F = </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SS</m:t>
                </m:r>
              </m:e>
              <m:sub>
                <m:r>
                  <w:rPr>
                    <w:rFonts w:ascii="Cambria Math" w:hAnsi="Cambria Math"/>
                    <w:lang w:val="en-US"/>
                  </w:rPr>
                  <m:t>Effect</m:t>
                </m:r>
              </m:sub>
            </m:sSub>
            <m:r>
              <w:rPr>
                <w:rFonts w:ascii="Cambria Math" w:hAnsi="Cambria Math"/>
                <w:lang w:val="en-US"/>
              </w:rPr>
              <m:t xml:space="preserve"> ÷ df1</m:t>
            </m:r>
          </m:num>
          <m:den>
            <m:sSub>
              <m:sSubPr>
                <m:ctrlPr>
                  <w:rPr>
                    <w:rFonts w:ascii="Cambria Math" w:hAnsi="Cambria Math"/>
                    <w:lang w:val="en-US"/>
                  </w:rPr>
                </m:ctrlPr>
              </m:sSubPr>
              <m:e>
                <m:r>
                  <w:rPr>
                    <w:rFonts w:ascii="Cambria Math" w:hAnsi="Cambria Math"/>
                    <w:lang w:val="en-US"/>
                  </w:rPr>
                  <m:t>SS</m:t>
                </m:r>
              </m:e>
              <m:sub>
                <m:r>
                  <w:rPr>
                    <w:rFonts w:ascii="Cambria Math" w:hAnsi="Cambria Math"/>
                    <w:lang w:val="en-US"/>
                  </w:rPr>
                  <m:t>Error</m:t>
                </m:r>
              </m:sub>
            </m:sSub>
            <m:r>
              <w:rPr>
                <w:rFonts w:ascii="Cambria Math" w:hAnsi="Cambria Math"/>
                <w:lang w:val="en-US"/>
              </w:rPr>
              <m:t xml:space="preserve"> ÷ df2</m:t>
            </m:r>
          </m:den>
        </m:f>
      </m:oMath>
      <w:r w:rsidRPr="001764E2">
        <w:rPr>
          <w:lang w:val="en-US"/>
        </w:rPr>
        <w:tab/>
      </w:r>
      <w:r w:rsidRPr="001764E2">
        <w:rPr>
          <w:lang w:val="en-US"/>
        </w:rPr>
        <w:tab/>
      </w:r>
      <m:oMath>
        <m:r>
          <w:rPr>
            <w:rFonts w:ascii="Cambria Math" w:hAnsi="Cambria Math"/>
            <w:lang w:val="en-US"/>
          </w:rPr>
          <m:t>SS</m:t>
        </m:r>
      </m:oMath>
      <w:r w:rsidRPr="001764E2">
        <w:rPr>
          <w:lang w:val="en-US"/>
        </w:rPr>
        <w:t xml:space="preserve"> = Sums of squares for effect or error</w:t>
      </w:r>
    </w:p>
    <w:p w:rsidR="00A779E9" w:rsidRPr="001764E2" w:rsidRDefault="008F10B9" w:rsidP="00E21175">
      <w:pPr>
        <w:spacing w:after="0" w:line="480" w:lineRule="auto"/>
        <w:rPr>
          <w:lang w:val="en-US"/>
        </w:rPr>
      </w:pPr>
      <w:r w:rsidRPr="001764E2">
        <w:rPr>
          <w:lang w:val="en-US"/>
        </w:rPr>
        <w:t xml:space="preserve">If </w:t>
      </w:r>
      <w:proofErr w:type="spellStart"/>
      <w:r w:rsidRPr="001764E2">
        <w:rPr>
          <w:lang w:val="en-US"/>
        </w:rPr>
        <w:t>datapoints</w:t>
      </w:r>
      <w:proofErr w:type="spellEnd"/>
      <w:r w:rsidRPr="001764E2">
        <w:rPr>
          <w:lang w:val="en-US"/>
        </w:rPr>
        <w:t xml:space="preserve"> within dependent sample pairs were missing, such pairs were excluded from paired t-test while other pairs of the same subject remained. </w:t>
      </w:r>
    </w:p>
    <w:p w:rsidR="00A779E9" w:rsidRPr="001764E2" w:rsidRDefault="008F10B9" w:rsidP="00E21175">
      <w:pPr>
        <w:spacing w:after="0" w:line="480" w:lineRule="auto"/>
        <w:rPr>
          <w:lang w:val="en-US"/>
        </w:rPr>
      </w:pPr>
      <w:r w:rsidRPr="001764E2">
        <w:rPr>
          <w:lang w:val="en-US"/>
        </w:rPr>
        <w:t xml:space="preserve">Metric non-normal distributed, independent data was analyzed using </w:t>
      </w:r>
      <w:proofErr w:type="spellStart"/>
      <w:r w:rsidRPr="001764E2">
        <w:rPr>
          <w:lang w:val="en-US"/>
        </w:rPr>
        <w:t>Kruskal</w:t>
      </w:r>
      <w:proofErr w:type="spellEnd"/>
      <w:r w:rsidRPr="001764E2">
        <w:rPr>
          <w:lang w:val="en-US"/>
        </w:rPr>
        <w:t xml:space="preserve">-Wallis H-test and Mann–Whitney U tests. Results of </w:t>
      </w:r>
      <w:proofErr w:type="spellStart"/>
      <w:r w:rsidRPr="001764E2">
        <w:rPr>
          <w:lang w:val="en-US"/>
        </w:rPr>
        <w:t>Kruskal</w:t>
      </w:r>
      <w:proofErr w:type="spellEnd"/>
      <w:r w:rsidRPr="001764E2">
        <w:rPr>
          <w:lang w:val="en-US"/>
        </w:rPr>
        <w:t>-Wallis H-test was reported as such: [H(</w:t>
      </w:r>
      <m:oMath>
        <m:r>
          <w:rPr>
            <w:rFonts w:ascii="Cambria Math" w:hAnsi="Cambria Math"/>
            <w:lang w:val="en-US"/>
          </w:rPr>
          <m:t>df</m:t>
        </m:r>
      </m:oMath>
      <w:r w:rsidRPr="001764E2">
        <w:rPr>
          <w:lang w:val="en-US"/>
        </w:rPr>
        <w:t xml:space="preserve">) = </w:t>
      </w:r>
      <m:oMath>
        <m:r>
          <w:rPr>
            <w:rFonts w:ascii="Cambria Math" w:hAnsi="Cambria Math"/>
            <w:lang w:val="en-US"/>
          </w:rPr>
          <m:t>H</m:t>
        </m:r>
      </m:oMath>
      <w:r w:rsidRPr="001764E2">
        <w:rPr>
          <w:lang w:val="en-US"/>
        </w:rPr>
        <w:t xml:space="preserve">], with </w:t>
      </w:r>
      <m:oMath>
        <m:r>
          <w:rPr>
            <w:rFonts w:ascii="Cambria Math" w:hAnsi="Cambria Math"/>
            <w:lang w:val="en-US"/>
          </w:rPr>
          <m:t>df</m:t>
        </m:r>
      </m:oMath>
      <w:r w:rsidRPr="001764E2">
        <w:rPr>
          <w:lang w:val="en-US"/>
        </w:rPr>
        <w:t xml:space="preserve"> being the degrees of freedom and </w:t>
      </w:r>
      <m:oMath>
        <m:r>
          <w:rPr>
            <w:rFonts w:ascii="Cambria Math" w:hAnsi="Cambria Math"/>
            <w:lang w:val="en-US"/>
          </w:rPr>
          <m:t>H</m:t>
        </m:r>
      </m:oMath>
      <w:r w:rsidRPr="001764E2">
        <w:rPr>
          <w:lang w:val="en-US"/>
        </w:rPr>
        <w:t xml:space="preserve"> being the Kruskal-Wallis H statistic, corrected for ties (Vallat, 2018).</w:t>
      </w:r>
    </w:p>
    <w:p w:rsidR="00A779E9" w:rsidRPr="001764E2" w:rsidRDefault="008F10B9" w:rsidP="00E21175">
      <w:pPr>
        <w:spacing w:after="0" w:line="480" w:lineRule="auto"/>
        <w:ind w:left="720"/>
        <w:rPr>
          <w:lang w:val="en-US"/>
        </w:rPr>
      </w:pPr>
      <m:oMath>
        <m:r>
          <w:rPr>
            <w:rFonts w:ascii="Cambria Math" w:hAnsi="Cambria Math"/>
            <w:lang w:val="en-US"/>
          </w:rPr>
          <m:t>df = k-1</m:t>
        </m:r>
      </m:oMath>
      <w:r w:rsidRPr="001764E2">
        <w:rPr>
          <w:lang w:val="en-US"/>
        </w:rPr>
        <w:tab/>
      </w:r>
      <w:r w:rsidRPr="001764E2">
        <w:rPr>
          <w:lang w:val="en-US"/>
        </w:rPr>
        <w:tab/>
      </w:r>
      <w:r w:rsidRPr="001764E2">
        <w:rPr>
          <w:lang w:val="en-US"/>
        </w:rPr>
        <w:tab/>
      </w:r>
      <m:oMath>
        <m:r>
          <w:rPr>
            <w:rFonts w:ascii="Cambria Math" w:hAnsi="Cambria Math"/>
            <w:lang w:val="en-US"/>
          </w:rPr>
          <m:t>k</m:t>
        </m:r>
      </m:oMath>
      <w:r w:rsidRPr="001764E2">
        <w:rPr>
          <w:lang w:val="en-US"/>
        </w:rPr>
        <w:t xml:space="preserve"> = The number of groups </w:t>
      </w:r>
    </w:p>
    <w:p w:rsidR="00A779E9" w:rsidRPr="001764E2" w:rsidRDefault="008F10B9" w:rsidP="00E21175">
      <w:pPr>
        <w:spacing w:after="0" w:line="480" w:lineRule="auto"/>
        <w:rPr>
          <w:lang w:val="en-US"/>
        </w:rPr>
      </w:pPr>
      <w:r w:rsidRPr="001764E2">
        <w:rPr>
          <w:lang w:val="en-US"/>
        </w:rPr>
        <w:t>Metric bivariate non-normal distributed data was correlated using spearman’s rank correlation and reported as such: [</w:t>
      </w:r>
      <m:oMath>
        <m:r>
          <w:rPr>
            <w:rFonts w:ascii="Cambria Math" w:hAnsi="Cambria Math"/>
            <w:lang w:val="en-US"/>
          </w:rPr>
          <m:t xml:space="preserve">ρ </m:t>
        </m:r>
      </m:oMath>
      <w:r w:rsidRPr="001764E2">
        <w:rPr>
          <w:lang w:val="en-US"/>
        </w:rPr>
        <w:t>(</w:t>
      </w:r>
      <m:oMath>
        <m:r>
          <w:rPr>
            <w:rFonts w:ascii="Cambria Math" w:hAnsi="Cambria Math"/>
            <w:lang w:val="en-US"/>
          </w:rPr>
          <m:t>df</m:t>
        </m:r>
      </m:oMath>
      <w:r w:rsidRPr="001764E2">
        <w:rPr>
          <w:lang w:val="en-US"/>
        </w:rPr>
        <w:t xml:space="preserve">) = </w:t>
      </w:r>
      <m:oMath>
        <m:r>
          <w:rPr>
            <w:rFonts w:ascii="Cambria Math" w:hAnsi="Cambria Math"/>
            <w:lang w:val="en-US"/>
          </w:rPr>
          <m:t xml:space="preserve">ρ </m:t>
        </m:r>
      </m:oMath>
      <w:r w:rsidRPr="001764E2">
        <w:rPr>
          <w:lang w:val="en-US"/>
        </w:rPr>
        <w:t xml:space="preserve">, p = </w:t>
      </w:r>
      <w:r w:rsidRPr="001764E2">
        <w:rPr>
          <w:i/>
          <w:lang w:val="en-US"/>
        </w:rPr>
        <w:t>p-value</w:t>
      </w:r>
      <w:r w:rsidRPr="001764E2">
        <w:rPr>
          <w:lang w:val="en-US"/>
        </w:rPr>
        <w:t xml:space="preserve">], with </w:t>
      </w:r>
      <m:oMath>
        <m:r>
          <w:rPr>
            <w:rFonts w:ascii="Cambria Math" w:hAnsi="Cambria Math"/>
            <w:lang w:val="en-US"/>
          </w:rPr>
          <m:t xml:space="preserve">ρ </m:t>
        </m:r>
      </m:oMath>
      <w:r w:rsidRPr="001764E2">
        <w:rPr>
          <w:lang w:val="en-US"/>
        </w:rPr>
        <w:t xml:space="preserve">being Spearman’s rank correlation coefficient. </w:t>
      </w:r>
      <m:oMath>
        <m:r>
          <w:rPr>
            <w:rFonts w:ascii="Cambria Math" w:hAnsi="Cambria Math"/>
            <w:lang w:val="en-US"/>
          </w:rPr>
          <m:t>df</m:t>
        </m:r>
      </m:oMath>
      <w:r w:rsidRPr="001764E2">
        <w:rPr>
          <w:lang w:val="en-US"/>
        </w:rPr>
        <w:t xml:space="preserve"> is calculated as such:</w:t>
      </w:r>
    </w:p>
    <w:p w:rsidR="00A779E9" w:rsidRPr="001764E2" w:rsidRDefault="008F10B9" w:rsidP="00E21175">
      <w:pPr>
        <w:spacing w:after="0" w:line="480" w:lineRule="auto"/>
        <w:ind w:left="720"/>
        <w:rPr>
          <w:lang w:val="en-US"/>
        </w:rPr>
      </w:pPr>
      <m:oMath>
        <m:r>
          <w:rPr>
            <w:rFonts w:ascii="Cambria Math" w:hAnsi="Cambria Math"/>
            <w:lang w:val="en-US"/>
          </w:rPr>
          <m:t>df = n-2</m:t>
        </m:r>
      </m:oMath>
      <w:r w:rsidRPr="001764E2">
        <w:rPr>
          <w:lang w:val="en-US"/>
        </w:rPr>
        <w:tab/>
      </w:r>
      <w:r w:rsidRPr="001764E2">
        <w:rPr>
          <w:lang w:val="en-US"/>
        </w:rPr>
        <w:tab/>
      </w:r>
      <w:r w:rsidRPr="001764E2">
        <w:rPr>
          <w:lang w:val="en-US"/>
        </w:rPr>
        <w:tab/>
      </w:r>
      <m:oMath>
        <m:r>
          <w:rPr>
            <w:rFonts w:ascii="Cambria Math" w:hAnsi="Cambria Math"/>
            <w:lang w:val="en-US"/>
          </w:rPr>
          <m:t>n</m:t>
        </m:r>
      </m:oMath>
      <w:r w:rsidRPr="001764E2">
        <w:rPr>
          <w:lang w:val="en-US"/>
        </w:rPr>
        <w:t xml:space="preserve"> = The number of observations </w:t>
      </w:r>
    </w:p>
    <w:p w:rsidR="00A779E9" w:rsidRPr="001764E2" w:rsidRDefault="008F10B9" w:rsidP="00E21175">
      <w:pPr>
        <w:spacing w:after="0" w:line="480" w:lineRule="auto"/>
        <w:rPr>
          <w:lang w:val="en-US"/>
        </w:rPr>
      </w:pPr>
      <w:r w:rsidRPr="001764E2">
        <w:rPr>
          <w:lang w:val="en-US"/>
        </w:rPr>
        <w:t xml:space="preserve">These test were applied using the python (3.10) -packages </w:t>
      </w:r>
      <w:proofErr w:type="spellStart"/>
      <w:r w:rsidRPr="001764E2">
        <w:rPr>
          <w:lang w:val="en-US"/>
        </w:rPr>
        <w:t>pingouin</w:t>
      </w:r>
      <w:proofErr w:type="spellEnd"/>
      <w:r w:rsidRPr="001764E2">
        <w:rPr>
          <w:lang w:val="en-US"/>
        </w:rPr>
        <w:t xml:space="preserve"> (0.5.1). For three-factor RM-ANOVA we used </w:t>
      </w:r>
      <w:proofErr w:type="spellStart"/>
      <w:r w:rsidRPr="001764E2">
        <w:rPr>
          <w:lang w:val="en-US"/>
        </w:rPr>
        <w:t>statsmodels</w:t>
      </w:r>
      <w:proofErr w:type="spellEnd"/>
      <w:r w:rsidRPr="001764E2">
        <w:rPr>
          <w:lang w:val="en-US"/>
        </w:rPr>
        <w:t xml:space="preserve"> (0.14.0) (</w:t>
      </w:r>
      <w:proofErr w:type="spellStart"/>
      <w:r w:rsidRPr="001764E2">
        <w:rPr>
          <w:lang w:val="en-US"/>
        </w:rPr>
        <w:t>Seabold</w:t>
      </w:r>
      <w:proofErr w:type="spellEnd"/>
      <w:r w:rsidRPr="001764E2">
        <w:rPr>
          <w:lang w:val="en-US"/>
        </w:rPr>
        <w:t xml:space="preserve"> &amp; </w:t>
      </w:r>
      <w:proofErr w:type="spellStart"/>
      <w:r w:rsidRPr="001764E2">
        <w:rPr>
          <w:lang w:val="en-US"/>
        </w:rPr>
        <w:t>Perktold</w:t>
      </w:r>
      <w:proofErr w:type="spellEnd"/>
      <w:r w:rsidRPr="001764E2">
        <w:rPr>
          <w:lang w:val="en-US"/>
        </w:rPr>
        <w:t xml:space="preserve">, 2010; </w:t>
      </w:r>
      <w:proofErr w:type="spellStart"/>
      <w:r w:rsidRPr="001764E2">
        <w:rPr>
          <w:lang w:val="en-US"/>
        </w:rPr>
        <w:t>Vallat</w:t>
      </w:r>
      <w:proofErr w:type="spellEnd"/>
      <w:r w:rsidRPr="001764E2">
        <w:rPr>
          <w:lang w:val="en-US"/>
        </w:rPr>
        <w:t xml:space="preserve">, 2018). Data was plotted using </w:t>
      </w:r>
      <w:proofErr w:type="spellStart"/>
      <w:r w:rsidRPr="001764E2">
        <w:rPr>
          <w:lang w:val="en-US"/>
        </w:rPr>
        <w:t>seaborn</w:t>
      </w:r>
      <w:proofErr w:type="spellEnd"/>
      <w:r w:rsidRPr="001764E2">
        <w:rPr>
          <w:lang w:val="en-US"/>
        </w:rPr>
        <w:t xml:space="preserve"> (Waskom, 2021)</w:t>
      </w:r>
      <w:r w:rsidR="007D08E3">
        <w:rPr>
          <w:lang w:val="en-US"/>
        </w:rPr>
        <w:t xml:space="preserve"> and </w:t>
      </w:r>
      <w:proofErr w:type="spellStart"/>
      <w:r w:rsidR="007D08E3">
        <w:rPr>
          <w:lang w:val="en-US"/>
        </w:rPr>
        <w:t>plotastic</w:t>
      </w:r>
      <w:proofErr w:type="spellEnd"/>
      <w:r w:rsidR="007D08E3">
        <w:rPr>
          <w:lang w:val="en-US"/>
        </w:rPr>
        <w:t xml:space="preserve"> (</w:t>
      </w:r>
      <w:proofErr w:type="spellStart"/>
      <w:r w:rsidR="007D08E3">
        <w:rPr>
          <w:lang w:val="en-US"/>
        </w:rPr>
        <w:t>Kuric</w:t>
      </w:r>
      <w:proofErr w:type="spellEnd"/>
      <w:r w:rsidR="007D08E3">
        <w:rPr>
          <w:lang w:val="en-US"/>
        </w:rPr>
        <w:t xml:space="preserve"> &amp; Ebert, 2024)</w:t>
      </w:r>
      <w:r w:rsidRPr="001764E2">
        <w:rPr>
          <w:lang w:val="en-US"/>
        </w:rPr>
        <w:t xml:space="preserve">. </w:t>
      </w:r>
      <w:proofErr w:type="spellStart"/>
      <w:r w:rsidRPr="001764E2">
        <w:rPr>
          <w:lang w:val="en-US"/>
        </w:rPr>
        <w:t>Sphericity</w:t>
      </w:r>
      <w:proofErr w:type="spellEnd"/>
      <w:r w:rsidRPr="001764E2">
        <w:rPr>
          <w:lang w:val="en-US"/>
        </w:rPr>
        <w:t xml:space="preserve"> was ensured by </w:t>
      </w:r>
      <w:proofErr w:type="spellStart"/>
      <w:r w:rsidRPr="001764E2">
        <w:rPr>
          <w:lang w:val="en-US"/>
        </w:rPr>
        <w:t>Mauchly’s</w:t>
      </w:r>
      <w:proofErr w:type="spellEnd"/>
      <w:r w:rsidRPr="001764E2">
        <w:rPr>
          <w:lang w:val="en-US"/>
        </w:rPr>
        <w:t xml:space="preserve"> test. Normality was checked with the Shapiro-Wilk test for n &gt; 3.</w:t>
      </w:r>
    </w:p>
    <w:p w:rsidR="00A779E9" w:rsidRPr="001764E2" w:rsidRDefault="008F10B9" w:rsidP="00E21175">
      <w:pPr>
        <w:spacing w:after="0" w:line="480" w:lineRule="auto"/>
        <w:rPr>
          <w:lang w:val="en-US"/>
        </w:rPr>
      </w:pPr>
      <w:proofErr w:type="spellStart"/>
      <w:r w:rsidRPr="001764E2">
        <w:rPr>
          <w:lang w:val="en-US"/>
        </w:rPr>
        <w:t>Datapoints</w:t>
      </w:r>
      <w:proofErr w:type="spellEnd"/>
      <w:r w:rsidRPr="001764E2">
        <w:rPr>
          <w:lang w:val="en-US"/>
        </w:rPr>
        <w:t xml:space="preserve"> were log10 transformed to convert the scale from multiplicative (“</w:t>
      </w:r>
      <w:proofErr w:type="spellStart"/>
      <w:r w:rsidRPr="001764E2">
        <w:rPr>
          <w:lang w:val="en-US"/>
        </w:rPr>
        <w:t>foldchange</w:t>
      </w:r>
      <w:proofErr w:type="spellEnd"/>
      <w:r w:rsidRPr="001764E2">
        <w:rPr>
          <w:lang w:val="en-US"/>
        </w:rPr>
        <w:t xml:space="preserve">”) to additive, or in order to fulfill </w:t>
      </w:r>
      <w:proofErr w:type="spellStart"/>
      <w:r w:rsidRPr="001764E2">
        <w:rPr>
          <w:lang w:val="en-US"/>
        </w:rPr>
        <w:t>sphericity</w:t>
      </w:r>
      <w:proofErr w:type="spellEnd"/>
      <w:r w:rsidRPr="001764E2">
        <w:rPr>
          <w:lang w:val="en-US"/>
        </w:rPr>
        <w:t xml:space="preserve"> requirements. </w:t>
      </w:r>
    </w:p>
    <w:p w:rsidR="00A779E9" w:rsidRPr="001764E2" w:rsidRDefault="008F10B9" w:rsidP="00E21175">
      <w:pPr>
        <w:spacing w:after="0" w:line="480" w:lineRule="auto"/>
        <w:rPr>
          <w:lang w:val="en-US"/>
        </w:rPr>
      </w:pPr>
      <w:r w:rsidRPr="001764E2">
        <w:rPr>
          <w:lang w:val="en-US"/>
        </w:rPr>
        <w:t xml:space="preserve">P-values derived from patient survival data were corrected using the </w:t>
      </w:r>
      <w:proofErr w:type="spellStart"/>
      <w:r w:rsidRPr="001764E2">
        <w:rPr>
          <w:lang w:val="en-US"/>
        </w:rPr>
        <w:t>Benjami</w:t>
      </w:r>
      <w:r w:rsidR="006209C6">
        <w:rPr>
          <w:lang w:val="en-US"/>
        </w:rPr>
        <w:t>ni</w:t>
      </w:r>
      <w:proofErr w:type="spellEnd"/>
      <w:r w:rsidRPr="001764E2">
        <w:rPr>
          <w:lang w:val="en-US"/>
        </w:rPr>
        <w:t xml:space="preserve">-Hochberg procedure. For other post-hoc analyses, p-values were not adjusted for family-wise error rate in order to minimize type I errors. To prevent type II errors, the same conclusions were validated by different experimental setups and through varying </w:t>
      </w:r>
      <w:proofErr w:type="spellStart"/>
      <w:r w:rsidRPr="001764E2">
        <w:rPr>
          <w:lang w:val="en-US"/>
        </w:rPr>
        <w:t>hMSCs</w:t>
      </w:r>
      <w:proofErr w:type="spellEnd"/>
      <w:r w:rsidRPr="001764E2">
        <w:rPr>
          <w:lang w:val="en-US"/>
        </w:rPr>
        <w:t xml:space="preserve"> donors across experiments (</w:t>
      </w:r>
      <w:r w:rsidR="00BE0741">
        <w:rPr>
          <w:lang w:val="en-US"/>
        </w:rPr>
        <w:t xml:space="preserve">Supplementary </w:t>
      </w:r>
      <w:r w:rsidRPr="001764E2">
        <w:rPr>
          <w:lang w:val="en-US"/>
        </w:rPr>
        <w:t>Tab</w:t>
      </w:r>
      <w:r w:rsidR="00BE0741">
        <w:rPr>
          <w:lang w:val="en-US"/>
        </w:rPr>
        <w:t>le</w:t>
      </w:r>
      <w:r w:rsidRPr="001764E2">
        <w:rPr>
          <w:lang w:val="en-US"/>
        </w:rPr>
        <w:t xml:space="preserve"> 1).</w:t>
      </w:r>
    </w:p>
    <w:p w:rsidR="00A779E9" w:rsidRPr="001764E2" w:rsidRDefault="008F10B9" w:rsidP="00E21175">
      <w:pPr>
        <w:spacing w:after="0" w:line="480" w:lineRule="auto"/>
        <w:rPr>
          <w:b/>
          <w:lang w:val="en-US"/>
        </w:rPr>
      </w:pPr>
      <w:r w:rsidRPr="001764E2">
        <w:rPr>
          <w:lang w:val="en-US"/>
        </w:rPr>
        <w:t>Significant p-values from pairwise tests were annotated as stars between data groups (p-value: 0.05 &gt; * &gt; 0.01 &gt; ** &gt; 10</w:t>
      </w:r>
      <w:r w:rsidRPr="001764E2">
        <w:rPr>
          <w:vertAlign w:val="superscript"/>
          <w:lang w:val="en-US"/>
        </w:rPr>
        <w:t>-3</w:t>
      </w:r>
      <w:r w:rsidRPr="001764E2">
        <w:rPr>
          <w:lang w:val="en-US"/>
        </w:rPr>
        <w:t xml:space="preserve"> &gt; *** 10</w:t>
      </w:r>
      <w:r w:rsidRPr="001764E2">
        <w:rPr>
          <w:vertAlign w:val="superscript"/>
          <w:lang w:val="en-US"/>
        </w:rPr>
        <w:t>-4</w:t>
      </w:r>
      <w:r w:rsidRPr="001764E2">
        <w:rPr>
          <w:lang w:val="en-US"/>
        </w:rPr>
        <w:t xml:space="preserve"> &gt; ****). If too many significant pairs were detected, we annotated only those pairs of interest. </w:t>
      </w:r>
    </w:p>
    <w:p w:rsidR="00A779E9" w:rsidRPr="001764E2" w:rsidRDefault="008F10B9" w:rsidP="00E21175">
      <w:pPr>
        <w:spacing w:after="0" w:line="480" w:lineRule="auto"/>
        <w:rPr>
          <w:lang w:val="en-US"/>
        </w:rPr>
      </w:pPr>
      <w:r w:rsidRPr="001764E2">
        <w:rPr>
          <w:lang w:val="en-US"/>
        </w:rPr>
        <w:lastRenderedPageBreak/>
        <w:t>No power calculation was performed to determine sample size since samples were limited by availability of primary hMSC donors. Experiments were repeated until a minimum of three biological replicates were gathered.</w:t>
      </w:r>
    </w:p>
    <w:p w:rsidR="00A779E9" w:rsidRPr="001764E2" w:rsidRDefault="008F10B9" w:rsidP="00E21175">
      <w:pPr>
        <w:pStyle w:val="berschrift3"/>
        <w:spacing w:after="0" w:line="480" w:lineRule="auto"/>
        <w:rPr>
          <w:lang w:val="en-US"/>
        </w:rPr>
      </w:pPr>
      <w:bookmarkStart w:id="23" w:name="_qs9datfb11i1" w:colFirst="0" w:colLast="0"/>
      <w:bookmarkEnd w:id="23"/>
      <w:r w:rsidRPr="001764E2">
        <w:rPr>
          <w:lang w:val="en-US"/>
        </w:rPr>
        <w:t>Patient Cohort, Analysis of Survival and Expression</w:t>
      </w:r>
    </w:p>
    <w:p w:rsidR="00A779E9" w:rsidRPr="001764E2" w:rsidRDefault="008F10B9" w:rsidP="00E21175">
      <w:pPr>
        <w:spacing w:after="0" w:line="480" w:lineRule="auto"/>
        <w:rPr>
          <w:lang w:val="en-US"/>
        </w:rPr>
      </w:pPr>
      <w:r w:rsidRPr="001764E2">
        <w:rPr>
          <w:lang w:val="en-US"/>
        </w:rPr>
        <w:t xml:space="preserve">Patient samples (n=873) were collected at the </w:t>
      </w:r>
      <w:r w:rsidR="006209C6" w:rsidRPr="001764E2">
        <w:rPr>
          <w:lang w:val="en-US"/>
        </w:rPr>
        <w:t xml:space="preserve">University Hospital Heidelberg </w:t>
      </w:r>
      <w:r w:rsidRPr="001764E2">
        <w:rPr>
          <w:lang w:val="en-US"/>
        </w:rPr>
        <w:t>and processed as described (</w:t>
      </w:r>
      <w:proofErr w:type="spellStart"/>
      <w:r w:rsidRPr="001764E2">
        <w:rPr>
          <w:lang w:val="en-US"/>
        </w:rPr>
        <w:t>Seckinger</w:t>
      </w:r>
      <w:proofErr w:type="spellEnd"/>
      <w:r w:rsidRPr="001764E2">
        <w:rPr>
          <w:lang w:val="en-US"/>
        </w:rPr>
        <w:t xml:space="preserve"> et al., 2017, 2018), and are available at the European Nucleotide Archive (ENA) via accession numbers PRJEB36223 and PRJEB37100. Consecutive patients with monoclonal </w:t>
      </w:r>
      <w:proofErr w:type="spellStart"/>
      <w:r w:rsidRPr="001764E2">
        <w:rPr>
          <w:lang w:val="en-US"/>
        </w:rPr>
        <w:t>gammopathy</w:t>
      </w:r>
      <w:proofErr w:type="spellEnd"/>
      <w:r w:rsidRPr="001764E2">
        <w:rPr>
          <w:lang w:val="en-US"/>
        </w:rPr>
        <w:t xml:space="preserve"> of unknown significance (MGUS) (n = 62), asymptomatic (n = 259), symptomatic, therapy-requiring (n = 764), and relapsed/refractory myeloma (n = 90), as well as healthy donors (n = 19) as comparators were included in the study approved by the ethics committee (#229/2003, #S-152/2010) after written informed consent.</w:t>
      </w:r>
    </w:p>
    <w:p w:rsidR="00A779E9" w:rsidRPr="001764E2" w:rsidRDefault="008F10B9" w:rsidP="00E21175">
      <w:pPr>
        <w:spacing w:after="0" w:line="480" w:lineRule="auto"/>
        <w:rPr>
          <w:lang w:val="en-US"/>
        </w:rPr>
      </w:pPr>
      <w:r w:rsidRPr="001764E2">
        <w:rPr>
          <w:lang w:val="en-US"/>
        </w:rPr>
        <w:t>Gene expression was measured by RNA sequencing as previously described (</w:t>
      </w:r>
      <w:proofErr w:type="spellStart"/>
      <w:r w:rsidRPr="001764E2">
        <w:rPr>
          <w:lang w:val="en-US"/>
        </w:rPr>
        <w:t>Seckinger</w:t>
      </w:r>
      <w:proofErr w:type="spellEnd"/>
      <w:r w:rsidRPr="001764E2">
        <w:rPr>
          <w:lang w:val="en-US"/>
        </w:rPr>
        <w:t xml:space="preserve"> et al., 2018). Gene expression is defined as the log2 transformed value of normalized counts + 1 (as </w:t>
      </w:r>
      <w:proofErr w:type="spellStart"/>
      <w:r w:rsidRPr="001764E2">
        <w:rPr>
          <w:lang w:val="en-US"/>
        </w:rPr>
        <w:t>pseudocount</w:t>
      </w:r>
      <w:proofErr w:type="spellEnd"/>
      <w:r w:rsidRPr="001764E2">
        <w:rPr>
          <w:lang w:val="en-US"/>
        </w:rPr>
        <w:t xml:space="preserve">). Progression-free (PFS) and overall survival (OS) was analyzed for the subset of previously untreated symptomatic </w:t>
      </w:r>
      <w:r w:rsidR="006209C6">
        <w:rPr>
          <w:lang w:val="en-US"/>
        </w:rPr>
        <w:t>myeloma</w:t>
      </w:r>
      <w:r w:rsidRPr="001764E2">
        <w:rPr>
          <w:lang w:val="en-US"/>
        </w:rPr>
        <w:t xml:space="preserve"> patients. For delineating “high” and “low” expression of target adhesion (n=101) and cell cycle (n=173) genes, thresholds per gene were calculated with maximally selected rank statistics by the </w:t>
      </w:r>
      <w:proofErr w:type="spellStart"/>
      <w:r w:rsidRPr="001764E2">
        <w:rPr>
          <w:lang w:val="en-US"/>
        </w:rPr>
        <w:t>maxstat</w:t>
      </w:r>
      <w:proofErr w:type="spellEnd"/>
      <w:r w:rsidRPr="001764E2">
        <w:rPr>
          <w:lang w:val="en-US"/>
        </w:rPr>
        <w:t xml:space="preserve"> package in R (</w:t>
      </w:r>
      <w:proofErr w:type="spellStart"/>
      <w:r w:rsidRPr="001764E2">
        <w:rPr>
          <w:lang w:val="en-US"/>
        </w:rPr>
        <w:t>Hothorn</w:t>
      </w:r>
      <w:proofErr w:type="spellEnd"/>
      <w:r w:rsidRPr="001764E2">
        <w:rPr>
          <w:lang w:val="en-US"/>
        </w:rPr>
        <w:t xml:space="preserve"> &amp; </w:t>
      </w:r>
      <w:proofErr w:type="spellStart"/>
      <w:r w:rsidRPr="001764E2">
        <w:rPr>
          <w:lang w:val="en-US"/>
        </w:rPr>
        <w:t>Lausen</w:t>
      </w:r>
      <w:proofErr w:type="spellEnd"/>
      <w:r w:rsidRPr="001764E2">
        <w:rPr>
          <w:lang w:val="en-US"/>
        </w:rPr>
        <w:t xml:space="preserve">, </w:t>
      </w:r>
      <w:proofErr w:type="spellStart"/>
      <w:r w:rsidRPr="001764E2">
        <w:rPr>
          <w:lang w:val="en-US"/>
        </w:rPr>
        <w:t>n.d.</w:t>
      </w:r>
      <w:proofErr w:type="spellEnd"/>
      <w:r w:rsidRPr="001764E2">
        <w:rPr>
          <w:lang w:val="en-US"/>
        </w:rPr>
        <w:t xml:space="preserve">). PFS and OS were analyzed for high </w:t>
      </w:r>
      <w:r w:rsidRPr="001764E2">
        <w:rPr>
          <w:i/>
          <w:lang w:val="en-US"/>
        </w:rPr>
        <w:t>vs</w:t>
      </w:r>
      <w:r w:rsidRPr="001764E2">
        <w:rPr>
          <w:lang w:val="en-US"/>
        </w:rPr>
        <w:t xml:space="preserve">. low expression with the Kaplan-Meier method (Kaplan &amp; Meier, 1958). Significant differences between the curves were analyzed with log-rank tests (Harrington &amp; Fleming, 1982). P-values were corrected for multiple testing by the </w:t>
      </w:r>
      <w:proofErr w:type="spellStart"/>
      <w:r w:rsidRPr="001764E2">
        <w:rPr>
          <w:lang w:val="en-US"/>
        </w:rPr>
        <w:t>Benjamini</w:t>
      </w:r>
      <w:proofErr w:type="spellEnd"/>
      <w:r w:rsidRPr="001764E2">
        <w:rPr>
          <w:lang w:val="en-US"/>
        </w:rPr>
        <w:t>-Hochberg method. Analyses were performed with R version 3.6.3 (R Core Team, 2018).</w:t>
      </w:r>
    </w:p>
    <w:p w:rsidR="00E21175" w:rsidRDefault="00E21175">
      <w:pPr>
        <w:rPr>
          <w:sz w:val="32"/>
          <w:szCs w:val="32"/>
          <w:lang w:val="en-US"/>
        </w:rPr>
      </w:pPr>
      <w:bookmarkStart w:id="24" w:name="_ka5sgmkx1anp" w:colFirst="0" w:colLast="0"/>
      <w:bookmarkEnd w:id="24"/>
      <w:r>
        <w:rPr>
          <w:lang w:val="en-US"/>
        </w:rPr>
        <w:br w:type="page"/>
      </w:r>
    </w:p>
    <w:p w:rsidR="00A779E9" w:rsidRPr="001764E2" w:rsidRDefault="008F10B9" w:rsidP="006209C6">
      <w:pPr>
        <w:pStyle w:val="berschrift2"/>
        <w:spacing w:before="0" w:after="0" w:line="480" w:lineRule="auto"/>
        <w:rPr>
          <w:lang w:val="en-US"/>
        </w:rPr>
      </w:pPr>
      <w:r w:rsidRPr="001764E2">
        <w:rPr>
          <w:lang w:val="en-US"/>
        </w:rPr>
        <w:lastRenderedPageBreak/>
        <w:t>References</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Anders, S., </w:t>
      </w:r>
      <w:proofErr w:type="spellStart"/>
      <w:r w:rsidRPr="001764E2">
        <w:rPr>
          <w:lang w:val="en-US"/>
        </w:rPr>
        <w:t>Pyl</w:t>
      </w:r>
      <w:proofErr w:type="spellEnd"/>
      <w:r w:rsidRPr="001764E2">
        <w:rPr>
          <w:lang w:val="en-US"/>
        </w:rPr>
        <w:t xml:space="preserve">, P. T., &amp; Huber, W. (2015). </w:t>
      </w:r>
      <w:proofErr w:type="spellStart"/>
      <w:r w:rsidRPr="001764E2">
        <w:rPr>
          <w:lang w:val="en-US"/>
        </w:rPr>
        <w:t>HTSeq</w:t>
      </w:r>
      <w:proofErr w:type="spellEnd"/>
      <w:r w:rsidRPr="001764E2">
        <w:rPr>
          <w:lang w:val="en-US"/>
        </w:rPr>
        <w:t xml:space="preserve">—A Python framework to work with high-throughput sequencing data. </w:t>
      </w:r>
      <w:r w:rsidRPr="001764E2">
        <w:rPr>
          <w:i/>
          <w:lang w:val="en-US"/>
        </w:rPr>
        <w:t>Bioinformatics (Oxford, England)</w:t>
      </w:r>
      <w:r w:rsidRPr="001764E2">
        <w:rPr>
          <w:lang w:val="en-US"/>
        </w:rPr>
        <w:t xml:space="preserve">, </w:t>
      </w:r>
      <w:r w:rsidRPr="001764E2">
        <w:rPr>
          <w:i/>
          <w:lang w:val="en-US"/>
        </w:rPr>
        <w:t>31</w:t>
      </w:r>
      <w:r w:rsidRPr="001764E2">
        <w:rPr>
          <w:lang w:val="en-US"/>
        </w:rPr>
        <w:t>(2), 166–169. https://doi.org/10.1093/bioinformatics/btu638</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Andrews, S. (2010). </w:t>
      </w:r>
      <w:r w:rsidRPr="001764E2">
        <w:rPr>
          <w:i/>
          <w:lang w:val="en-US"/>
        </w:rPr>
        <w:t>FASTQC. A quality control tool for high throughput sequence data</w:t>
      </w:r>
      <w:r w:rsidRPr="001764E2">
        <w:rPr>
          <w:lang w:val="en-US"/>
        </w:rPr>
        <w:t>.</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Burger, R., Guenther, A., Bakker, F., </w:t>
      </w:r>
      <w:proofErr w:type="spellStart"/>
      <w:r w:rsidRPr="001764E2">
        <w:rPr>
          <w:lang w:val="en-US"/>
        </w:rPr>
        <w:t>Schmalzing</w:t>
      </w:r>
      <w:proofErr w:type="spellEnd"/>
      <w:r w:rsidRPr="001764E2">
        <w:rPr>
          <w:lang w:val="en-US"/>
        </w:rPr>
        <w:t xml:space="preserve">, M., </w:t>
      </w:r>
      <w:proofErr w:type="spellStart"/>
      <w:r w:rsidRPr="001764E2">
        <w:rPr>
          <w:lang w:val="en-US"/>
        </w:rPr>
        <w:t>Bernand</w:t>
      </w:r>
      <w:proofErr w:type="spellEnd"/>
      <w:r w:rsidRPr="001764E2">
        <w:rPr>
          <w:lang w:val="en-US"/>
        </w:rPr>
        <w:t xml:space="preserve">, S., Baum, W., </w:t>
      </w:r>
      <w:proofErr w:type="spellStart"/>
      <w:r w:rsidRPr="001764E2">
        <w:rPr>
          <w:lang w:val="en-US"/>
        </w:rPr>
        <w:t>Duerr</w:t>
      </w:r>
      <w:proofErr w:type="spellEnd"/>
      <w:r w:rsidRPr="001764E2">
        <w:rPr>
          <w:lang w:val="en-US"/>
        </w:rPr>
        <w:t xml:space="preserve">, B., </w:t>
      </w:r>
      <w:proofErr w:type="spellStart"/>
      <w:r w:rsidRPr="001764E2">
        <w:rPr>
          <w:lang w:val="en-US"/>
        </w:rPr>
        <w:t>Hocke</w:t>
      </w:r>
      <w:proofErr w:type="spellEnd"/>
      <w:r w:rsidRPr="001764E2">
        <w:rPr>
          <w:lang w:val="en-US"/>
        </w:rPr>
        <w:t xml:space="preserve">, G. M., </w:t>
      </w:r>
      <w:proofErr w:type="spellStart"/>
      <w:r w:rsidRPr="001764E2">
        <w:rPr>
          <w:lang w:val="en-US"/>
        </w:rPr>
        <w:t>Steininger</w:t>
      </w:r>
      <w:proofErr w:type="spellEnd"/>
      <w:r w:rsidRPr="001764E2">
        <w:rPr>
          <w:lang w:val="en-US"/>
        </w:rPr>
        <w:t xml:space="preserve">, H., </w:t>
      </w:r>
      <w:proofErr w:type="spellStart"/>
      <w:r w:rsidRPr="001764E2">
        <w:rPr>
          <w:lang w:val="en-US"/>
        </w:rPr>
        <w:t>Gebhart</w:t>
      </w:r>
      <w:proofErr w:type="spellEnd"/>
      <w:r w:rsidRPr="001764E2">
        <w:rPr>
          <w:lang w:val="en-US"/>
        </w:rPr>
        <w:t xml:space="preserve">, E., &amp; </w:t>
      </w:r>
      <w:proofErr w:type="spellStart"/>
      <w:r w:rsidRPr="001764E2">
        <w:rPr>
          <w:lang w:val="en-US"/>
        </w:rPr>
        <w:t>Gramatzki</w:t>
      </w:r>
      <w:proofErr w:type="spellEnd"/>
      <w:r w:rsidRPr="001764E2">
        <w:rPr>
          <w:lang w:val="en-US"/>
        </w:rPr>
        <w:t xml:space="preserve">, M. (2001). Gp130 and </w:t>
      </w:r>
      <w:proofErr w:type="spellStart"/>
      <w:r w:rsidRPr="001764E2">
        <w:rPr>
          <w:lang w:val="en-US"/>
        </w:rPr>
        <w:t>ras</w:t>
      </w:r>
      <w:proofErr w:type="spellEnd"/>
      <w:r w:rsidRPr="001764E2">
        <w:rPr>
          <w:lang w:val="en-US"/>
        </w:rPr>
        <w:t xml:space="preserve"> mediated signaling in human plasma cell line INA-6: A cytokine-regulated tumor model for </w:t>
      </w:r>
      <w:proofErr w:type="spellStart"/>
      <w:r w:rsidRPr="001764E2">
        <w:rPr>
          <w:lang w:val="en-US"/>
        </w:rPr>
        <w:t>plasmacytoma</w:t>
      </w:r>
      <w:proofErr w:type="spellEnd"/>
      <w:r w:rsidRPr="001764E2">
        <w:rPr>
          <w:lang w:val="en-US"/>
        </w:rPr>
        <w:t xml:space="preserve">. </w:t>
      </w:r>
      <w:r w:rsidRPr="001764E2">
        <w:rPr>
          <w:i/>
          <w:lang w:val="en-US"/>
        </w:rPr>
        <w:t xml:space="preserve">The Hematology Journal: The Official Journal of the European </w:t>
      </w:r>
      <w:proofErr w:type="spellStart"/>
      <w:r w:rsidRPr="001764E2">
        <w:rPr>
          <w:i/>
          <w:lang w:val="en-US"/>
        </w:rPr>
        <w:t>Haematology</w:t>
      </w:r>
      <w:proofErr w:type="spellEnd"/>
      <w:r w:rsidRPr="001764E2">
        <w:rPr>
          <w:i/>
          <w:lang w:val="en-US"/>
        </w:rPr>
        <w:t xml:space="preserve"> Association</w:t>
      </w:r>
      <w:r w:rsidRPr="001764E2">
        <w:rPr>
          <w:lang w:val="en-US"/>
        </w:rPr>
        <w:t xml:space="preserve">, </w:t>
      </w:r>
      <w:r w:rsidRPr="001764E2">
        <w:rPr>
          <w:i/>
          <w:lang w:val="en-US"/>
        </w:rPr>
        <w:t>2</w:t>
      </w:r>
      <w:r w:rsidRPr="001764E2">
        <w:rPr>
          <w:lang w:val="en-US"/>
        </w:rPr>
        <w:t>(1), 42–53. https://doi.org/10.1038/sj.thj.6200075</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Carlson, M. (2016). </w:t>
      </w:r>
      <w:proofErr w:type="spellStart"/>
      <w:r w:rsidRPr="001764E2">
        <w:rPr>
          <w:lang w:val="en-US"/>
        </w:rPr>
        <w:t>Org.Hs.eg.db</w:t>
      </w:r>
      <w:proofErr w:type="spellEnd"/>
      <w:r w:rsidRPr="001764E2">
        <w:rPr>
          <w:lang w:val="en-US"/>
        </w:rPr>
        <w:t xml:space="preserve">. </w:t>
      </w:r>
      <w:r w:rsidRPr="001764E2">
        <w:rPr>
          <w:i/>
          <w:lang w:val="en-US"/>
        </w:rPr>
        <w:t>Bioconductor</w:t>
      </w:r>
      <w:r w:rsidRPr="001764E2">
        <w:rPr>
          <w:lang w:val="en-US"/>
        </w:rPr>
        <w:t>. https://doi.org/10.18129/B9.bioc.org.Hs.eg.db</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Chatterjee, M., </w:t>
      </w:r>
      <w:proofErr w:type="spellStart"/>
      <w:r w:rsidRPr="001764E2">
        <w:rPr>
          <w:lang w:val="en-US"/>
        </w:rPr>
        <w:t>Hönemann</w:t>
      </w:r>
      <w:proofErr w:type="spellEnd"/>
      <w:r w:rsidRPr="001764E2">
        <w:rPr>
          <w:lang w:val="en-US"/>
        </w:rPr>
        <w:t xml:space="preserve">, D., </w:t>
      </w:r>
      <w:proofErr w:type="spellStart"/>
      <w:r w:rsidRPr="001764E2">
        <w:rPr>
          <w:lang w:val="en-US"/>
        </w:rPr>
        <w:t>Lentzsch</w:t>
      </w:r>
      <w:proofErr w:type="spellEnd"/>
      <w:r w:rsidRPr="001764E2">
        <w:rPr>
          <w:lang w:val="en-US"/>
        </w:rPr>
        <w:t xml:space="preserve">, S., </w:t>
      </w:r>
      <w:proofErr w:type="spellStart"/>
      <w:r w:rsidRPr="001764E2">
        <w:rPr>
          <w:lang w:val="en-US"/>
        </w:rPr>
        <w:t>Bommert</w:t>
      </w:r>
      <w:proofErr w:type="spellEnd"/>
      <w:r w:rsidRPr="001764E2">
        <w:rPr>
          <w:lang w:val="en-US"/>
        </w:rPr>
        <w:t xml:space="preserve">, K., Sers, C., Herrmann, P., </w:t>
      </w:r>
      <w:proofErr w:type="spellStart"/>
      <w:r w:rsidRPr="001764E2">
        <w:rPr>
          <w:lang w:val="en-US"/>
        </w:rPr>
        <w:t>Mathas</w:t>
      </w:r>
      <w:proofErr w:type="spellEnd"/>
      <w:r w:rsidRPr="001764E2">
        <w:rPr>
          <w:lang w:val="en-US"/>
        </w:rPr>
        <w:t xml:space="preserve">, S., </w:t>
      </w:r>
      <w:proofErr w:type="spellStart"/>
      <w:r w:rsidRPr="001764E2">
        <w:rPr>
          <w:lang w:val="en-US"/>
        </w:rPr>
        <w:t>Dörken</w:t>
      </w:r>
      <w:proofErr w:type="spellEnd"/>
      <w:r w:rsidRPr="001764E2">
        <w:rPr>
          <w:lang w:val="en-US"/>
        </w:rPr>
        <w:t xml:space="preserve">, B., &amp; </w:t>
      </w:r>
      <w:proofErr w:type="spellStart"/>
      <w:r w:rsidRPr="001764E2">
        <w:rPr>
          <w:lang w:val="en-US"/>
        </w:rPr>
        <w:t>Bargou</w:t>
      </w:r>
      <w:proofErr w:type="spellEnd"/>
      <w:r w:rsidRPr="001764E2">
        <w:rPr>
          <w:lang w:val="en-US"/>
        </w:rPr>
        <w:t xml:space="preserve">, R. C. (2002). In the presence of bone marrow stromal cells human multiple myeloma cells become independent of the IL-6/gp130/STAT3 pathway. </w:t>
      </w:r>
      <w:r w:rsidRPr="001764E2">
        <w:rPr>
          <w:i/>
          <w:lang w:val="en-US"/>
        </w:rPr>
        <w:t>Blood</w:t>
      </w:r>
      <w:r w:rsidRPr="001764E2">
        <w:rPr>
          <w:lang w:val="en-US"/>
        </w:rPr>
        <w:t xml:space="preserve">, </w:t>
      </w:r>
      <w:r w:rsidRPr="001764E2">
        <w:rPr>
          <w:i/>
          <w:lang w:val="en-US"/>
        </w:rPr>
        <w:t>100</w:t>
      </w:r>
      <w:r w:rsidRPr="001764E2">
        <w:rPr>
          <w:lang w:val="en-US"/>
        </w:rPr>
        <w:t>(9), 3311–3318. https://doi.org/10.1182/blood-2002-01-0102</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Dobin</w:t>
      </w:r>
      <w:proofErr w:type="spellEnd"/>
      <w:r w:rsidRPr="001764E2">
        <w:rPr>
          <w:lang w:val="en-US"/>
        </w:rPr>
        <w:t xml:space="preserve">, A., Davis, C. A., Schlesinger, F., </w:t>
      </w:r>
      <w:proofErr w:type="spellStart"/>
      <w:r w:rsidRPr="001764E2">
        <w:rPr>
          <w:lang w:val="en-US"/>
        </w:rPr>
        <w:t>Drenkow</w:t>
      </w:r>
      <w:proofErr w:type="spellEnd"/>
      <w:r w:rsidRPr="001764E2">
        <w:rPr>
          <w:lang w:val="en-US"/>
        </w:rPr>
        <w:t xml:space="preserve">, J., </w:t>
      </w:r>
      <w:proofErr w:type="spellStart"/>
      <w:r w:rsidRPr="001764E2">
        <w:rPr>
          <w:lang w:val="en-US"/>
        </w:rPr>
        <w:t>Zaleski</w:t>
      </w:r>
      <w:proofErr w:type="spellEnd"/>
      <w:r w:rsidRPr="001764E2">
        <w:rPr>
          <w:lang w:val="en-US"/>
        </w:rPr>
        <w:t xml:space="preserve">, C., </w:t>
      </w:r>
      <w:proofErr w:type="spellStart"/>
      <w:r w:rsidRPr="001764E2">
        <w:rPr>
          <w:lang w:val="en-US"/>
        </w:rPr>
        <w:t>Jha</w:t>
      </w:r>
      <w:proofErr w:type="spellEnd"/>
      <w:r w:rsidRPr="001764E2">
        <w:rPr>
          <w:lang w:val="en-US"/>
        </w:rPr>
        <w:t xml:space="preserve">, S., </w:t>
      </w:r>
      <w:proofErr w:type="spellStart"/>
      <w:r w:rsidRPr="001764E2">
        <w:rPr>
          <w:lang w:val="en-US"/>
        </w:rPr>
        <w:t>Batut</w:t>
      </w:r>
      <w:proofErr w:type="spellEnd"/>
      <w:r w:rsidRPr="001764E2">
        <w:rPr>
          <w:lang w:val="en-US"/>
        </w:rPr>
        <w:t xml:space="preserve">, P., </w:t>
      </w:r>
      <w:proofErr w:type="spellStart"/>
      <w:r w:rsidRPr="001764E2">
        <w:rPr>
          <w:lang w:val="en-US"/>
        </w:rPr>
        <w:t>Chaisson</w:t>
      </w:r>
      <w:proofErr w:type="spellEnd"/>
      <w:r w:rsidRPr="001764E2">
        <w:rPr>
          <w:lang w:val="en-US"/>
        </w:rPr>
        <w:t xml:space="preserve">, M., &amp; </w:t>
      </w:r>
      <w:proofErr w:type="spellStart"/>
      <w:r w:rsidRPr="001764E2">
        <w:rPr>
          <w:lang w:val="en-US"/>
        </w:rPr>
        <w:t>Gingeras</w:t>
      </w:r>
      <w:proofErr w:type="spellEnd"/>
      <w:r w:rsidRPr="001764E2">
        <w:rPr>
          <w:lang w:val="en-US"/>
        </w:rPr>
        <w:t>, T. R. (2013). STAR: Ultrafast universal RNA-</w:t>
      </w:r>
      <w:proofErr w:type="spellStart"/>
      <w:r w:rsidRPr="001764E2">
        <w:rPr>
          <w:lang w:val="en-US"/>
        </w:rPr>
        <w:t>seq</w:t>
      </w:r>
      <w:proofErr w:type="spellEnd"/>
      <w:r w:rsidRPr="001764E2">
        <w:rPr>
          <w:lang w:val="en-US"/>
        </w:rPr>
        <w:t xml:space="preserve"> aligner. </w:t>
      </w:r>
      <w:r w:rsidRPr="001764E2">
        <w:rPr>
          <w:i/>
          <w:lang w:val="en-US"/>
        </w:rPr>
        <w:t>Bioinformatics</w:t>
      </w:r>
      <w:r w:rsidRPr="001764E2">
        <w:rPr>
          <w:lang w:val="en-US"/>
        </w:rPr>
        <w:t xml:space="preserve">, </w:t>
      </w:r>
      <w:r w:rsidRPr="001764E2">
        <w:rPr>
          <w:i/>
          <w:lang w:val="en-US"/>
        </w:rPr>
        <w:t>29</w:t>
      </w:r>
      <w:r w:rsidRPr="001764E2">
        <w:rPr>
          <w:lang w:val="en-US"/>
        </w:rPr>
        <w:t>(1), 15–21. https://doi.org/10.1093/bioinformatics/bts635</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Ewels</w:t>
      </w:r>
      <w:proofErr w:type="spellEnd"/>
      <w:r w:rsidRPr="001764E2">
        <w:rPr>
          <w:lang w:val="en-US"/>
        </w:rPr>
        <w:t xml:space="preserve">, P., Magnusson, M., Lundin, S., &amp; </w:t>
      </w:r>
      <w:proofErr w:type="spellStart"/>
      <w:r w:rsidRPr="001764E2">
        <w:rPr>
          <w:lang w:val="en-US"/>
        </w:rPr>
        <w:t>Käller</w:t>
      </w:r>
      <w:proofErr w:type="spellEnd"/>
      <w:r w:rsidRPr="001764E2">
        <w:rPr>
          <w:lang w:val="en-US"/>
        </w:rPr>
        <w:t xml:space="preserve">, M. (2016). </w:t>
      </w:r>
      <w:proofErr w:type="spellStart"/>
      <w:r w:rsidRPr="001764E2">
        <w:rPr>
          <w:lang w:val="en-US"/>
        </w:rPr>
        <w:t>MultiQC</w:t>
      </w:r>
      <w:proofErr w:type="spellEnd"/>
      <w:r w:rsidRPr="001764E2">
        <w:rPr>
          <w:lang w:val="en-US"/>
        </w:rPr>
        <w:t xml:space="preserve">: Summarize analysis results for multiple tools and samples in a single report. </w:t>
      </w:r>
      <w:r w:rsidRPr="001764E2">
        <w:rPr>
          <w:i/>
          <w:lang w:val="en-US"/>
        </w:rPr>
        <w:t>Bioinformatics</w:t>
      </w:r>
      <w:r w:rsidRPr="001764E2">
        <w:rPr>
          <w:lang w:val="en-US"/>
        </w:rPr>
        <w:t xml:space="preserve">, </w:t>
      </w:r>
      <w:r w:rsidRPr="001764E2">
        <w:rPr>
          <w:i/>
          <w:lang w:val="en-US"/>
        </w:rPr>
        <w:t>32</w:t>
      </w:r>
      <w:r w:rsidRPr="001764E2">
        <w:rPr>
          <w:lang w:val="en-US"/>
        </w:rPr>
        <w:t>(19), 3047–3048. https://doi.org/10.1093/bioinformatics/btw354</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Fernandez-</w:t>
      </w:r>
      <w:proofErr w:type="spellStart"/>
      <w:r w:rsidRPr="001764E2">
        <w:rPr>
          <w:lang w:val="en-US"/>
        </w:rPr>
        <w:t>Rebollo</w:t>
      </w:r>
      <w:proofErr w:type="spellEnd"/>
      <w:r w:rsidRPr="001764E2">
        <w:rPr>
          <w:lang w:val="en-US"/>
        </w:rPr>
        <w:t xml:space="preserve">, E., </w:t>
      </w:r>
      <w:proofErr w:type="spellStart"/>
      <w:r w:rsidRPr="001764E2">
        <w:rPr>
          <w:lang w:val="en-US"/>
        </w:rPr>
        <w:t>Mentrup</w:t>
      </w:r>
      <w:proofErr w:type="spellEnd"/>
      <w:r w:rsidRPr="001764E2">
        <w:rPr>
          <w:lang w:val="en-US"/>
        </w:rPr>
        <w:t xml:space="preserve">, B., Ebert, R., </w:t>
      </w:r>
      <w:proofErr w:type="spellStart"/>
      <w:r w:rsidRPr="001764E2">
        <w:rPr>
          <w:lang w:val="en-US"/>
        </w:rPr>
        <w:t>Franzen</w:t>
      </w:r>
      <w:proofErr w:type="spellEnd"/>
      <w:r w:rsidRPr="001764E2">
        <w:rPr>
          <w:lang w:val="en-US"/>
        </w:rPr>
        <w:t xml:space="preserve">, J., </w:t>
      </w:r>
      <w:proofErr w:type="spellStart"/>
      <w:r w:rsidRPr="001764E2">
        <w:rPr>
          <w:lang w:val="en-US"/>
        </w:rPr>
        <w:t>Abagnale</w:t>
      </w:r>
      <w:proofErr w:type="spellEnd"/>
      <w:r w:rsidRPr="001764E2">
        <w:rPr>
          <w:lang w:val="en-US"/>
        </w:rPr>
        <w:t xml:space="preserve">, G., </w:t>
      </w:r>
      <w:proofErr w:type="spellStart"/>
      <w:r w:rsidRPr="001764E2">
        <w:rPr>
          <w:lang w:val="en-US"/>
        </w:rPr>
        <w:t>Sieben</w:t>
      </w:r>
      <w:proofErr w:type="spellEnd"/>
      <w:r w:rsidRPr="001764E2">
        <w:rPr>
          <w:lang w:val="en-US"/>
        </w:rPr>
        <w:t xml:space="preserve">, T., </w:t>
      </w:r>
      <w:proofErr w:type="spellStart"/>
      <w:r w:rsidRPr="001764E2">
        <w:rPr>
          <w:lang w:val="en-US"/>
        </w:rPr>
        <w:t>Ostrowska</w:t>
      </w:r>
      <w:proofErr w:type="spellEnd"/>
      <w:r w:rsidRPr="001764E2">
        <w:rPr>
          <w:lang w:val="en-US"/>
        </w:rPr>
        <w:t xml:space="preserve">, A., Hoffmann, P., Roux, P.-F., </w:t>
      </w:r>
      <w:proofErr w:type="spellStart"/>
      <w:r w:rsidRPr="001764E2">
        <w:rPr>
          <w:lang w:val="en-US"/>
        </w:rPr>
        <w:t>Rath</w:t>
      </w:r>
      <w:proofErr w:type="spellEnd"/>
      <w:r w:rsidRPr="001764E2">
        <w:rPr>
          <w:lang w:val="en-US"/>
        </w:rPr>
        <w:t xml:space="preserve">, B., </w:t>
      </w:r>
      <w:proofErr w:type="spellStart"/>
      <w:r w:rsidRPr="001764E2">
        <w:rPr>
          <w:lang w:val="en-US"/>
        </w:rPr>
        <w:t>Goodhardt</w:t>
      </w:r>
      <w:proofErr w:type="spellEnd"/>
      <w:r w:rsidRPr="001764E2">
        <w:rPr>
          <w:lang w:val="en-US"/>
        </w:rPr>
        <w:t xml:space="preserve">, M., Lemaitre, J.-M., </w:t>
      </w:r>
      <w:proofErr w:type="spellStart"/>
      <w:r w:rsidRPr="001764E2">
        <w:rPr>
          <w:lang w:val="en-US"/>
        </w:rPr>
        <w:t>Bischof</w:t>
      </w:r>
      <w:proofErr w:type="spellEnd"/>
      <w:r w:rsidRPr="001764E2">
        <w:rPr>
          <w:lang w:val="en-US"/>
        </w:rPr>
        <w:t xml:space="preserve">, O., </w:t>
      </w:r>
      <w:proofErr w:type="spellStart"/>
      <w:r w:rsidRPr="001764E2">
        <w:rPr>
          <w:lang w:val="en-US"/>
        </w:rPr>
        <w:t>Jakob</w:t>
      </w:r>
      <w:proofErr w:type="spellEnd"/>
      <w:r w:rsidRPr="001764E2">
        <w:rPr>
          <w:lang w:val="en-US"/>
        </w:rPr>
        <w:t xml:space="preserve">, F., &amp; Wagner, W. (2017). Human Platelet Lysate versus Fetal Calf Serum: These Supplements Do Not Select for Different Mesenchymal Stromal Cells. </w:t>
      </w:r>
      <w:r w:rsidRPr="001764E2">
        <w:rPr>
          <w:i/>
          <w:lang w:val="en-US"/>
        </w:rPr>
        <w:t>Scientific Reports</w:t>
      </w:r>
      <w:r w:rsidRPr="001764E2">
        <w:rPr>
          <w:lang w:val="en-US"/>
        </w:rPr>
        <w:t xml:space="preserve">, </w:t>
      </w:r>
      <w:r w:rsidRPr="001764E2">
        <w:rPr>
          <w:i/>
          <w:lang w:val="en-US"/>
        </w:rPr>
        <w:t>7</w:t>
      </w:r>
      <w:r w:rsidRPr="001764E2">
        <w:rPr>
          <w:lang w:val="en-US"/>
        </w:rPr>
        <w:t>, 5132. https://doi.org/10.1038/s41598-017-05207-1</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Gentleman. (</w:t>
      </w:r>
      <w:proofErr w:type="spellStart"/>
      <w:r w:rsidRPr="001764E2">
        <w:rPr>
          <w:lang w:val="en-US"/>
        </w:rPr>
        <w:t>n.d.</w:t>
      </w:r>
      <w:proofErr w:type="spellEnd"/>
      <w:r w:rsidRPr="001764E2">
        <w:rPr>
          <w:lang w:val="en-US"/>
        </w:rPr>
        <w:t xml:space="preserve">). </w:t>
      </w:r>
      <w:r w:rsidRPr="001764E2">
        <w:rPr>
          <w:i/>
          <w:lang w:val="en-US"/>
        </w:rPr>
        <w:t>Bioconductor—</w:t>
      </w:r>
      <w:proofErr w:type="spellStart"/>
      <w:r w:rsidRPr="001764E2">
        <w:rPr>
          <w:i/>
          <w:lang w:val="en-US"/>
        </w:rPr>
        <w:t>BiocViews</w:t>
      </w:r>
      <w:proofErr w:type="spellEnd"/>
      <w:r w:rsidRPr="001764E2">
        <w:rPr>
          <w:lang w:val="en-US"/>
        </w:rPr>
        <w:t>. Retrieved June 9, 2023, from https://bioconductor.org/packages/3.17/BiocViews.html</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lastRenderedPageBreak/>
        <w:t>Gramatzki</w:t>
      </w:r>
      <w:proofErr w:type="spellEnd"/>
      <w:r w:rsidRPr="001764E2">
        <w:rPr>
          <w:lang w:val="en-US"/>
        </w:rPr>
        <w:t xml:space="preserve">, M., Burger, R., </w:t>
      </w:r>
      <w:proofErr w:type="spellStart"/>
      <w:r w:rsidRPr="001764E2">
        <w:rPr>
          <w:lang w:val="en-US"/>
        </w:rPr>
        <w:t>Trautman</w:t>
      </w:r>
      <w:proofErr w:type="spellEnd"/>
      <w:r w:rsidRPr="001764E2">
        <w:rPr>
          <w:lang w:val="en-US"/>
        </w:rPr>
        <w:t xml:space="preserve">, U., </w:t>
      </w:r>
      <w:proofErr w:type="spellStart"/>
      <w:r w:rsidRPr="001764E2">
        <w:rPr>
          <w:lang w:val="en-US"/>
        </w:rPr>
        <w:t>Marschalek</w:t>
      </w:r>
      <w:proofErr w:type="spellEnd"/>
      <w:r w:rsidRPr="001764E2">
        <w:rPr>
          <w:lang w:val="en-US"/>
        </w:rPr>
        <w:t>, R., Lorenz, H., Hansen-</w:t>
      </w:r>
      <w:proofErr w:type="spellStart"/>
      <w:r w:rsidRPr="001764E2">
        <w:rPr>
          <w:lang w:val="en-US"/>
        </w:rPr>
        <w:t>Hagge</w:t>
      </w:r>
      <w:proofErr w:type="spellEnd"/>
      <w:r w:rsidRPr="001764E2">
        <w:rPr>
          <w:lang w:val="en-US"/>
        </w:rPr>
        <w:t xml:space="preserve">, T. E., Baum, W., Bartram, C. R., </w:t>
      </w:r>
      <w:proofErr w:type="spellStart"/>
      <w:r w:rsidRPr="001764E2">
        <w:rPr>
          <w:lang w:val="en-US"/>
        </w:rPr>
        <w:t>Gebhart</w:t>
      </w:r>
      <w:proofErr w:type="spellEnd"/>
      <w:r w:rsidRPr="001764E2">
        <w:rPr>
          <w:lang w:val="en-US"/>
        </w:rPr>
        <w:t xml:space="preserve">, E., &amp; </w:t>
      </w:r>
      <w:proofErr w:type="spellStart"/>
      <w:r w:rsidRPr="001764E2">
        <w:rPr>
          <w:lang w:val="en-US"/>
        </w:rPr>
        <w:t>Kalden</w:t>
      </w:r>
      <w:proofErr w:type="spellEnd"/>
      <w:r w:rsidRPr="001764E2">
        <w:rPr>
          <w:lang w:val="en-US"/>
        </w:rPr>
        <w:t xml:space="preserve">, J. R. (1994). </w:t>
      </w:r>
      <w:r w:rsidRPr="001764E2">
        <w:rPr>
          <w:i/>
          <w:lang w:val="en-US"/>
        </w:rPr>
        <w:t>Two new interleukin-6 dependent plasma cell lines carrying a chromosomal abnormality involving the IL-6 gene locus. 84 Suppl. 1</w:t>
      </w:r>
      <w:r w:rsidRPr="001764E2">
        <w:rPr>
          <w:lang w:val="en-US"/>
        </w:rPr>
        <w:t>, 173a–173a.</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Greenstein, S., </w:t>
      </w:r>
      <w:proofErr w:type="spellStart"/>
      <w:r w:rsidRPr="001764E2">
        <w:rPr>
          <w:lang w:val="en-US"/>
        </w:rPr>
        <w:t>Krett</w:t>
      </w:r>
      <w:proofErr w:type="spellEnd"/>
      <w:r w:rsidRPr="001764E2">
        <w:rPr>
          <w:lang w:val="en-US"/>
        </w:rPr>
        <w:t xml:space="preserve">, N. L., Kurosawa, Y., Ma, C., Chauhan, D., </w:t>
      </w:r>
      <w:proofErr w:type="spellStart"/>
      <w:r w:rsidRPr="001764E2">
        <w:rPr>
          <w:lang w:val="en-US"/>
        </w:rPr>
        <w:t>Hideshima</w:t>
      </w:r>
      <w:proofErr w:type="spellEnd"/>
      <w:r w:rsidRPr="001764E2">
        <w:rPr>
          <w:lang w:val="en-US"/>
        </w:rPr>
        <w:t xml:space="preserve">, T., Anderson, K. C., &amp; Rosen, S. T. (2003). Characterization of the MM.1 human multiple myeloma (MM) cell lines: A model system to elucidate the characteristics, behavior, and signaling of steroid-sensitive and -resistant MM cells. </w:t>
      </w:r>
      <w:r w:rsidRPr="001764E2">
        <w:rPr>
          <w:i/>
          <w:lang w:val="en-US"/>
        </w:rPr>
        <w:t>Experimental Hematology</w:t>
      </w:r>
      <w:r w:rsidRPr="001764E2">
        <w:rPr>
          <w:lang w:val="en-US"/>
        </w:rPr>
        <w:t xml:space="preserve">, </w:t>
      </w:r>
      <w:r w:rsidRPr="001764E2">
        <w:rPr>
          <w:i/>
          <w:lang w:val="en-US"/>
        </w:rPr>
        <w:t>31</w:t>
      </w:r>
      <w:r w:rsidRPr="001764E2">
        <w:rPr>
          <w:lang w:val="en-US"/>
        </w:rPr>
        <w:t>(4), 271–282. https://doi.org/10.1016/s0301-472x(03)00023-7</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Harrington, D. P., &amp; Fleming, T. R. (1982). A Class of Rank Test Procedures for Censored Survival Data. </w:t>
      </w:r>
      <w:proofErr w:type="spellStart"/>
      <w:r w:rsidRPr="001764E2">
        <w:rPr>
          <w:i/>
          <w:lang w:val="en-US"/>
        </w:rPr>
        <w:t>Biometrika</w:t>
      </w:r>
      <w:proofErr w:type="spellEnd"/>
      <w:r w:rsidRPr="001764E2">
        <w:rPr>
          <w:lang w:val="en-US"/>
        </w:rPr>
        <w:t xml:space="preserve">, </w:t>
      </w:r>
      <w:r w:rsidRPr="001764E2">
        <w:rPr>
          <w:i/>
          <w:lang w:val="en-US"/>
        </w:rPr>
        <w:t>69</w:t>
      </w:r>
      <w:r w:rsidRPr="001764E2">
        <w:rPr>
          <w:lang w:val="en-US"/>
        </w:rPr>
        <w:t>(3), 553–566. https://doi.org/10.2307/2335991</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Harris, C. R., </w:t>
      </w:r>
      <w:proofErr w:type="spellStart"/>
      <w:r w:rsidRPr="001764E2">
        <w:rPr>
          <w:lang w:val="en-US"/>
        </w:rPr>
        <w:t>Millman</w:t>
      </w:r>
      <w:proofErr w:type="spellEnd"/>
      <w:r w:rsidRPr="001764E2">
        <w:rPr>
          <w:lang w:val="en-US"/>
        </w:rPr>
        <w:t xml:space="preserve">, K. J., van der Walt, S. J., </w:t>
      </w:r>
      <w:proofErr w:type="spellStart"/>
      <w:r w:rsidRPr="001764E2">
        <w:rPr>
          <w:lang w:val="en-US"/>
        </w:rPr>
        <w:t>Gommers</w:t>
      </w:r>
      <w:proofErr w:type="spellEnd"/>
      <w:r w:rsidRPr="001764E2">
        <w:rPr>
          <w:lang w:val="en-US"/>
        </w:rPr>
        <w:t xml:space="preserve">, R., Virtanen, P., </w:t>
      </w:r>
      <w:proofErr w:type="spellStart"/>
      <w:r w:rsidRPr="001764E2">
        <w:rPr>
          <w:lang w:val="en-US"/>
        </w:rPr>
        <w:t>Cournapeau</w:t>
      </w:r>
      <w:proofErr w:type="spellEnd"/>
      <w:r w:rsidRPr="001764E2">
        <w:rPr>
          <w:lang w:val="en-US"/>
        </w:rPr>
        <w:t xml:space="preserve">, D., </w:t>
      </w:r>
      <w:proofErr w:type="spellStart"/>
      <w:r w:rsidRPr="001764E2">
        <w:rPr>
          <w:lang w:val="en-US"/>
        </w:rPr>
        <w:t>Wieser</w:t>
      </w:r>
      <w:proofErr w:type="spellEnd"/>
      <w:r w:rsidRPr="001764E2">
        <w:rPr>
          <w:lang w:val="en-US"/>
        </w:rPr>
        <w:t xml:space="preserve">, E., Taylor, J., Berg, S., Smith, N. J., Kern, R., </w:t>
      </w:r>
      <w:proofErr w:type="spellStart"/>
      <w:r w:rsidRPr="001764E2">
        <w:rPr>
          <w:lang w:val="en-US"/>
        </w:rPr>
        <w:t>Picus</w:t>
      </w:r>
      <w:proofErr w:type="spellEnd"/>
      <w:r w:rsidRPr="001764E2">
        <w:rPr>
          <w:lang w:val="en-US"/>
        </w:rPr>
        <w:t xml:space="preserve">, M., Hoyer, S., van </w:t>
      </w:r>
      <w:proofErr w:type="spellStart"/>
      <w:r w:rsidRPr="001764E2">
        <w:rPr>
          <w:lang w:val="en-US"/>
        </w:rPr>
        <w:t>Kerkwijk</w:t>
      </w:r>
      <w:proofErr w:type="spellEnd"/>
      <w:r w:rsidRPr="001764E2">
        <w:rPr>
          <w:lang w:val="en-US"/>
        </w:rPr>
        <w:t xml:space="preserve">, M. H., Brett, M., Haldane, A., del Río, J. F., </w:t>
      </w:r>
      <w:proofErr w:type="spellStart"/>
      <w:r w:rsidRPr="001764E2">
        <w:rPr>
          <w:lang w:val="en-US"/>
        </w:rPr>
        <w:t>Wiebe</w:t>
      </w:r>
      <w:proofErr w:type="spellEnd"/>
      <w:r w:rsidRPr="001764E2">
        <w:rPr>
          <w:lang w:val="en-US"/>
        </w:rPr>
        <w:t xml:space="preserve">, M., Peterson, P., … Oliphant, T. E. (2020). Array programming with </w:t>
      </w:r>
      <w:proofErr w:type="spellStart"/>
      <w:r w:rsidRPr="001764E2">
        <w:rPr>
          <w:lang w:val="en-US"/>
        </w:rPr>
        <w:t>NumPy</w:t>
      </w:r>
      <w:proofErr w:type="spellEnd"/>
      <w:r w:rsidRPr="001764E2">
        <w:rPr>
          <w:lang w:val="en-US"/>
        </w:rPr>
        <w:t xml:space="preserve">. </w:t>
      </w:r>
      <w:r w:rsidRPr="001764E2">
        <w:rPr>
          <w:i/>
          <w:lang w:val="en-US"/>
        </w:rPr>
        <w:t>Nature</w:t>
      </w:r>
      <w:r w:rsidRPr="001764E2">
        <w:rPr>
          <w:lang w:val="en-US"/>
        </w:rPr>
        <w:t xml:space="preserve">, </w:t>
      </w:r>
      <w:r w:rsidRPr="001764E2">
        <w:rPr>
          <w:i/>
          <w:lang w:val="en-US"/>
        </w:rPr>
        <w:t>585</w:t>
      </w:r>
      <w:r w:rsidRPr="001764E2">
        <w:rPr>
          <w:lang w:val="en-US"/>
        </w:rPr>
        <w:t>(7825), Article 7825. https://doi.org/10.1038/s41586-020-2649-2</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Hothorn</w:t>
      </w:r>
      <w:proofErr w:type="spellEnd"/>
      <w:r w:rsidRPr="001764E2">
        <w:rPr>
          <w:lang w:val="en-US"/>
        </w:rPr>
        <w:t xml:space="preserve">, T., &amp; </w:t>
      </w:r>
      <w:proofErr w:type="spellStart"/>
      <w:r w:rsidRPr="001764E2">
        <w:rPr>
          <w:lang w:val="en-US"/>
        </w:rPr>
        <w:t>Lausen</w:t>
      </w:r>
      <w:proofErr w:type="spellEnd"/>
      <w:r w:rsidRPr="001764E2">
        <w:rPr>
          <w:lang w:val="en-US"/>
        </w:rPr>
        <w:t>, B. (</w:t>
      </w:r>
      <w:proofErr w:type="spellStart"/>
      <w:r w:rsidRPr="001764E2">
        <w:rPr>
          <w:lang w:val="en-US"/>
        </w:rPr>
        <w:t>n.d.</w:t>
      </w:r>
      <w:proofErr w:type="spellEnd"/>
      <w:r w:rsidRPr="001764E2">
        <w:rPr>
          <w:lang w:val="en-US"/>
        </w:rPr>
        <w:t xml:space="preserve">). </w:t>
      </w:r>
      <w:r w:rsidRPr="001764E2">
        <w:rPr>
          <w:i/>
          <w:lang w:val="en-US"/>
        </w:rPr>
        <w:t>Maximally Selected Rank Statistics in R</w:t>
      </w:r>
      <w:r w:rsidRPr="001764E2">
        <w:rPr>
          <w:lang w:val="en-US"/>
        </w:rPr>
        <w:t xml:space="preserve"> [Computer software]. http://cran.r-project.org/web/packages/maxstat/index.html.</w:t>
      </w:r>
    </w:p>
    <w:p w:rsidR="00A779E9"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Kaplan, E. L., &amp; Meier, P. (1958). Nonparametric Estimation from Incomplete Observations. </w:t>
      </w:r>
      <w:r w:rsidRPr="001764E2">
        <w:rPr>
          <w:i/>
          <w:lang w:val="en-US"/>
        </w:rPr>
        <w:t>Journal of the American Statistical Association</w:t>
      </w:r>
      <w:r w:rsidRPr="001764E2">
        <w:rPr>
          <w:lang w:val="en-US"/>
        </w:rPr>
        <w:t xml:space="preserve">, </w:t>
      </w:r>
      <w:r w:rsidRPr="001764E2">
        <w:rPr>
          <w:i/>
          <w:lang w:val="en-US"/>
        </w:rPr>
        <w:t>53</w:t>
      </w:r>
      <w:r w:rsidRPr="001764E2">
        <w:rPr>
          <w:lang w:val="en-US"/>
        </w:rPr>
        <w:t xml:space="preserve">(282), 457–481. </w:t>
      </w:r>
      <w:r w:rsidR="007D08E3" w:rsidRPr="007D08E3">
        <w:rPr>
          <w:lang w:val="en-US"/>
        </w:rPr>
        <w:t>https://doi.org/10.1080/01621459.1958.10501452</w:t>
      </w:r>
    </w:p>
    <w:p w:rsidR="007D08E3" w:rsidRPr="001764E2" w:rsidRDefault="007D08E3" w:rsidP="00145CCB">
      <w:pPr>
        <w:widowControl w:val="0"/>
        <w:pBdr>
          <w:top w:val="nil"/>
          <w:left w:val="nil"/>
          <w:bottom w:val="nil"/>
          <w:right w:val="nil"/>
          <w:between w:val="nil"/>
        </w:pBdr>
        <w:spacing w:after="0" w:line="480" w:lineRule="auto"/>
        <w:ind w:left="720" w:hanging="720"/>
        <w:rPr>
          <w:lang w:val="en-US"/>
        </w:rPr>
      </w:pPr>
      <w:r w:rsidRPr="004B52DC">
        <w:rPr>
          <w:noProof/>
        </w:rPr>
        <w:t>Kuric M, Ebert R. plotastic: Bridging Plotting and Statistics in Python. Journal of Open Source Software. 2024;9(95):6304.</w:t>
      </w:r>
      <w:r>
        <w:rPr>
          <w:noProof/>
        </w:rPr>
        <w:t xml:space="preserve"> </w:t>
      </w:r>
      <w:r>
        <w:t>https://doi.org/10.21105/joss.06304</w:t>
      </w:r>
      <w:bookmarkStart w:id="25" w:name="_GoBack"/>
      <w:bookmarkEnd w:id="25"/>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Lai, T.-Y., Cao, J., </w:t>
      </w:r>
      <w:proofErr w:type="spellStart"/>
      <w:r w:rsidRPr="001764E2">
        <w:rPr>
          <w:lang w:val="en-US"/>
        </w:rPr>
        <w:t>Ou</w:t>
      </w:r>
      <w:proofErr w:type="spellEnd"/>
      <w:r w:rsidRPr="001764E2">
        <w:rPr>
          <w:lang w:val="en-US"/>
        </w:rPr>
        <w:t xml:space="preserve">-Yang, P., Tsai, C.-Y., Lin, C.-W., Chen, C.-C., Tsai, M.-K., &amp; Lee, C.-Y. (2022). Different methods of detaching adherent cells and their effects on the cell surface expression of </w:t>
      </w:r>
      <w:proofErr w:type="spellStart"/>
      <w:r w:rsidRPr="001764E2">
        <w:rPr>
          <w:lang w:val="en-US"/>
        </w:rPr>
        <w:t>Fas</w:t>
      </w:r>
      <w:proofErr w:type="spellEnd"/>
      <w:r w:rsidRPr="001764E2">
        <w:rPr>
          <w:lang w:val="en-US"/>
        </w:rPr>
        <w:t xml:space="preserve"> receptor and </w:t>
      </w:r>
      <w:proofErr w:type="spellStart"/>
      <w:r w:rsidRPr="001764E2">
        <w:rPr>
          <w:lang w:val="en-US"/>
        </w:rPr>
        <w:t>Fas</w:t>
      </w:r>
      <w:proofErr w:type="spellEnd"/>
      <w:r w:rsidRPr="001764E2">
        <w:rPr>
          <w:lang w:val="en-US"/>
        </w:rPr>
        <w:t xml:space="preserve"> ligand. </w:t>
      </w:r>
      <w:r w:rsidRPr="001764E2">
        <w:rPr>
          <w:i/>
          <w:lang w:val="en-US"/>
        </w:rPr>
        <w:t>Scientific Reports</w:t>
      </w:r>
      <w:r w:rsidRPr="001764E2">
        <w:rPr>
          <w:lang w:val="en-US"/>
        </w:rPr>
        <w:t xml:space="preserve">, </w:t>
      </w:r>
      <w:r w:rsidRPr="001764E2">
        <w:rPr>
          <w:i/>
          <w:lang w:val="en-US"/>
        </w:rPr>
        <w:t>12</w:t>
      </w:r>
      <w:r w:rsidRPr="001764E2">
        <w:rPr>
          <w:lang w:val="en-US"/>
        </w:rPr>
        <w:t>(1), Article 1. https://doi.org/10.1038/s41598-022-09605-y</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Li, H., </w:t>
      </w:r>
      <w:proofErr w:type="spellStart"/>
      <w:r w:rsidRPr="001764E2">
        <w:rPr>
          <w:lang w:val="en-US"/>
        </w:rPr>
        <w:t>Handsaker</w:t>
      </w:r>
      <w:proofErr w:type="spellEnd"/>
      <w:r w:rsidRPr="001764E2">
        <w:rPr>
          <w:lang w:val="en-US"/>
        </w:rPr>
        <w:t xml:space="preserve">, B., </w:t>
      </w:r>
      <w:proofErr w:type="spellStart"/>
      <w:r w:rsidRPr="001764E2">
        <w:rPr>
          <w:lang w:val="en-US"/>
        </w:rPr>
        <w:t>Wysoker</w:t>
      </w:r>
      <w:proofErr w:type="spellEnd"/>
      <w:r w:rsidRPr="001764E2">
        <w:rPr>
          <w:lang w:val="en-US"/>
        </w:rPr>
        <w:t xml:space="preserve">, A., Fennell, T., </w:t>
      </w:r>
      <w:proofErr w:type="spellStart"/>
      <w:r w:rsidRPr="001764E2">
        <w:rPr>
          <w:lang w:val="en-US"/>
        </w:rPr>
        <w:t>Ruan</w:t>
      </w:r>
      <w:proofErr w:type="spellEnd"/>
      <w:r w:rsidRPr="001764E2">
        <w:rPr>
          <w:lang w:val="en-US"/>
        </w:rPr>
        <w:t xml:space="preserve">, J., Homer, N., </w:t>
      </w:r>
      <w:proofErr w:type="spellStart"/>
      <w:r w:rsidRPr="001764E2">
        <w:rPr>
          <w:lang w:val="en-US"/>
        </w:rPr>
        <w:t>Marth</w:t>
      </w:r>
      <w:proofErr w:type="spellEnd"/>
      <w:r w:rsidRPr="001764E2">
        <w:rPr>
          <w:lang w:val="en-US"/>
        </w:rPr>
        <w:t xml:space="preserve">, G., </w:t>
      </w:r>
      <w:proofErr w:type="spellStart"/>
      <w:r w:rsidRPr="001764E2">
        <w:rPr>
          <w:lang w:val="en-US"/>
        </w:rPr>
        <w:t>Abecasis</w:t>
      </w:r>
      <w:proofErr w:type="spellEnd"/>
      <w:r w:rsidRPr="001764E2">
        <w:rPr>
          <w:lang w:val="en-US"/>
        </w:rPr>
        <w:t xml:space="preserve">, G., Durbin, R., &amp; 1000 Genome Project Data Processing Subgroup. (2009). The Sequence </w:t>
      </w:r>
      <w:r w:rsidRPr="001764E2">
        <w:rPr>
          <w:lang w:val="en-US"/>
        </w:rPr>
        <w:lastRenderedPageBreak/>
        <w:t xml:space="preserve">Alignment/Map format and </w:t>
      </w:r>
      <w:proofErr w:type="spellStart"/>
      <w:r w:rsidRPr="001764E2">
        <w:rPr>
          <w:lang w:val="en-US"/>
        </w:rPr>
        <w:t>SAMtools</w:t>
      </w:r>
      <w:proofErr w:type="spellEnd"/>
      <w:r w:rsidRPr="001764E2">
        <w:rPr>
          <w:lang w:val="en-US"/>
        </w:rPr>
        <w:t xml:space="preserve">. </w:t>
      </w:r>
      <w:r w:rsidRPr="001764E2">
        <w:rPr>
          <w:i/>
          <w:lang w:val="en-US"/>
        </w:rPr>
        <w:t>Bioinformatics</w:t>
      </w:r>
      <w:r w:rsidRPr="001764E2">
        <w:rPr>
          <w:lang w:val="en-US"/>
        </w:rPr>
        <w:t xml:space="preserve">, </w:t>
      </w:r>
      <w:r w:rsidRPr="001764E2">
        <w:rPr>
          <w:i/>
          <w:lang w:val="en-US"/>
        </w:rPr>
        <w:t>25</w:t>
      </w:r>
      <w:r w:rsidRPr="001764E2">
        <w:rPr>
          <w:lang w:val="en-US"/>
        </w:rPr>
        <w:t>(16), 2078–2079. https://doi.org/10.1093/bioinformatics/btp352</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Newville, M., </w:t>
      </w:r>
      <w:proofErr w:type="spellStart"/>
      <w:r w:rsidRPr="001764E2">
        <w:rPr>
          <w:lang w:val="en-US"/>
        </w:rPr>
        <w:t>Stensitzki</w:t>
      </w:r>
      <w:proofErr w:type="spellEnd"/>
      <w:r w:rsidRPr="001764E2">
        <w:rPr>
          <w:lang w:val="en-US"/>
        </w:rPr>
        <w:t xml:space="preserve">, T., Allen, D. B., &amp; </w:t>
      </w:r>
      <w:proofErr w:type="spellStart"/>
      <w:r w:rsidRPr="001764E2">
        <w:rPr>
          <w:lang w:val="en-US"/>
        </w:rPr>
        <w:t>Ingargiola</w:t>
      </w:r>
      <w:proofErr w:type="spellEnd"/>
      <w:r w:rsidRPr="001764E2">
        <w:rPr>
          <w:lang w:val="en-US"/>
        </w:rPr>
        <w:t xml:space="preserve">, A. (2014). </w:t>
      </w:r>
      <w:r w:rsidRPr="001764E2">
        <w:rPr>
          <w:i/>
          <w:lang w:val="en-US"/>
        </w:rPr>
        <w:t>LMFIT: Non-Linear Least-Square Minimization and Curve-Fitting for Python</w:t>
      </w:r>
      <w:r w:rsidRPr="001764E2">
        <w:rPr>
          <w:lang w:val="en-US"/>
        </w:rPr>
        <w:t xml:space="preserve"> [Computer software]. </w:t>
      </w:r>
      <w:proofErr w:type="spellStart"/>
      <w:r w:rsidRPr="001764E2">
        <w:rPr>
          <w:lang w:val="en-US"/>
        </w:rPr>
        <w:t>Zenodo</w:t>
      </w:r>
      <w:proofErr w:type="spellEnd"/>
      <w:r w:rsidRPr="001764E2">
        <w:rPr>
          <w:lang w:val="en-US"/>
        </w:rPr>
        <w:t>. https://doi.org/10.5281/zenodo.11813</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Nilsson, K., </w:t>
      </w:r>
      <w:proofErr w:type="spellStart"/>
      <w:r w:rsidRPr="001764E2">
        <w:rPr>
          <w:lang w:val="en-US"/>
        </w:rPr>
        <w:t>Bennich</w:t>
      </w:r>
      <w:proofErr w:type="spellEnd"/>
      <w:r w:rsidRPr="001764E2">
        <w:rPr>
          <w:lang w:val="en-US"/>
        </w:rPr>
        <w:t xml:space="preserve">, H., Johansson, S. G., &amp; </w:t>
      </w:r>
      <w:proofErr w:type="spellStart"/>
      <w:r w:rsidRPr="001764E2">
        <w:rPr>
          <w:lang w:val="en-US"/>
        </w:rPr>
        <w:t>Pontén</w:t>
      </w:r>
      <w:proofErr w:type="spellEnd"/>
      <w:r w:rsidRPr="001764E2">
        <w:rPr>
          <w:lang w:val="en-US"/>
        </w:rPr>
        <w:t>, J. (1970). Established immunoglobulin producing myeloma (</w:t>
      </w:r>
      <w:proofErr w:type="spellStart"/>
      <w:r w:rsidRPr="001764E2">
        <w:rPr>
          <w:lang w:val="en-US"/>
        </w:rPr>
        <w:t>IgE</w:t>
      </w:r>
      <w:proofErr w:type="spellEnd"/>
      <w:r w:rsidRPr="001764E2">
        <w:rPr>
          <w:lang w:val="en-US"/>
        </w:rPr>
        <w:t xml:space="preserve">) and </w:t>
      </w:r>
      <w:proofErr w:type="spellStart"/>
      <w:r w:rsidRPr="001764E2">
        <w:rPr>
          <w:lang w:val="en-US"/>
        </w:rPr>
        <w:t>lymphoblastoid</w:t>
      </w:r>
      <w:proofErr w:type="spellEnd"/>
      <w:r w:rsidRPr="001764E2">
        <w:rPr>
          <w:lang w:val="en-US"/>
        </w:rPr>
        <w:t xml:space="preserve"> (IgG) cell lines from an </w:t>
      </w:r>
      <w:proofErr w:type="spellStart"/>
      <w:r w:rsidRPr="001764E2">
        <w:rPr>
          <w:lang w:val="en-US"/>
        </w:rPr>
        <w:t>IgE</w:t>
      </w:r>
      <w:proofErr w:type="spellEnd"/>
      <w:r w:rsidRPr="001764E2">
        <w:rPr>
          <w:lang w:val="en-US"/>
        </w:rPr>
        <w:t xml:space="preserve"> myeloma patient. </w:t>
      </w:r>
      <w:r w:rsidRPr="001764E2">
        <w:rPr>
          <w:i/>
          <w:lang w:val="en-US"/>
        </w:rPr>
        <w:t>Clinical and Experimental Immunology</w:t>
      </w:r>
      <w:r w:rsidRPr="001764E2">
        <w:rPr>
          <w:lang w:val="en-US"/>
        </w:rPr>
        <w:t xml:space="preserve">, </w:t>
      </w:r>
      <w:r w:rsidRPr="001764E2">
        <w:rPr>
          <w:i/>
          <w:lang w:val="en-US"/>
        </w:rPr>
        <w:t>7</w:t>
      </w:r>
      <w:r w:rsidRPr="001764E2">
        <w:rPr>
          <w:lang w:val="en-US"/>
        </w:rPr>
        <w:t>(4), 477–489.</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R Core Team. (2018). </w:t>
      </w:r>
      <w:r w:rsidRPr="001764E2">
        <w:rPr>
          <w:i/>
          <w:lang w:val="en-US"/>
        </w:rPr>
        <w:t>R: A language and environment for statistical computing</w:t>
      </w:r>
      <w:r w:rsidRPr="001764E2">
        <w:rPr>
          <w:lang w:val="en-US"/>
        </w:rPr>
        <w:t xml:space="preserve"> [Manual]. R Foundation for Statistical Computing. https://www.R-project.org/</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Ramakers</w:t>
      </w:r>
      <w:proofErr w:type="spellEnd"/>
      <w:r w:rsidRPr="001764E2">
        <w:rPr>
          <w:lang w:val="en-US"/>
        </w:rPr>
        <w:t xml:space="preserve">, C., </w:t>
      </w:r>
      <w:proofErr w:type="spellStart"/>
      <w:r w:rsidRPr="001764E2">
        <w:rPr>
          <w:lang w:val="en-US"/>
        </w:rPr>
        <w:t>Ruijter</w:t>
      </w:r>
      <w:proofErr w:type="spellEnd"/>
      <w:r w:rsidRPr="001764E2">
        <w:rPr>
          <w:lang w:val="en-US"/>
        </w:rPr>
        <w:t xml:space="preserve">, J. M., </w:t>
      </w:r>
      <w:proofErr w:type="spellStart"/>
      <w:r w:rsidRPr="001764E2">
        <w:rPr>
          <w:lang w:val="en-US"/>
        </w:rPr>
        <w:t>Deprez</w:t>
      </w:r>
      <w:proofErr w:type="spellEnd"/>
      <w:r w:rsidRPr="001764E2">
        <w:rPr>
          <w:lang w:val="en-US"/>
        </w:rPr>
        <w:t xml:space="preserve">, R. H. L., &amp; Moorman, A. F. M. (2003). Assumption-free analysis of quantitative real-time polymerase chain reaction (PCR) data. </w:t>
      </w:r>
      <w:r w:rsidRPr="001764E2">
        <w:rPr>
          <w:i/>
          <w:lang w:val="en-US"/>
        </w:rPr>
        <w:t>Neuroscience Letters</w:t>
      </w:r>
      <w:r w:rsidRPr="001764E2">
        <w:rPr>
          <w:lang w:val="en-US"/>
        </w:rPr>
        <w:t xml:space="preserve">, </w:t>
      </w:r>
      <w:r w:rsidRPr="001764E2">
        <w:rPr>
          <w:i/>
          <w:lang w:val="en-US"/>
        </w:rPr>
        <w:t>339</w:t>
      </w:r>
      <w:r w:rsidRPr="001764E2">
        <w:rPr>
          <w:lang w:val="en-US"/>
        </w:rPr>
        <w:t>(1), 62–66. https://doi.org/10.1016/S0304-3940(02)01423-4</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Robinson, M. D., McCarthy, D. J., &amp; Smyth, G. K. (2010). </w:t>
      </w:r>
      <w:proofErr w:type="spellStart"/>
      <w:r w:rsidRPr="001764E2">
        <w:rPr>
          <w:lang w:val="en-US"/>
        </w:rPr>
        <w:t>EdgeR</w:t>
      </w:r>
      <w:proofErr w:type="spellEnd"/>
      <w:r w:rsidRPr="001764E2">
        <w:rPr>
          <w:lang w:val="en-US"/>
        </w:rPr>
        <w:t xml:space="preserve">: a Bioconductor package for differential expression analysis of digital gene expression data. </w:t>
      </w:r>
      <w:r w:rsidRPr="001764E2">
        <w:rPr>
          <w:i/>
          <w:lang w:val="en-US"/>
        </w:rPr>
        <w:t>Bioinformatics (Oxford, England)</w:t>
      </w:r>
      <w:r w:rsidRPr="001764E2">
        <w:rPr>
          <w:lang w:val="en-US"/>
        </w:rPr>
        <w:t xml:space="preserve">, </w:t>
      </w:r>
      <w:r w:rsidRPr="001764E2">
        <w:rPr>
          <w:i/>
          <w:lang w:val="en-US"/>
        </w:rPr>
        <w:t>26</w:t>
      </w:r>
      <w:r w:rsidRPr="001764E2">
        <w:rPr>
          <w:lang w:val="en-US"/>
        </w:rPr>
        <w:t>(1), 139–140. https://doi.org/10.1093/bioinformatics/btp616</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Seckinger</w:t>
      </w:r>
      <w:proofErr w:type="spellEnd"/>
      <w:r w:rsidRPr="001764E2">
        <w:rPr>
          <w:lang w:val="en-US"/>
        </w:rPr>
        <w:t xml:space="preserve">, A., Delgado, J. A., Moser, S., Moreno, L., </w:t>
      </w:r>
      <w:proofErr w:type="spellStart"/>
      <w:r w:rsidRPr="001764E2">
        <w:rPr>
          <w:lang w:val="en-US"/>
        </w:rPr>
        <w:t>Neuber</w:t>
      </w:r>
      <w:proofErr w:type="spellEnd"/>
      <w:r w:rsidRPr="001764E2">
        <w:rPr>
          <w:lang w:val="en-US"/>
        </w:rPr>
        <w:t xml:space="preserve">, B., Grab, A., </w:t>
      </w:r>
      <w:proofErr w:type="spellStart"/>
      <w:r w:rsidRPr="001764E2">
        <w:rPr>
          <w:lang w:val="en-US"/>
        </w:rPr>
        <w:t>Lipp</w:t>
      </w:r>
      <w:proofErr w:type="spellEnd"/>
      <w:r w:rsidRPr="001764E2">
        <w:rPr>
          <w:lang w:val="en-US"/>
        </w:rPr>
        <w:t xml:space="preserve">, S., Merino, J., Prosper, F., </w:t>
      </w:r>
      <w:proofErr w:type="spellStart"/>
      <w:r w:rsidRPr="001764E2">
        <w:rPr>
          <w:lang w:val="en-US"/>
        </w:rPr>
        <w:t>Emde</w:t>
      </w:r>
      <w:proofErr w:type="spellEnd"/>
      <w:r w:rsidRPr="001764E2">
        <w:rPr>
          <w:lang w:val="en-US"/>
        </w:rPr>
        <w:t xml:space="preserve">, M., </w:t>
      </w:r>
      <w:proofErr w:type="spellStart"/>
      <w:r w:rsidRPr="001764E2">
        <w:rPr>
          <w:lang w:val="en-US"/>
        </w:rPr>
        <w:t>Delon</w:t>
      </w:r>
      <w:proofErr w:type="spellEnd"/>
      <w:r w:rsidRPr="001764E2">
        <w:rPr>
          <w:lang w:val="en-US"/>
        </w:rPr>
        <w:t xml:space="preserve">, C., </w:t>
      </w:r>
      <w:proofErr w:type="spellStart"/>
      <w:r w:rsidRPr="001764E2">
        <w:rPr>
          <w:lang w:val="en-US"/>
        </w:rPr>
        <w:t>Latzko</w:t>
      </w:r>
      <w:proofErr w:type="spellEnd"/>
      <w:r w:rsidRPr="001764E2">
        <w:rPr>
          <w:lang w:val="en-US"/>
        </w:rPr>
        <w:t xml:space="preserve">, M., </w:t>
      </w:r>
      <w:proofErr w:type="spellStart"/>
      <w:r w:rsidRPr="001764E2">
        <w:rPr>
          <w:lang w:val="en-US"/>
        </w:rPr>
        <w:t>Gianotti</w:t>
      </w:r>
      <w:proofErr w:type="spellEnd"/>
      <w:r w:rsidRPr="001764E2">
        <w:rPr>
          <w:lang w:val="en-US"/>
        </w:rPr>
        <w:t xml:space="preserve">, R., </w:t>
      </w:r>
      <w:proofErr w:type="spellStart"/>
      <w:r w:rsidRPr="001764E2">
        <w:rPr>
          <w:lang w:val="en-US"/>
        </w:rPr>
        <w:t>Lüoend</w:t>
      </w:r>
      <w:proofErr w:type="spellEnd"/>
      <w:r w:rsidRPr="001764E2">
        <w:rPr>
          <w:lang w:val="en-US"/>
        </w:rPr>
        <w:t xml:space="preserve">, R., </w:t>
      </w:r>
      <w:proofErr w:type="spellStart"/>
      <w:r w:rsidRPr="001764E2">
        <w:rPr>
          <w:lang w:val="en-US"/>
        </w:rPr>
        <w:t>Murr</w:t>
      </w:r>
      <w:proofErr w:type="spellEnd"/>
      <w:r w:rsidRPr="001764E2">
        <w:rPr>
          <w:lang w:val="en-US"/>
        </w:rPr>
        <w:t xml:space="preserve">, R., </w:t>
      </w:r>
      <w:proofErr w:type="spellStart"/>
      <w:r w:rsidRPr="001764E2">
        <w:rPr>
          <w:lang w:val="en-US"/>
        </w:rPr>
        <w:t>Hosse</w:t>
      </w:r>
      <w:proofErr w:type="spellEnd"/>
      <w:r w:rsidRPr="001764E2">
        <w:rPr>
          <w:lang w:val="en-US"/>
        </w:rPr>
        <w:t xml:space="preserve">, R. J., </w:t>
      </w:r>
      <w:proofErr w:type="spellStart"/>
      <w:r w:rsidRPr="001764E2">
        <w:rPr>
          <w:lang w:val="en-US"/>
        </w:rPr>
        <w:t>Harnisch</w:t>
      </w:r>
      <w:proofErr w:type="spellEnd"/>
      <w:r w:rsidRPr="001764E2">
        <w:rPr>
          <w:lang w:val="en-US"/>
        </w:rPr>
        <w:t xml:space="preserve">, L. J., </w:t>
      </w:r>
      <w:proofErr w:type="spellStart"/>
      <w:r w:rsidRPr="001764E2">
        <w:rPr>
          <w:lang w:val="en-US"/>
        </w:rPr>
        <w:t>Bacac</w:t>
      </w:r>
      <w:proofErr w:type="spellEnd"/>
      <w:r w:rsidRPr="001764E2">
        <w:rPr>
          <w:lang w:val="en-US"/>
        </w:rPr>
        <w:t xml:space="preserve">, M., </w:t>
      </w:r>
      <w:proofErr w:type="spellStart"/>
      <w:r w:rsidRPr="001764E2">
        <w:rPr>
          <w:lang w:val="en-US"/>
        </w:rPr>
        <w:t>Fauti</w:t>
      </w:r>
      <w:proofErr w:type="spellEnd"/>
      <w:r w:rsidRPr="001764E2">
        <w:rPr>
          <w:lang w:val="en-US"/>
        </w:rPr>
        <w:t xml:space="preserve">, T., … Vu, M. D. (2017). Target Expression, Generation, Preclinical Activity, and Pharmacokinetics of the BCMA-T Cell Bispecific Antibody EM801 for Multiple Myeloma Treatment. </w:t>
      </w:r>
      <w:r w:rsidRPr="001764E2">
        <w:rPr>
          <w:i/>
          <w:lang w:val="en-US"/>
        </w:rPr>
        <w:t>Cancer Cell</w:t>
      </w:r>
      <w:r w:rsidRPr="001764E2">
        <w:rPr>
          <w:lang w:val="en-US"/>
        </w:rPr>
        <w:t xml:space="preserve">, </w:t>
      </w:r>
      <w:r w:rsidRPr="001764E2">
        <w:rPr>
          <w:i/>
          <w:lang w:val="en-US"/>
        </w:rPr>
        <w:t>31</w:t>
      </w:r>
      <w:r w:rsidRPr="001764E2">
        <w:rPr>
          <w:lang w:val="en-US"/>
        </w:rPr>
        <w:t>(3), 396–410. https://doi.org/10.1016/j.ccell.2017.02.002</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Seckinger</w:t>
      </w:r>
      <w:proofErr w:type="spellEnd"/>
      <w:r w:rsidRPr="001764E2">
        <w:rPr>
          <w:lang w:val="en-US"/>
        </w:rPr>
        <w:t xml:space="preserve">, A., </w:t>
      </w:r>
      <w:proofErr w:type="spellStart"/>
      <w:r w:rsidRPr="001764E2">
        <w:rPr>
          <w:lang w:val="en-US"/>
        </w:rPr>
        <w:t>Hillengass</w:t>
      </w:r>
      <w:proofErr w:type="spellEnd"/>
      <w:r w:rsidRPr="001764E2">
        <w:rPr>
          <w:lang w:val="en-US"/>
        </w:rPr>
        <w:t xml:space="preserve">, J., </w:t>
      </w:r>
      <w:proofErr w:type="spellStart"/>
      <w:r w:rsidRPr="001764E2">
        <w:rPr>
          <w:lang w:val="en-US"/>
        </w:rPr>
        <w:t>Emde</w:t>
      </w:r>
      <w:proofErr w:type="spellEnd"/>
      <w:r w:rsidRPr="001764E2">
        <w:rPr>
          <w:lang w:val="en-US"/>
        </w:rPr>
        <w:t xml:space="preserve">, M., Beck, S., </w:t>
      </w:r>
      <w:proofErr w:type="spellStart"/>
      <w:r w:rsidRPr="001764E2">
        <w:rPr>
          <w:lang w:val="en-US"/>
        </w:rPr>
        <w:t>Kimmich</w:t>
      </w:r>
      <w:proofErr w:type="spellEnd"/>
      <w:r w:rsidRPr="001764E2">
        <w:rPr>
          <w:lang w:val="en-US"/>
        </w:rPr>
        <w:t xml:space="preserve">, C., </w:t>
      </w:r>
      <w:proofErr w:type="spellStart"/>
      <w:r w:rsidRPr="001764E2">
        <w:rPr>
          <w:lang w:val="en-US"/>
        </w:rPr>
        <w:t>Dittrich</w:t>
      </w:r>
      <w:proofErr w:type="spellEnd"/>
      <w:r w:rsidRPr="001764E2">
        <w:rPr>
          <w:lang w:val="en-US"/>
        </w:rPr>
        <w:t xml:space="preserve">, T., </w:t>
      </w:r>
      <w:proofErr w:type="spellStart"/>
      <w:r w:rsidRPr="001764E2">
        <w:rPr>
          <w:lang w:val="en-US"/>
        </w:rPr>
        <w:t>Hundemer</w:t>
      </w:r>
      <w:proofErr w:type="spellEnd"/>
      <w:r w:rsidRPr="001764E2">
        <w:rPr>
          <w:lang w:val="en-US"/>
        </w:rPr>
        <w:t xml:space="preserve">, M., </w:t>
      </w:r>
      <w:proofErr w:type="spellStart"/>
      <w:r w:rsidRPr="001764E2">
        <w:rPr>
          <w:lang w:val="en-US"/>
        </w:rPr>
        <w:t>Jauch</w:t>
      </w:r>
      <w:proofErr w:type="spellEnd"/>
      <w:r w:rsidRPr="001764E2">
        <w:rPr>
          <w:lang w:val="en-US"/>
        </w:rPr>
        <w:t xml:space="preserve">, A., </w:t>
      </w:r>
      <w:proofErr w:type="spellStart"/>
      <w:r w:rsidRPr="001764E2">
        <w:rPr>
          <w:lang w:val="en-US"/>
        </w:rPr>
        <w:t>Hegenbart</w:t>
      </w:r>
      <w:proofErr w:type="spellEnd"/>
      <w:r w:rsidRPr="001764E2">
        <w:rPr>
          <w:lang w:val="en-US"/>
        </w:rPr>
        <w:t xml:space="preserve">, U., </w:t>
      </w:r>
      <w:proofErr w:type="spellStart"/>
      <w:r w:rsidRPr="001764E2">
        <w:rPr>
          <w:lang w:val="en-US"/>
        </w:rPr>
        <w:t>Raab</w:t>
      </w:r>
      <w:proofErr w:type="spellEnd"/>
      <w:r w:rsidRPr="001764E2">
        <w:rPr>
          <w:lang w:val="en-US"/>
        </w:rPr>
        <w:t xml:space="preserve">, M.-S., Ho, A. D., </w:t>
      </w:r>
      <w:proofErr w:type="spellStart"/>
      <w:r w:rsidRPr="001764E2">
        <w:rPr>
          <w:lang w:val="en-US"/>
        </w:rPr>
        <w:t>Schönland</w:t>
      </w:r>
      <w:proofErr w:type="spellEnd"/>
      <w:r w:rsidRPr="001764E2">
        <w:rPr>
          <w:lang w:val="en-US"/>
        </w:rPr>
        <w:t xml:space="preserve">, S., &amp; Hose, D. (2018). CD38 as Immunotherapeutic Target in Light Chain Amyloidosis and Multiple Myeloma-Association With Molecular Entities, Risk, Survival, and Mechanisms of Upfront Resistance. </w:t>
      </w:r>
      <w:r w:rsidRPr="001764E2">
        <w:rPr>
          <w:i/>
          <w:lang w:val="en-US"/>
        </w:rPr>
        <w:t>Frontiers in Immunology</w:t>
      </w:r>
      <w:r w:rsidRPr="001764E2">
        <w:rPr>
          <w:lang w:val="en-US"/>
        </w:rPr>
        <w:t xml:space="preserve">, </w:t>
      </w:r>
      <w:r w:rsidRPr="001764E2">
        <w:rPr>
          <w:i/>
          <w:lang w:val="en-US"/>
        </w:rPr>
        <w:t>9</w:t>
      </w:r>
      <w:r w:rsidRPr="001764E2">
        <w:rPr>
          <w:lang w:val="en-US"/>
        </w:rPr>
        <w:t>, 1676. https://doi.org/10.3389/fimmu.2018.01676</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Vallat</w:t>
      </w:r>
      <w:proofErr w:type="spellEnd"/>
      <w:r w:rsidRPr="001764E2">
        <w:rPr>
          <w:lang w:val="en-US"/>
        </w:rPr>
        <w:t xml:space="preserve">, R. (2018). </w:t>
      </w:r>
      <w:proofErr w:type="spellStart"/>
      <w:r w:rsidRPr="001764E2">
        <w:rPr>
          <w:lang w:val="en-US"/>
        </w:rPr>
        <w:t>Pingouin</w:t>
      </w:r>
      <w:proofErr w:type="spellEnd"/>
      <w:r w:rsidRPr="001764E2">
        <w:rPr>
          <w:lang w:val="en-US"/>
        </w:rPr>
        <w:t xml:space="preserve">: Statistics in Python. </w:t>
      </w:r>
      <w:r w:rsidRPr="001764E2">
        <w:rPr>
          <w:i/>
          <w:lang w:val="en-US"/>
        </w:rPr>
        <w:t>Journal of Open Source Software</w:t>
      </w:r>
      <w:r w:rsidRPr="001764E2">
        <w:rPr>
          <w:lang w:val="en-US"/>
        </w:rPr>
        <w:t xml:space="preserve">, </w:t>
      </w:r>
      <w:r w:rsidRPr="001764E2">
        <w:rPr>
          <w:i/>
          <w:lang w:val="en-US"/>
        </w:rPr>
        <w:t>3</w:t>
      </w:r>
      <w:r w:rsidRPr="001764E2">
        <w:rPr>
          <w:lang w:val="en-US"/>
        </w:rPr>
        <w:t>(31), 1026. https://doi.org/10.21105/joss.01026</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lastRenderedPageBreak/>
        <w:t>Weetall</w:t>
      </w:r>
      <w:proofErr w:type="spellEnd"/>
      <w:r w:rsidRPr="001764E2">
        <w:rPr>
          <w:lang w:val="en-US"/>
        </w:rPr>
        <w:t xml:space="preserve">, M., Hugo, R., Maida, S., West, S., </w:t>
      </w:r>
      <w:proofErr w:type="spellStart"/>
      <w:r w:rsidRPr="001764E2">
        <w:rPr>
          <w:lang w:val="en-US"/>
        </w:rPr>
        <w:t>Wattanasin</w:t>
      </w:r>
      <w:proofErr w:type="spellEnd"/>
      <w:r w:rsidRPr="001764E2">
        <w:rPr>
          <w:lang w:val="en-US"/>
        </w:rPr>
        <w:t xml:space="preserve">, S., </w:t>
      </w:r>
      <w:proofErr w:type="spellStart"/>
      <w:r w:rsidRPr="001764E2">
        <w:rPr>
          <w:lang w:val="en-US"/>
        </w:rPr>
        <w:t>Bouhel</w:t>
      </w:r>
      <w:proofErr w:type="spellEnd"/>
      <w:r w:rsidRPr="001764E2">
        <w:rPr>
          <w:lang w:val="en-US"/>
        </w:rPr>
        <w:t xml:space="preserve">, R., </w:t>
      </w:r>
      <w:proofErr w:type="spellStart"/>
      <w:r w:rsidRPr="001764E2">
        <w:rPr>
          <w:lang w:val="en-US"/>
        </w:rPr>
        <w:t>Weitz</w:t>
      </w:r>
      <w:proofErr w:type="spellEnd"/>
      <w:r w:rsidRPr="001764E2">
        <w:rPr>
          <w:lang w:val="en-US"/>
        </w:rPr>
        <w:t xml:space="preserve">-Schmidt, G., Lake, P., &amp; Friedman, C. (2001). A Homogeneous </w:t>
      </w:r>
      <w:proofErr w:type="spellStart"/>
      <w:r w:rsidRPr="001764E2">
        <w:rPr>
          <w:lang w:val="en-US"/>
        </w:rPr>
        <w:t>Fluorometric</w:t>
      </w:r>
      <w:proofErr w:type="spellEnd"/>
      <w:r w:rsidRPr="001764E2">
        <w:rPr>
          <w:lang w:val="en-US"/>
        </w:rPr>
        <w:t xml:space="preserve"> Assay for Measuring Cell Adhesion to Immobilized Ligand Using V-Well </w:t>
      </w:r>
      <w:proofErr w:type="spellStart"/>
      <w:r w:rsidRPr="001764E2">
        <w:rPr>
          <w:lang w:val="en-US"/>
        </w:rPr>
        <w:t>Microtiter</w:t>
      </w:r>
      <w:proofErr w:type="spellEnd"/>
      <w:r w:rsidRPr="001764E2">
        <w:rPr>
          <w:lang w:val="en-US"/>
        </w:rPr>
        <w:t xml:space="preserve"> Plates. </w:t>
      </w:r>
      <w:r w:rsidRPr="001764E2">
        <w:rPr>
          <w:i/>
          <w:lang w:val="en-US"/>
        </w:rPr>
        <w:t>Analytical Biochemistry</w:t>
      </w:r>
      <w:r w:rsidRPr="001764E2">
        <w:rPr>
          <w:lang w:val="en-US"/>
        </w:rPr>
        <w:t xml:space="preserve">, </w:t>
      </w:r>
      <w:r w:rsidRPr="001764E2">
        <w:rPr>
          <w:i/>
          <w:lang w:val="en-US"/>
        </w:rPr>
        <w:t>293</w:t>
      </w:r>
      <w:r w:rsidRPr="001764E2">
        <w:rPr>
          <w:lang w:val="en-US"/>
        </w:rPr>
        <w:t>(2), 277–287. https://doi.org/10.1006/abio.2001.5140</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proofErr w:type="spellStart"/>
      <w:r w:rsidRPr="001764E2">
        <w:rPr>
          <w:lang w:val="en-US"/>
        </w:rPr>
        <w:t>Zerbino</w:t>
      </w:r>
      <w:proofErr w:type="spellEnd"/>
      <w:r w:rsidRPr="001764E2">
        <w:rPr>
          <w:lang w:val="en-US"/>
        </w:rPr>
        <w:t xml:space="preserve">, D. R., </w:t>
      </w:r>
      <w:proofErr w:type="spellStart"/>
      <w:r w:rsidRPr="001764E2">
        <w:rPr>
          <w:lang w:val="en-US"/>
        </w:rPr>
        <w:t>Achuthan</w:t>
      </w:r>
      <w:proofErr w:type="spellEnd"/>
      <w:r w:rsidRPr="001764E2">
        <w:rPr>
          <w:lang w:val="en-US"/>
        </w:rPr>
        <w:t xml:space="preserve">, P., </w:t>
      </w:r>
      <w:proofErr w:type="spellStart"/>
      <w:r w:rsidRPr="001764E2">
        <w:rPr>
          <w:lang w:val="en-US"/>
        </w:rPr>
        <w:t>Akanni</w:t>
      </w:r>
      <w:proofErr w:type="spellEnd"/>
      <w:r w:rsidRPr="001764E2">
        <w:rPr>
          <w:lang w:val="en-US"/>
        </w:rPr>
        <w:t xml:space="preserve">, W., </w:t>
      </w:r>
      <w:proofErr w:type="spellStart"/>
      <w:r w:rsidRPr="001764E2">
        <w:rPr>
          <w:lang w:val="en-US"/>
        </w:rPr>
        <w:t>Amode</w:t>
      </w:r>
      <w:proofErr w:type="spellEnd"/>
      <w:r w:rsidRPr="001764E2">
        <w:rPr>
          <w:lang w:val="en-US"/>
        </w:rPr>
        <w:t xml:space="preserve">, M. R., </w:t>
      </w:r>
      <w:proofErr w:type="spellStart"/>
      <w:r w:rsidRPr="001764E2">
        <w:rPr>
          <w:lang w:val="en-US"/>
        </w:rPr>
        <w:t>Barrell</w:t>
      </w:r>
      <w:proofErr w:type="spellEnd"/>
      <w:r w:rsidRPr="001764E2">
        <w:rPr>
          <w:lang w:val="en-US"/>
        </w:rPr>
        <w:t xml:space="preserve">, D., Bhai, J., </w:t>
      </w:r>
      <w:proofErr w:type="spellStart"/>
      <w:r w:rsidRPr="001764E2">
        <w:rPr>
          <w:lang w:val="en-US"/>
        </w:rPr>
        <w:t>Billis</w:t>
      </w:r>
      <w:proofErr w:type="spellEnd"/>
      <w:r w:rsidRPr="001764E2">
        <w:rPr>
          <w:lang w:val="en-US"/>
        </w:rPr>
        <w:t xml:space="preserve">, K., Cummins, C., Gall, A., </w:t>
      </w:r>
      <w:proofErr w:type="spellStart"/>
      <w:r w:rsidRPr="001764E2">
        <w:rPr>
          <w:lang w:val="en-US"/>
        </w:rPr>
        <w:t>Girón</w:t>
      </w:r>
      <w:proofErr w:type="spellEnd"/>
      <w:r w:rsidRPr="001764E2">
        <w:rPr>
          <w:lang w:val="en-US"/>
        </w:rPr>
        <w:t xml:space="preserve">, C. G., Gil, L., Gordon, L., Haggerty, L., Haskell, E., </w:t>
      </w:r>
      <w:proofErr w:type="spellStart"/>
      <w:r w:rsidRPr="001764E2">
        <w:rPr>
          <w:lang w:val="en-US"/>
        </w:rPr>
        <w:t>Hourlier</w:t>
      </w:r>
      <w:proofErr w:type="spellEnd"/>
      <w:r w:rsidRPr="001764E2">
        <w:rPr>
          <w:lang w:val="en-US"/>
        </w:rPr>
        <w:t xml:space="preserve">, T., </w:t>
      </w:r>
      <w:proofErr w:type="spellStart"/>
      <w:r w:rsidRPr="001764E2">
        <w:rPr>
          <w:lang w:val="en-US"/>
        </w:rPr>
        <w:t>Izuogu</w:t>
      </w:r>
      <w:proofErr w:type="spellEnd"/>
      <w:r w:rsidRPr="001764E2">
        <w:rPr>
          <w:lang w:val="en-US"/>
        </w:rPr>
        <w:t xml:space="preserve">, O. G., Janacek, S. H., </w:t>
      </w:r>
      <w:proofErr w:type="spellStart"/>
      <w:r w:rsidRPr="001764E2">
        <w:rPr>
          <w:lang w:val="en-US"/>
        </w:rPr>
        <w:t>Juettemann</w:t>
      </w:r>
      <w:proofErr w:type="spellEnd"/>
      <w:r w:rsidRPr="001764E2">
        <w:rPr>
          <w:lang w:val="en-US"/>
        </w:rPr>
        <w:t xml:space="preserve">, T., To, J. K., … </w:t>
      </w:r>
      <w:proofErr w:type="spellStart"/>
      <w:r w:rsidRPr="001764E2">
        <w:rPr>
          <w:lang w:val="en-US"/>
        </w:rPr>
        <w:t>Flicek</w:t>
      </w:r>
      <w:proofErr w:type="spellEnd"/>
      <w:r w:rsidRPr="001764E2">
        <w:rPr>
          <w:lang w:val="en-US"/>
        </w:rPr>
        <w:t xml:space="preserve">, P. (2018). </w:t>
      </w:r>
      <w:proofErr w:type="spellStart"/>
      <w:r w:rsidRPr="001764E2">
        <w:rPr>
          <w:lang w:val="en-US"/>
        </w:rPr>
        <w:t>Ensembl</w:t>
      </w:r>
      <w:proofErr w:type="spellEnd"/>
      <w:r w:rsidRPr="001764E2">
        <w:rPr>
          <w:lang w:val="en-US"/>
        </w:rPr>
        <w:t xml:space="preserve"> 2018. </w:t>
      </w:r>
      <w:r w:rsidRPr="001764E2">
        <w:rPr>
          <w:i/>
          <w:lang w:val="en-US"/>
        </w:rPr>
        <w:t>Nucleic Acids Research</w:t>
      </w:r>
      <w:r w:rsidRPr="001764E2">
        <w:rPr>
          <w:lang w:val="en-US"/>
        </w:rPr>
        <w:t xml:space="preserve">, </w:t>
      </w:r>
      <w:r w:rsidRPr="001764E2">
        <w:rPr>
          <w:i/>
          <w:lang w:val="en-US"/>
        </w:rPr>
        <w:t>46</w:t>
      </w:r>
      <w:r w:rsidRPr="001764E2">
        <w:rPr>
          <w:lang w:val="en-US"/>
        </w:rPr>
        <w:t>(D1), D754–D761. https://doi.org/10.1093/nar/gkx1098</w:t>
      </w:r>
    </w:p>
    <w:p w:rsidR="00A779E9" w:rsidRPr="001764E2" w:rsidRDefault="008F10B9" w:rsidP="00145CCB">
      <w:pPr>
        <w:widowControl w:val="0"/>
        <w:pBdr>
          <w:top w:val="nil"/>
          <w:left w:val="nil"/>
          <w:bottom w:val="nil"/>
          <w:right w:val="nil"/>
          <w:between w:val="nil"/>
        </w:pBdr>
        <w:spacing w:after="0" w:line="480" w:lineRule="auto"/>
        <w:ind w:left="720" w:hanging="720"/>
        <w:rPr>
          <w:lang w:val="en-US"/>
        </w:rPr>
      </w:pPr>
      <w:r w:rsidRPr="001764E2">
        <w:rPr>
          <w:lang w:val="en-US"/>
        </w:rPr>
        <w:t xml:space="preserve">Zhou, Y., Zhou, B., </w:t>
      </w:r>
      <w:proofErr w:type="spellStart"/>
      <w:r w:rsidRPr="001764E2">
        <w:rPr>
          <w:lang w:val="en-US"/>
        </w:rPr>
        <w:t>Pache</w:t>
      </w:r>
      <w:proofErr w:type="spellEnd"/>
      <w:r w:rsidRPr="001764E2">
        <w:rPr>
          <w:lang w:val="en-US"/>
        </w:rPr>
        <w:t xml:space="preserve">, L., Chang, M., </w:t>
      </w:r>
      <w:proofErr w:type="spellStart"/>
      <w:r w:rsidRPr="001764E2">
        <w:rPr>
          <w:lang w:val="en-US"/>
        </w:rPr>
        <w:t>Khodabakhshi</w:t>
      </w:r>
      <w:proofErr w:type="spellEnd"/>
      <w:r w:rsidRPr="001764E2">
        <w:rPr>
          <w:lang w:val="en-US"/>
        </w:rPr>
        <w:t xml:space="preserve">, A. H., </w:t>
      </w:r>
      <w:proofErr w:type="spellStart"/>
      <w:r w:rsidRPr="001764E2">
        <w:rPr>
          <w:lang w:val="en-US"/>
        </w:rPr>
        <w:t>Tanaseichuk</w:t>
      </w:r>
      <w:proofErr w:type="spellEnd"/>
      <w:r w:rsidRPr="001764E2">
        <w:rPr>
          <w:lang w:val="en-US"/>
        </w:rPr>
        <w:t xml:space="preserve">, O., Benner, C., &amp; </w:t>
      </w:r>
      <w:proofErr w:type="spellStart"/>
      <w:r w:rsidRPr="001764E2">
        <w:rPr>
          <w:lang w:val="en-US"/>
        </w:rPr>
        <w:t>Chanda</w:t>
      </w:r>
      <w:proofErr w:type="spellEnd"/>
      <w:r w:rsidRPr="001764E2">
        <w:rPr>
          <w:lang w:val="en-US"/>
        </w:rPr>
        <w:t xml:space="preserve">, S. K. (2019). </w:t>
      </w:r>
      <w:proofErr w:type="spellStart"/>
      <w:r w:rsidRPr="001764E2">
        <w:rPr>
          <w:lang w:val="en-US"/>
        </w:rPr>
        <w:t>Metascape</w:t>
      </w:r>
      <w:proofErr w:type="spellEnd"/>
      <w:r w:rsidRPr="001764E2">
        <w:rPr>
          <w:lang w:val="en-US"/>
        </w:rPr>
        <w:t xml:space="preserve"> provides a biologist-oriented resource for the analysis of systems-level datasets. </w:t>
      </w:r>
      <w:r w:rsidRPr="001764E2">
        <w:rPr>
          <w:i/>
          <w:lang w:val="en-US"/>
        </w:rPr>
        <w:t>Nature Communications</w:t>
      </w:r>
      <w:r w:rsidRPr="001764E2">
        <w:rPr>
          <w:lang w:val="en-US"/>
        </w:rPr>
        <w:t xml:space="preserve">, </w:t>
      </w:r>
      <w:r w:rsidRPr="001764E2">
        <w:rPr>
          <w:i/>
          <w:lang w:val="en-US"/>
        </w:rPr>
        <w:t>10</w:t>
      </w:r>
      <w:r w:rsidRPr="001764E2">
        <w:rPr>
          <w:lang w:val="en-US"/>
        </w:rPr>
        <w:t>(1), Article 1. https://doi.org/10.1038/s41467-019-09234-6</w:t>
      </w:r>
    </w:p>
    <w:sectPr w:rsidR="00A779E9" w:rsidRPr="001764E2">
      <w:footerReference w:type="default" r:id="rId7"/>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293" w:rsidRDefault="00830293" w:rsidP="00830293">
      <w:pPr>
        <w:spacing w:after="0" w:line="240" w:lineRule="auto"/>
      </w:pPr>
      <w:r>
        <w:separator/>
      </w:r>
    </w:p>
  </w:endnote>
  <w:endnote w:type="continuationSeparator" w:id="0">
    <w:p w:rsidR="00830293" w:rsidRDefault="00830293" w:rsidP="00830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300322"/>
      <w:docPartObj>
        <w:docPartGallery w:val="Page Numbers (Bottom of Page)"/>
        <w:docPartUnique/>
      </w:docPartObj>
    </w:sdtPr>
    <w:sdtEndPr/>
    <w:sdtContent>
      <w:p w:rsidR="00830293" w:rsidRDefault="00830293">
        <w:pPr>
          <w:pStyle w:val="Fuzeile"/>
          <w:jc w:val="right"/>
        </w:pPr>
        <w:r>
          <w:fldChar w:fldCharType="begin"/>
        </w:r>
        <w:r>
          <w:instrText>PAGE   \* MERGEFORMAT</w:instrText>
        </w:r>
        <w:r>
          <w:fldChar w:fldCharType="separate"/>
        </w:r>
        <w:r w:rsidR="007D08E3" w:rsidRPr="007D08E3">
          <w:rPr>
            <w:noProof/>
            <w:lang w:val="de-DE"/>
          </w:rPr>
          <w:t>21</w:t>
        </w:r>
        <w:r>
          <w:fldChar w:fldCharType="end"/>
        </w:r>
      </w:p>
    </w:sdtContent>
  </w:sdt>
  <w:p w:rsidR="00830293" w:rsidRDefault="0083029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293" w:rsidRDefault="00830293" w:rsidP="00830293">
      <w:pPr>
        <w:spacing w:after="0" w:line="240" w:lineRule="auto"/>
      </w:pPr>
      <w:r>
        <w:separator/>
      </w:r>
    </w:p>
  </w:footnote>
  <w:footnote w:type="continuationSeparator" w:id="0">
    <w:p w:rsidR="00830293" w:rsidRDefault="00830293" w:rsidP="00830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64424"/>
    <w:multiLevelType w:val="multilevel"/>
    <w:tmpl w:val="A17C8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E9"/>
    <w:rsid w:val="000051DE"/>
    <w:rsid w:val="000160D6"/>
    <w:rsid w:val="00145CCB"/>
    <w:rsid w:val="001764E2"/>
    <w:rsid w:val="002D641D"/>
    <w:rsid w:val="0044359F"/>
    <w:rsid w:val="004531F1"/>
    <w:rsid w:val="00593255"/>
    <w:rsid w:val="005B3FEC"/>
    <w:rsid w:val="006209C6"/>
    <w:rsid w:val="0079382A"/>
    <w:rsid w:val="007D08E3"/>
    <w:rsid w:val="00830293"/>
    <w:rsid w:val="008F10B9"/>
    <w:rsid w:val="0093747E"/>
    <w:rsid w:val="00A779E9"/>
    <w:rsid w:val="00B210D6"/>
    <w:rsid w:val="00BA74AB"/>
    <w:rsid w:val="00BE0741"/>
    <w:rsid w:val="00C41A57"/>
    <w:rsid w:val="00C450CC"/>
    <w:rsid w:val="00C5765D"/>
    <w:rsid w:val="00E04128"/>
    <w:rsid w:val="00E21175"/>
    <w:rsid w:val="00E84E12"/>
    <w:rsid w:val="00EA6A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1930"/>
  <w15:docId w15:val="{8C18A5F0-A1C5-4597-BB45-B726E13D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after="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200"/>
      <w:outlineLvl w:val="2"/>
    </w:pPr>
    <w:rPr>
      <w:b/>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line="240" w:lineRule="auto"/>
      <w:outlineLvl w:val="4"/>
    </w:pPr>
    <w:rPr>
      <w:sz w:val="20"/>
      <w:szCs w:val="20"/>
    </w:rPr>
  </w:style>
  <w:style w:type="paragraph" w:styleId="berschrift6">
    <w:name w:val="heading 6"/>
    <w:basedOn w:val="Standard"/>
    <w:next w:val="Standard"/>
    <w:pPr>
      <w:keepNext/>
      <w:keepLines/>
      <w:spacing w:after="0" w:line="240" w:lineRule="auto"/>
      <w:jc w:val="center"/>
      <w:outlineLvl w:val="5"/>
    </w:pPr>
    <w:rPr>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8302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0293"/>
  </w:style>
  <w:style w:type="paragraph" w:styleId="Fuzeile">
    <w:name w:val="footer"/>
    <w:basedOn w:val="Standard"/>
    <w:link w:val="FuzeileZchn"/>
    <w:uiPriority w:val="99"/>
    <w:unhideWhenUsed/>
    <w:rsid w:val="008302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0293"/>
  </w:style>
  <w:style w:type="paragraph" w:styleId="Sprechblasentext">
    <w:name w:val="Balloon Text"/>
    <w:basedOn w:val="Standard"/>
    <w:link w:val="SprechblasentextZchn"/>
    <w:uiPriority w:val="99"/>
    <w:semiHidden/>
    <w:unhideWhenUsed/>
    <w:rsid w:val="000160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60D6"/>
    <w:rPr>
      <w:rFonts w:ascii="Segoe UI" w:hAnsi="Segoe UI" w:cs="Segoe UI"/>
      <w:sz w:val="18"/>
      <w:szCs w:val="18"/>
    </w:rPr>
  </w:style>
  <w:style w:type="character" w:styleId="Hyperlink">
    <w:name w:val="Hyperlink"/>
    <w:basedOn w:val="Absatz-Standardschriftart"/>
    <w:uiPriority w:val="99"/>
    <w:unhideWhenUsed/>
    <w:rsid w:val="007D08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296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6545</Words>
  <Characters>41234</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KLHWUE</Company>
  <LinksUpToDate>false</LinksUpToDate>
  <CharactersWithSpaces>47684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Regina Ebert</cp:lastModifiedBy>
  <cp:revision>6</cp:revision>
  <dcterms:created xsi:type="dcterms:W3CDTF">2024-04-03T07:39:00Z</dcterms:created>
  <dcterms:modified xsi:type="dcterms:W3CDTF">2024-04-03T12:00:00Z</dcterms:modified>
</cp:coreProperties>
</file>