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right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APPENDIX A 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12" w:val="single"/>
        </w:pBdr>
        <w:spacing w:after="0" w:line="24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Employee Responsibilities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12" w:val="single"/>
        </w:pBd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Employees should conduct themselves to be responsible in using SAMULCO IT resources.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only access files, data, and protected records if: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a. the employee owns the information;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 the employee is authorized to receive the information; or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c. the information is publicly available.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responsible for all activity that comes from their computer. For example, employees must: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ind w:firstLine="72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a. always use strong passwords; and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ind w:firstLine="72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 NEVER share passwords with any individual for any reason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-2108199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2521021">
                          <a:off x="3136200" y="3170083"/>
                          <a:ext cx="4419600" cy="1219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bfbfbf"/>
                                <w:sz w:val="144"/>
                                <w:vertAlign w:val="baseline"/>
                              </w:rPr>
                              <w:t xml:space="preserve">draft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-2108199</wp:posOffset>
                </wp:positionV>
                <wp:extent cx="5668700" cy="565137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700" cy="5651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must guard against access to files and take precautions to protect IT devices when away from the workstation. This will include but may not be limited to the following: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a. logging off computer;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 locking computer; and/or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c. locking file drawers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d. logging out in the system used</w:t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prohibited from monopolizing systems; overloading networks with excessive data; or wasting computer time, connect time, bandwidth, disk space, printer paper, or other IT resources.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are prohibited from transmitting personal information about themselves or someone else using SAMULCO IT resources without proper authorization.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must report the following instances to a supervisor or appropriate authority: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a. receiving or obtaining information to which the employee is not entitled (Note: the owner or sender of such information must also be notified);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b. becoming aware of breaches in security; or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c. becoming aware of any inappropriate use of SAMULCO IT resource.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will contact an immediate supervisor if there is doubt concerning authorization to access any SAMULCO IT resources.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Employees must adhere to copyright law regarding the use of software, print or electric information, and attributions of authorship.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