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0" w:firstLine="0"/>
        <w:jc w:val="both"/>
        <w:rPr>
          <w:rFonts w:ascii="Verdana" w:cs="Verdana" w:eastAsia="Verdana" w:hAnsi="Verdana"/>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800100</wp:posOffset>
                </wp:positionH>
                <wp:positionV relativeFrom="paragraph">
                  <wp:posOffset>876300</wp:posOffset>
                </wp:positionV>
                <wp:extent cx="5668700" cy="5651370"/>
                <wp:effectExtent b="0" l="0" r="0" t="0"/>
                <wp:wrapSquare wrapText="bothSides" distB="0" distT="0" distL="114300" distR="114300"/>
                <wp:docPr id="8" name=""/>
                <a:graphic>
                  <a:graphicData uri="http://schemas.microsoft.com/office/word/2010/wordprocessingShape">
                    <wps:wsp>
                      <wps:cNvSpPr/>
                      <wps:cNvPr id="9" name="Shape 9"/>
                      <wps:spPr>
                        <a:xfrm rot="-2521021">
                          <a:off x="3136200" y="3170083"/>
                          <a:ext cx="4419600" cy="121983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bfbfbf"/>
                                <w:sz w:val="144"/>
                                <w:vertAlign w:val="baseline"/>
                              </w:rPr>
                              <w:t xml:space="preserve">draft</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800100</wp:posOffset>
                </wp:positionH>
                <wp:positionV relativeFrom="paragraph">
                  <wp:posOffset>876300</wp:posOffset>
                </wp:positionV>
                <wp:extent cx="5668700" cy="5651370"/>
                <wp:effectExtent b="0" l="0" r="0" t="0"/>
                <wp:wrapSquare wrapText="bothSides" distB="0" distT="0" distL="114300" distR="114300"/>
                <wp:docPr id="8"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5668700" cy="5651370"/>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PURPOSE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purpose of this policy is to provide guidance to SAMULCO personnel relating to the use, compliance, and limits of copyrighted software.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SCOPE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policy applies to all employees using SAMULCO systems and participating in sponsored software development, software demonstrations, and the operation and maintenance to Information Technology (IT) systems.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APPLICABLE DOCUMENTS/MATERIALS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Policy IT-0101, Appendix B – Unacceptable Uses of IT Resources</w:t>
      </w:r>
    </w:p>
    <w:p w:rsidR="00000000" w:rsidDel="00000000" w:rsidP="00000000" w:rsidRDefault="00000000" w:rsidRPr="00000000" w14:paraId="000000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Policy IT-0120 – Acceptable Workstation Use</w:t>
      </w:r>
    </w:p>
    <w:p w:rsidR="00000000" w:rsidDel="00000000" w:rsidP="00000000" w:rsidRDefault="00000000" w:rsidRPr="00000000" w14:paraId="000000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Personnel Guide</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ff0000"/>
          <w:sz w:val="20"/>
          <w:szCs w:val="20"/>
          <w:u w:val="none"/>
          <w:shd w:fill="auto" w:val="clear"/>
          <w:vertAlign w:val="baseline"/>
        </w:rPr>
      </w:pPr>
      <w:bookmarkStart w:colFirst="0" w:colLast="0" w:name="_gjdgxs" w:id="0"/>
      <w:bookmarkEnd w:id="0"/>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RESPONSIBILITY/REQUIREMENTS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All software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must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be installed by MIS Technician.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Only software (including shareware) purchased through the SAMULCO procurement process, or approved in writing by MIS management can be installed on a SAMULCO computer.</w:t>
      </w:r>
    </w:p>
    <w:p w:rsidR="00000000" w:rsidDel="00000000" w:rsidP="00000000" w:rsidRDefault="00000000" w:rsidRPr="00000000" w14:paraId="00000015">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Software must only be used in accordance with licensing agreements.</w:t>
      </w:r>
    </w:p>
    <w:p w:rsidR="00000000" w:rsidDel="00000000" w:rsidP="00000000" w:rsidRDefault="00000000" w:rsidRPr="00000000" w14:paraId="00000017">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If a license is for multiple users, the authorized number of copies must not be exceeded.</w:t>
      </w:r>
    </w:p>
    <w:p w:rsidR="00000000" w:rsidDel="00000000" w:rsidP="00000000" w:rsidRDefault="00000000" w:rsidRPr="00000000" w14:paraId="00000019">
      <w:pPr>
        <w:pageBreakBefore w:val="0"/>
        <w:ind w:left="144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Periodic audits must be conducted to assure that licensing agreements are being followed.</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MIS must inventory and document all software on PC’s belonging to the SAMULCO.</w:t>
      </w:r>
    </w:p>
    <w:p w:rsidR="00000000" w:rsidDel="00000000" w:rsidP="00000000" w:rsidRDefault="00000000" w:rsidRPr="00000000" w14:paraId="0000001D">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Licensing agreements must be stored in a secure location.</w:t>
      </w:r>
    </w:p>
    <w:p w:rsidR="00000000" w:rsidDel="00000000" w:rsidP="00000000" w:rsidRDefault="00000000" w:rsidRPr="00000000" w14:paraId="0000001F">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When upgrades to software are purchased, the old version must be disposed of in accordance with the licensing agreement to avoid a potential violation.</w:t>
      </w:r>
    </w:p>
    <w:p w:rsidR="00000000" w:rsidDel="00000000" w:rsidP="00000000" w:rsidRDefault="00000000" w:rsidRPr="00000000" w14:paraId="00000021">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Upgraded software is considered a continuation of the original license, not an additional license.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Employees are prohibited from making illegal copies of copyrighted software.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Enforcement Authority</w:t>
      </w:r>
    </w:p>
    <w:p w:rsidR="00000000" w:rsidDel="00000000" w:rsidP="00000000" w:rsidRDefault="00000000" w:rsidRPr="00000000" w14:paraId="00000027">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ISD is the person designated by the MIS Supervisor to monitor and provide initial enforcement of SAMULCO’s information security program and IT Policies.</w:t>
      </w:r>
    </w:p>
    <w:p w:rsidR="00000000" w:rsidDel="00000000" w:rsidP="00000000" w:rsidRDefault="00000000" w:rsidRPr="00000000" w14:paraId="00000029">
      <w:pPr>
        <w:pageBreakBefore w:val="0"/>
        <w:ind w:left="144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Branch Managers and or Supervisors are the employees assigned to assist the ISD in the protection of information resources.</w:t>
      </w:r>
    </w:p>
    <w:p w:rsidR="00000000" w:rsidDel="00000000" w:rsidP="00000000" w:rsidRDefault="00000000" w:rsidRPr="00000000" w14:paraId="0000002B">
      <w:pPr>
        <w:pageBreakBefore w:val="0"/>
        <w:ind w:left="144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Office of the Human Resource (HR) is the authority who investigates reported instances of Departmental employee misconduct.</w:t>
      </w:r>
    </w:p>
    <w:p w:rsidR="00000000" w:rsidDel="00000000" w:rsidP="00000000" w:rsidRDefault="00000000" w:rsidRPr="00000000" w14:paraId="0000002D">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Violations and Disciplinary Action(s)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All suspected violations of this policy will be reported to a supervisor in the chain of command above the employee.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supervisor or designee will review the facts and, if it is suspected that a violation may occurred, the matter will be referred to the Human Resource (HR) Office for appropriate action.</w:t>
      </w:r>
    </w:p>
    <w:p w:rsidR="00000000" w:rsidDel="00000000" w:rsidP="00000000" w:rsidRDefault="00000000" w:rsidRPr="00000000" w14:paraId="00000033">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As determined by the General Manager, instances of abuse or misconduct, depending on the circumstances, will be referred to MIS Supervisor and or HR Manager for further investigation.</w:t>
      </w:r>
    </w:p>
    <w:p w:rsidR="00000000" w:rsidDel="00000000" w:rsidP="00000000" w:rsidRDefault="00000000" w:rsidRPr="00000000" w14:paraId="00000035">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Employees who willfully or knowingly violate or otherwise abuse the provisions of this policy may be subject to: (1) disciplinary action as outlined in SAMULCO Policy IT-0103; or (2) criminal prosecution.</w:t>
      </w:r>
    </w:p>
    <w:p w:rsidR="00000000" w:rsidDel="00000000" w:rsidP="00000000" w:rsidRDefault="00000000" w:rsidRPr="00000000" w14:paraId="00000037">
      <w:pPr>
        <w:pageBreakBefore w:val="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DEFINITIONS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MIS Supervisor – The director of MIS and the person responsible for all information resources within the SAMULCO.</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Employee – Individuals employed on a temporary or permanent basis by the SAMULCO; as well as contractors, contractors’ employees, volunteers, and individuals who are determined by the Bureau or Office to be subject to this policy. For the purposes of this policy, this also refers to anyone using a computer connected to the SAMULCO network.</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952500</wp:posOffset>
                </wp:positionH>
                <wp:positionV relativeFrom="paragraph">
                  <wp:posOffset>-2971799</wp:posOffset>
                </wp:positionV>
                <wp:extent cx="5668700" cy="5651370"/>
                <wp:effectExtent b="0" l="0" r="0" t="0"/>
                <wp:wrapSquare wrapText="bothSides" distB="0" distT="0" distL="114300" distR="114300"/>
                <wp:docPr id="2" name=""/>
                <a:graphic>
                  <a:graphicData uri="http://schemas.microsoft.com/office/word/2010/wordprocessingShape">
                    <wps:wsp>
                      <wps:cNvSpPr/>
                      <wps:cNvPr id="3" name="Shape 3"/>
                      <wps:spPr>
                        <a:xfrm rot="-2521021">
                          <a:off x="3136200" y="3170083"/>
                          <a:ext cx="4419600" cy="121983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bfbfbf"/>
                                <w:sz w:val="144"/>
                                <w:vertAlign w:val="baseline"/>
                              </w:rPr>
                              <w:t xml:space="preserve">draft</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952500</wp:posOffset>
                </wp:positionH>
                <wp:positionV relativeFrom="paragraph">
                  <wp:posOffset>-2971799</wp:posOffset>
                </wp:positionV>
                <wp:extent cx="5668700" cy="5651370"/>
                <wp:effectExtent b="0" l="0" r="0" t="0"/>
                <wp:wrapSquare wrapText="bothSides" distB="0" distT="0" distL="114300" distR="11430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668700" cy="5651370"/>
                        </a:xfrm>
                        <a:prstGeom prst="rect"/>
                        <a:ln/>
                      </pic:spPr>
                    </pic:pic>
                  </a:graphicData>
                </a:graphic>
              </wp:anchor>
            </w:drawing>
          </mc:Fallback>
        </mc:AlternateContent>
      </w:r>
    </w:p>
    <w:p w:rsidR="00000000" w:rsidDel="00000000" w:rsidP="00000000" w:rsidRDefault="00000000" w:rsidRPr="00000000" w14:paraId="0000003D">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Office of Management Information Services (MIS) – This office reports directly to the SAMULCO Deputy Secretary for Administration and provides the leadership, innovation, and services needed to achieve efficient and effective technology solutions to meet the goals of the SAMULCO.</w:t>
      </w:r>
    </w:p>
    <w:p w:rsidR="00000000" w:rsidDel="00000000" w:rsidP="00000000" w:rsidRDefault="00000000" w:rsidRPr="00000000" w14:paraId="0000003F">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Shareware – Copyrighted programs made available on a trial basis.</w:t>
      </w:r>
    </w:p>
    <w:p w:rsidR="00000000" w:rsidDel="00000000" w:rsidP="00000000" w:rsidRDefault="00000000" w:rsidRPr="00000000" w14:paraId="00000041">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Software – The programs, programming languages, and data that control the functioning of the hardware and direct its operations. It is usually divided into two categories: systems software and applications.</w:t>
      </w:r>
    </w:p>
    <w:p w:rsidR="00000000" w:rsidDel="00000000" w:rsidP="00000000" w:rsidRDefault="00000000" w:rsidRPr="00000000" w14:paraId="00000043">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Software license – A legal agreement between the developer and the user of software that specifies the conditions for distributing, storing, and using that software.</w:t>
      </w:r>
    </w:p>
    <w:p w:rsidR="00000000" w:rsidDel="00000000" w:rsidP="00000000" w:rsidRDefault="00000000" w:rsidRPr="00000000" w14:paraId="00000045">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Software Upgrade – To replace a software program with a more recently released version.</w:t>
      </w:r>
    </w:p>
    <w:p w:rsidR="00000000" w:rsidDel="00000000" w:rsidP="00000000" w:rsidRDefault="00000000" w:rsidRPr="00000000" w14:paraId="00000047">
      <w:pPr>
        <w:pageBreakBefore w:val="0"/>
        <w:jc w:val="both"/>
        <w:rPr>
          <w:rFonts w:ascii="Verdana" w:cs="Verdana" w:eastAsia="Verdana" w:hAnsi="Verdana"/>
          <w:sz w:val="20"/>
          <w:szCs w:val="20"/>
        </w:rPr>
      </w:pPr>
      <w:r w:rsidDel="00000000" w:rsidR="00000000" w:rsidRPr="00000000">
        <w:rPr>
          <w:rtl w:val="0"/>
        </w:rPr>
      </w:r>
    </w:p>
    <w:sectPr>
      <w:headerReference r:id="rId7" w:type="default"/>
      <w:footerReference r:id="rId8" w:type="default"/>
      <w:pgSz w:h="15840" w:w="12240" w:orient="portrait"/>
      <w:pgMar w:bottom="720" w:top="1890" w:left="810" w:right="810" w:header="9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Prepared by: IT Specialist (Documentation)Page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0" w:firstLine="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38100</wp:posOffset>
              </wp:positionV>
              <wp:extent cx="6877050" cy="1038225"/>
              <wp:effectExtent b="0" l="0" r="0" t="0"/>
              <wp:wrapNone/>
              <wp:docPr id="9" name=""/>
              <a:graphic>
                <a:graphicData uri="http://schemas.microsoft.com/office/word/2010/wordprocessingShape">
                  <wps:wsp>
                    <wps:cNvSpPr/>
                    <wps:cNvPr id="10" name="Shape 10"/>
                    <wps:spPr>
                      <a:xfrm>
                        <a:off x="1964625" y="3318038"/>
                        <a:ext cx="6762750" cy="923925"/>
                      </a:xfrm>
                      <a:prstGeom prst="rect">
                        <a:avLst/>
                      </a:prstGeom>
                      <a:noFill/>
                      <a:ln cap="flat" cmpd="sng" w="57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38100</wp:posOffset>
              </wp:positionV>
              <wp:extent cx="6877050" cy="1038225"/>
              <wp:effectExtent b="0" l="0" r="0" t="0"/>
              <wp:wrapNone/>
              <wp:docPr id="9"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6877050" cy="1038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wp:posOffset>
              </wp:positionH>
              <wp:positionV relativeFrom="paragraph">
                <wp:posOffset>139700</wp:posOffset>
              </wp:positionV>
              <wp:extent cx="2578100" cy="330200"/>
              <wp:effectExtent b="0" l="0" r="0" t="0"/>
              <wp:wrapNone/>
              <wp:docPr id="1" name=""/>
              <a:graphic>
                <a:graphicData uri="http://schemas.microsoft.com/office/word/2010/wordprocessingShape">
                  <wps:wsp>
                    <wps:cNvSpPr/>
                    <wps:cNvPr id="2" name="Shape 2"/>
                    <wps:spPr>
                      <a:xfrm>
                        <a:off x="4069650" y="3627600"/>
                        <a:ext cx="2552700" cy="30480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t xml:space="preserve">DOCUMENT: Policy</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139700</wp:posOffset>
              </wp:positionV>
              <wp:extent cx="2578100" cy="33020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578100" cy="330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2705100</wp:posOffset>
              </wp:positionH>
              <wp:positionV relativeFrom="paragraph">
                <wp:posOffset>139700</wp:posOffset>
              </wp:positionV>
              <wp:extent cx="2311400" cy="330200"/>
              <wp:effectExtent b="0" l="0" r="0" t="0"/>
              <wp:wrapNone/>
              <wp:docPr id="6" name=""/>
              <a:graphic>
                <a:graphicData uri="http://schemas.microsoft.com/office/word/2010/wordprocessingShape">
                  <wps:wsp>
                    <wps:cNvSpPr/>
                    <wps:cNvPr id="7" name="Shape 7"/>
                    <wps:spPr>
                      <a:xfrm>
                        <a:off x="4203000" y="3627600"/>
                        <a:ext cx="2286000" cy="30480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DOCUMENT NUMBER: IT-0102</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2705100</wp:posOffset>
              </wp:positionH>
              <wp:positionV relativeFrom="paragraph">
                <wp:posOffset>139700</wp:posOffset>
              </wp:positionV>
              <wp:extent cx="2311400" cy="330200"/>
              <wp:effectExtent b="0" l="0" r="0" t="0"/>
              <wp:wrapNone/>
              <wp:docPr id="6"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2311400" cy="330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4991100</wp:posOffset>
              </wp:positionH>
              <wp:positionV relativeFrom="paragraph">
                <wp:posOffset>139700</wp:posOffset>
              </wp:positionV>
              <wp:extent cx="1806575" cy="330200"/>
              <wp:effectExtent b="0" l="0" r="0" t="0"/>
              <wp:wrapNone/>
              <wp:docPr id="3" name=""/>
              <a:graphic>
                <a:graphicData uri="http://schemas.microsoft.com/office/word/2010/wordprocessingShape">
                  <wps:wsp>
                    <wps:cNvSpPr/>
                    <wps:cNvPr id="4" name="Shape 4"/>
                    <wps:spPr>
                      <a:xfrm>
                        <a:off x="4455413" y="3627600"/>
                        <a:ext cx="1781175" cy="30480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REVISION:</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4991100</wp:posOffset>
              </wp:positionH>
              <wp:positionV relativeFrom="paragraph">
                <wp:posOffset>139700</wp:posOffset>
              </wp:positionV>
              <wp:extent cx="1806575" cy="330200"/>
              <wp:effectExtent b="0" l="0" r="0" t="0"/>
              <wp:wrapNone/>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806575" cy="330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wp:posOffset>
              </wp:positionH>
              <wp:positionV relativeFrom="paragraph">
                <wp:posOffset>482600</wp:posOffset>
              </wp:positionV>
              <wp:extent cx="3311525" cy="473075"/>
              <wp:effectExtent b="0" l="0" r="0" t="0"/>
              <wp:wrapNone/>
              <wp:docPr id="5" name=""/>
              <a:graphic>
                <a:graphicData uri="http://schemas.microsoft.com/office/word/2010/wordprocessingShape">
                  <wps:wsp>
                    <wps:cNvSpPr/>
                    <wps:cNvPr id="6" name="Shape 6"/>
                    <wps:spPr>
                      <a:xfrm>
                        <a:off x="3702938" y="3556163"/>
                        <a:ext cx="3286125" cy="44767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SUBJECT: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Software Copyright Compliance</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482600</wp:posOffset>
              </wp:positionV>
              <wp:extent cx="3311525" cy="473075"/>
              <wp:effectExtent b="0" l="0" r="0" t="0"/>
              <wp:wrapNone/>
              <wp:docPr id="5"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3311525" cy="4730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3441700</wp:posOffset>
              </wp:positionH>
              <wp:positionV relativeFrom="paragraph">
                <wp:posOffset>482600</wp:posOffset>
              </wp:positionV>
              <wp:extent cx="2006600" cy="473075"/>
              <wp:effectExtent b="0" l="0" r="0" t="0"/>
              <wp:wrapNone/>
              <wp:docPr id="4" name=""/>
              <a:graphic>
                <a:graphicData uri="http://schemas.microsoft.com/office/word/2010/wordprocessingShape">
                  <wps:wsp>
                    <wps:cNvSpPr/>
                    <wps:cNvPr id="5" name="Shape 5"/>
                    <wps:spPr>
                      <a:xfrm>
                        <a:off x="4355400" y="3556163"/>
                        <a:ext cx="1981200" cy="44767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EFFECTIVITY DATE:</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3441700</wp:posOffset>
              </wp:positionH>
              <wp:positionV relativeFrom="paragraph">
                <wp:posOffset>482600</wp:posOffset>
              </wp:positionV>
              <wp:extent cx="2006600" cy="473075"/>
              <wp:effectExtent b="0" l="0" r="0" t="0"/>
              <wp:wrapNone/>
              <wp:docPr id="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006600" cy="4730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5918200</wp:posOffset>
              </wp:positionH>
              <wp:positionV relativeFrom="paragraph">
                <wp:posOffset>546100</wp:posOffset>
              </wp:positionV>
              <wp:extent cx="847725" cy="371475"/>
              <wp:effectExtent b="0" l="0" r="0" t="0"/>
              <wp:wrapNone/>
              <wp:docPr id="7" name=""/>
              <a:graphic>
                <a:graphicData uri="http://schemas.microsoft.com/office/word/2010/wordprocessingShape">
                  <wps:wsp>
                    <wps:cNvSpPr/>
                    <wps:cNvPr id="8" name="Shape 8"/>
                    <wps:spPr>
                      <a:xfrm>
                        <a:off x="4926900" y="3599025"/>
                        <a:ext cx="838200" cy="361950"/>
                      </a:xfrm>
                      <a:custGeom>
                        <a:rect b="b" l="l" r="r" t="t"/>
                        <a:pathLst>
                          <a:path extrusionOk="0" h="361950" w="838200">
                            <a:moveTo>
                              <a:pt x="0" y="0"/>
                            </a:moveTo>
                            <a:lnTo>
                              <a:pt x="0" y="361950"/>
                            </a:lnTo>
                            <a:lnTo>
                              <a:pt x="838200" y="361950"/>
                            </a:lnTo>
                            <a:lnTo>
                              <a:pt x="838200" y="0"/>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333333"/>
                              <w:sz w:val="33"/>
                              <w:highlight w:val="white"/>
                              <w:vertAlign w:val="baseline"/>
                            </w:rPr>
                            <w:t xml:space="preserve">iMIS</w:t>
                          </w:r>
                          <w:r w:rsidDel="00000000" w:rsidR="00000000" w:rsidRPr="00000000">
                            <w:rPr>
                              <w:rFonts w:ascii="Arial" w:cs="Arial" w:eastAsia="Arial" w:hAnsi="Arial"/>
                              <w:b w:val="0"/>
                              <w:i w:val="0"/>
                              <w:smallCaps w:val="0"/>
                              <w:strike w:val="0"/>
                              <w:color w:val="333333"/>
                              <w:sz w:val="33"/>
                              <w:highlight w:val="white"/>
                              <w:vertAlign w:val="baseline"/>
                            </w:rPr>
                            <w:t xml:space="preserve">™</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1"/>
                              <w:i w:val="0"/>
                              <w:smallCaps w:val="0"/>
                              <w:strike w:val="0"/>
                              <w:color w:val="000000"/>
                              <w:sz w:val="30"/>
                              <w:highlight w:val="white"/>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5918200</wp:posOffset>
              </wp:positionH>
              <wp:positionV relativeFrom="paragraph">
                <wp:posOffset>546100</wp:posOffset>
              </wp:positionV>
              <wp:extent cx="847725" cy="371475"/>
              <wp:effectExtent b="0" l="0" r="0" t="0"/>
              <wp:wrapNone/>
              <wp:docPr id="7"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847725" cy="37147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5391150</wp:posOffset>
          </wp:positionH>
          <wp:positionV relativeFrom="paragraph">
            <wp:posOffset>504825</wp:posOffset>
          </wp:positionV>
          <wp:extent cx="419100" cy="419100"/>
          <wp:effectExtent b="0" l="0" r="0" t="0"/>
          <wp:wrapSquare wrapText="bothSides" distB="0" distT="0" distL="114300" distR="114300"/>
          <wp:docPr descr="338997_251006184982570_1078566576_o.jpg" id="10" name="image1.jpg"/>
          <a:graphic>
            <a:graphicData uri="http://schemas.openxmlformats.org/drawingml/2006/picture">
              <pic:pic>
                <pic:nvPicPr>
                  <pic:cNvPr descr="338997_251006184982570_1078566576_o.jpg" id="0" name="image1.jpg"/>
                  <pic:cNvPicPr preferRelativeResize="0"/>
                </pic:nvPicPr>
                <pic:blipFill>
                  <a:blip r:embed="rId2"/>
                  <a:srcRect b="0" l="0" r="0" t="0"/>
                  <a:stretch>
                    <a:fillRect/>
                  </a:stretch>
                </pic:blipFill>
                <pic:spPr>
                  <a:xfrm>
                    <a:off x="0" y="0"/>
                    <a:ext cx="419100"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0"/>
      <w:lvlJc w:val="left"/>
      <w:pPr>
        <w:ind w:left="360" w:hanging="360"/>
      </w:pPr>
      <w:rPr/>
    </w:lvl>
    <w:lvl w:ilvl="1">
      <w:start w:val="1"/>
      <w:numFmt w:val="decimal"/>
      <w:lvlText w:val="%1.%2"/>
      <w:lvlJc w:val="left"/>
      <w:pPr>
        <w:ind w:left="1080" w:hanging="360"/>
      </w:pPr>
      <w:rPr>
        <w:color w:val="000000"/>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960" w:hanging="1080"/>
      </w:pPr>
      <w:rPr/>
    </w:lvl>
    <w:lvl w:ilvl="5">
      <w:start w:val="1"/>
      <w:numFmt w:val="decimal"/>
      <w:lvlText w:val="%1.%2.%3.%4.%5.%6"/>
      <w:lvlJc w:val="left"/>
      <w:pPr>
        <w:ind w:left="4680" w:hanging="1080"/>
      </w:pPr>
      <w:rPr/>
    </w:lvl>
    <w:lvl w:ilvl="6">
      <w:start w:val="1"/>
      <w:numFmt w:val="decimal"/>
      <w:lvlText w:val="%1.%2.%3.%4.%5.%6.%7"/>
      <w:lvlJc w:val="left"/>
      <w:pPr>
        <w:ind w:left="5760" w:hanging="1440"/>
      </w:pPr>
      <w:rPr/>
    </w:lvl>
    <w:lvl w:ilvl="7">
      <w:start w:val="1"/>
      <w:numFmt w:val="decimal"/>
      <w:lvlText w:val="%1.%2.%3.%4.%5.%6.%7.%8"/>
      <w:lvlJc w:val="left"/>
      <w:pPr>
        <w:ind w:left="6480" w:hanging="1440"/>
      </w:pPr>
      <w:rPr/>
    </w:lvl>
    <w:lvl w:ilvl="8">
      <w:start w:val="1"/>
      <w:numFmt w:val="decimal"/>
      <w:lvlText w:val="%1.%2.%3.%4.%5.%6.%7.%8.%9"/>
      <w:lvlJc w:val="left"/>
      <w:pPr>
        <w:ind w:left="7200" w:hanging="1440"/>
      </w:pPr>
      <w:rPr/>
    </w:lvl>
  </w:abstractNum>
  <w:abstractNum w:abstractNumId="2">
    <w:lvl w:ilvl="0">
      <w:start w:val="1"/>
      <w:numFmt w:val="decimal"/>
      <w:lvlText w:val="%1.0"/>
      <w:lvlJc w:val="left"/>
      <w:pPr>
        <w:ind w:left="360" w:hanging="360"/>
      </w:pPr>
      <w:rPr/>
    </w:lvl>
    <w:lvl w:ilvl="1">
      <w:start w:val="1"/>
      <w:numFmt w:val="decimal"/>
      <w:lvlText w:val="%1.%2"/>
      <w:lvlJc w:val="left"/>
      <w:pPr>
        <w:ind w:left="1080" w:hanging="360"/>
      </w:pPr>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960" w:hanging="1080"/>
      </w:pPr>
      <w:rPr/>
    </w:lvl>
    <w:lvl w:ilvl="5">
      <w:start w:val="1"/>
      <w:numFmt w:val="decimal"/>
      <w:lvlText w:val="%1.%2.%3.%4.%5.%6"/>
      <w:lvlJc w:val="left"/>
      <w:pPr>
        <w:ind w:left="4680" w:hanging="1080"/>
      </w:pPr>
      <w:rPr/>
    </w:lvl>
    <w:lvl w:ilvl="6">
      <w:start w:val="1"/>
      <w:numFmt w:val="decimal"/>
      <w:lvlText w:val="%1.%2.%3.%4.%5.%6.%7"/>
      <w:lvlJc w:val="left"/>
      <w:pPr>
        <w:ind w:left="5760" w:hanging="1440"/>
      </w:pPr>
      <w:rPr/>
    </w:lvl>
    <w:lvl w:ilvl="7">
      <w:start w:val="1"/>
      <w:numFmt w:val="decimal"/>
      <w:lvlText w:val="%1.%2.%3.%4.%5.%6.%7.%8"/>
      <w:lvlJc w:val="left"/>
      <w:pPr>
        <w:ind w:left="6480" w:hanging="1440"/>
      </w:pPr>
      <w:rPr/>
    </w:lvl>
    <w:lvl w:ilvl="8">
      <w:start w:val="1"/>
      <w:numFmt w:val="decimal"/>
      <w:lvlText w:val="%1.%2.%3.%4.%5.%6.%7.%8.%9"/>
      <w:lvlJc w:val="left"/>
      <w:pPr>
        <w:ind w:left="7560" w:hanging="180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ind w:left="720"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