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PURPOSE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policy establishes the minimum standards and levels of technical support for the Sta. Ana Multipurpose Cooperative (SAMULCO) Information Technology (IT) hardware/software.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SCOPE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policy applies to all employees using SAMULCO systems and participating in sponsored software development, software demonstrations, and the operation and maintenance to Information Technology (IT) systems.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APPLICABLE DOCUMENTS/MATERIALS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Policy IT-0102 – Software Copyright Compliance</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Personnel Guide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RESPONSIBILITY/REQUIREMENTS</w:t>
      </w:r>
    </w:p>
    <w:p w:rsidR="00000000" w:rsidDel="00000000" w:rsidP="00000000" w:rsidRDefault="00000000" w:rsidRPr="00000000" w14:paraId="00000010">
      <w:pPr>
        <w:pageBreakBefore w:val="0"/>
        <w:ind w:left="0" w:firstLine="0"/>
        <w:jc w:val="both"/>
        <w:rPr>
          <w:rFonts w:ascii="Verdana" w:cs="Verdana" w:eastAsia="Verdana" w:hAnsi="Verdana"/>
          <w:b w:val="1"/>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685800</wp:posOffset>
                </wp:positionH>
                <wp:positionV relativeFrom="paragraph">
                  <wp:posOffset>-2209799</wp:posOffset>
                </wp:positionV>
                <wp:extent cx="5668700" cy="5651370"/>
                <wp:effectExtent b="0" l="0" r="0" t="0"/>
                <wp:wrapSquare wrapText="bothSides" distB="0" distT="0" distL="114300" distR="114300"/>
                <wp:docPr id="8" name=""/>
                <a:graphic>
                  <a:graphicData uri="http://schemas.microsoft.com/office/word/2010/wordprocessingShape">
                    <wps:wsp>
                      <wps:cNvSpPr/>
                      <wps:cNvPr id="9" name="Shape 9"/>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685800</wp:posOffset>
                </wp:positionH>
                <wp:positionV relativeFrom="paragraph">
                  <wp:posOffset>-2209799</wp:posOffset>
                </wp:positionV>
                <wp:extent cx="5668700" cy="5651370"/>
                <wp:effectExtent b="0" l="0" r="0" t="0"/>
                <wp:wrapSquare wrapText="bothSides" distB="0" distT="0" distL="114300" distR="114300"/>
                <wp:docPr id="8"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p w:rsidR="00000000" w:rsidDel="00000000" w:rsidP="00000000" w:rsidRDefault="00000000" w:rsidRPr="00000000" w14:paraId="00000011">
      <w:pPr>
        <w:pageBreakBefore w:val="0"/>
        <w:ind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MIS Supervisor has recommended the following minimum hardware, software, and operating system standards for IT resources within the SAMULCO Operations. These computing hardware and software standards will be reviewed and revised as needed.</w:t>
      </w:r>
    </w:p>
    <w:p w:rsidR="00000000" w:rsidDel="00000000" w:rsidP="00000000" w:rsidRDefault="00000000" w:rsidRPr="00000000" w14:paraId="00000012">
      <w:pPr>
        <w:pageBreakBefore w:val="0"/>
        <w:ind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HARDWARE STANDARDS (Desktops, Laptops, Network Servers, Printers, Modems)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See Attachment A – Hardware Standards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SOFTWARE STANDARDS (Portable Operating Systems, Word Processing, E-mail, Publishing, Spreadsheets, Graphics)</w:t>
      </w:r>
    </w:p>
    <w:p w:rsidR="00000000" w:rsidDel="00000000" w:rsidP="00000000" w:rsidRDefault="00000000" w:rsidRPr="00000000" w14:paraId="00000017">
      <w:pPr>
        <w:pageBreakBefore w:val="0"/>
        <w:ind w:left="108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See Attachment B – Software Standards</w:t>
      </w:r>
    </w:p>
    <w:p w:rsidR="00000000" w:rsidDel="00000000" w:rsidP="00000000" w:rsidRDefault="00000000" w:rsidRPr="00000000" w14:paraId="00000018">
      <w:pPr>
        <w:pageBreakBefore w:val="0"/>
        <w:ind w:left="0" w:firstLine="0"/>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Technical Support</w:t>
      </w:r>
    </w:p>
    <w:p w:rsidR="00000000" w:rsidDel="00000000" w:rsidP="00000000" w:rsidRDefault="00000000" w:rsidRPr="00000000" w14:paraId="0000001A">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IT Specialist in Technical (IST) within the Office of Management Information Services (MIS) is responsible for providing IT hardware, software, and network support for all SAMULCO Branches and Offices.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970" w:right="0" w:hanging="81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Employees must only use authorized or company-provided computers or peripheral equipment.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spacing w:after="0" w:before="0" w:line="240" w:lineRule="auto"/>
        <w:ind w:left="3960" w:right="0" w:hanging="108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Authorization must be obtained from MIS management.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3060" w:right="0" w:hanging="90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equipment and software must be installed by the IST.</w:t>
      </w:r>
    </w:p>
    <w:p w:rsidR="00000000" w:rsidDel="00000000" w:rsidP="00000000" w:rsidRDefault="00000000" w:rsidRPr="00000000" w14:paraId="00000022">
      <w:pPr>
        <w:pageBreakBefore w:val="0"/>
        <w:ind w:left="3060" w:hanging="90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Levels of IT Support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2970"/>
        </w:tabs>
        <w:spacing w:after="0" w:before="0" w:line="240" w:lineRule="auto"/>
        <w:ind w:left="2970" w:right="0" w:hanging="81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Level 1 – The user and/or the Asset Management Supervisor contacts the MIS. If the MIS is unable to resolve the problem, they contact the level 2 Resource.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0"/>
        </w:tabs>
        <w:spacing w:after="0" w:before="0" w:line="240" w:lineRule="auto"/>
        <w:ind w:left="297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970" w:right="0" w:hanging="81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Level 2 – Assistance from outside vendors will be utilized to provide on-site specialized support.</w:t>
      </w:r>
    </w:p>
    <w:p w:rsidR="00000000" w:rsidDel="00000000" w:rsidP="00000000" w:rsidRDefault="00000000" w:rsidRPr="00000000" w14:paraId="00000028">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Action Priority</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incoming help requests will be assigned one of three separate priorities, from 1 (most important) to 3 (least important). A priority assignment is the judgment call of the person staffing the Help Desk. The following criteria will be used:</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3060" w:right="0" w:hanging="117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Priority 1</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60" w:right="0" w:firstLine="54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Multiple users affected</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60" w:right="0" w:firstLine="54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Communications down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60" w:right="0" w:firstLine="54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Immediate action taken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60" w:right="0" w:firstLine="54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User is updated within two (2) hours of initial call</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60" w:right="0" w:firstLine="54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requests will be reported to the MIS Manager</w:t>
      </w:r>
    </w:p>
    <w:p w:rsidR="00000000" w:rsidDel="00000000" w:rsidP="00000000" w:rsidRDefault="00000000" w:rsidRPr="00000000" w14:paraId="00000034">
      <w:pPr>
        <w:pageBreakBefore w:val="0"/>
        <w:ind w:left="3060" w:hanging="117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3060" w:right="0" w:hanging="1170"/>
        <w:jc w:val="both"/>
        <w:rPr>
          <w:rFonts w:ascii="Verdana" w:cs="Verdana" w:eastAsia="Verdana" w:hAnsi="Verdana"/>
          <w:b w:val="0"/>
          <w:i w:val="0"/>
          <w:smallCaps w:val="0"/>
          <w:strike w:val="0"/>
          <w:color w:val="000000"/>
          <w:sz w:val="20"/>
          <w:szCs w:val="20"/>
          <w:u w:val="none"/>
          <w:shd w:fill="auto" w:val="clear"/>
          <w:vertAlign w:val="baseline"/>
        </w:rPr>
      </w:pPr>
      <w:bookmarkStart w:colFirst="0" w:colLast="0" w:name="_gjdgxs" w:id="0"/>
      <w:bookmarkEnd w:id="0"/>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Priority 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1104900</wp:posOffset>
                </wp:positionH>
                <wp:positionV relativeFrom="paragraph">
                  <wp:posOffset>-2819399</wp:posOffset>
                </wp:positionV>
                <wp:extent cx="5668700" cy="5651370"/>
                <wp:effectExtent b="0" l="0" r="0" t="0"/>
                <wp:wrapSquare wrapText="bothSides" distB="0" distT="0" distL="114300" distR="114300"/>
                <wp:docPr id="1" name=""/>
                <a:graphic>
                  <a:graphicData uri="http://schemas.microsoft.com/office/word/2010/wordprocessingShape">
                    <wps:wsp>
                      <wps:cNvSpPr/>
                      <wps:cNvPr id="2" name="Shape 2"/>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1104900</wp:posOffset>
                </wp:positionH>
                <wp:positionV relativeFrom="paragraph">
                  <wp:posOffset>-2819399</wp:posOffset>
                </wp:positionV>
                <wp:extent cx="5668700" cy="565137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60" w:right="0" w:firstLine="54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Individual user affected</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60" w:right="0" w:firstLine="54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Somewhat time sensitive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60" w:right="0" w:firstLine="54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Minimal impact to productivity</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60" w:right="0" w:firstLine="54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Corrective action will be initiated within two (2) days</w:t>
      </w:r>
    </w:p>
    <w:p w:rsidR="00000000" w:rsidDel="00000000" w:rsidP="00000000" w:rsidRDefault="00000000" w:rsidRPr="00000000" w14:paraId="0000003B">
      <w:pPr>
        <w:pageBreakBefore w:val="0"/>
        <w:ind w:left="3060" w:hanging="117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ab/>
      </w:r>
    </w:p>
    <w:p w:rsidR="00000000" w:rsidDel="00000000" w:rsidP="00000000" w:rsidRDefault="00000000" w:rsidRPr="00000000" w14:paraId="0000003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3060" w:right="0" w:hanging="117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Priority 3</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60" w:right="0" w:firstLine="54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New installation, cabling, enhancement/upgrade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60" w:right="0" w:firstLine="54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Not time sensitive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60" w:right="0" w:firstLine="54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Productivity is not impacted</w:t>
      </w:r>
    </w:p>
    <w:p w:rsidR="00000000" w:rsidDel="00000000" w:rsidP="00000000" w:rsidRDefault="00000000" w:rsidRPr="00000000" w14:paraId="00000041">
      <w:pPr>
        <w:pageBreakBefore w:val="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Enforcement Authority</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Primary enforcement of this policy involves the IT Specialist in Technical (IST)</w:t>
      </w:r>
      <w:r w:rsidDel="00000000" w:rsidR="00000000" w:rsidRPr="00000000">
        <w:rPr>
          <w:rFonts w:ascii="Verdana" w:cs="Verdana" w:eastAsia="Verdana" w:hAnsi="Verdana"/>
          <w:b w:val="0"/>
          <w:i w:val="0"/>
          <w:smallCaps w:val="0"/>
          <w:strike w:val="0"/>
          <w:color w:val="ff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and the Web Administrator, who provide the administration for and monitoring of Departmental hardware, software, and network guidelines.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IT Specialist in Documentation (ISD) has been designated by the MIS Supervisor to monitor and provide initial enforcement of SAMULCO Information Security Program and IT Policies.</w:t>
      </w:r>
    </w:p>
    <w:p w:rsidR="00000000" w:rsidDel="00000000" w:rsidP="00000000" w:rsidRDefault="00000000" w:rsidRPr="00000000" w14:paraId="00000047">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Branch Managers and or Supervisors are the employees assigned to assist the ISD in the protection of information resources.</w:t>
      </w:r>
    </w:p>
    <w:p w:rsidR="00000000" w:rsidDel="00000000" w:rsidP="00000000" w:rsidRDefault="00000000" w:rsidRPr="00000000" w14:paraId="00000049">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Office of the Human Resource (HR) is the authority to investigate reported instances of Departmental employee misconduct.</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Violations and Disciplinary Action(s)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suspected violations of this policy will be reported to a supervisor in the chain of command above the employee.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supervisor or designee will review the facts and, if it is suspected that a violation may have occurred, the matter will be referred to the Bureau Commissioner or Office Director for appropriate action.</w:t>
      </w:r>
    </w:p>
    <w:p w:rsidR="00000000" w:rsidDel="00000000" w:rsidP="00000000" w:rsidRDefault="00000000" w:rsidRPr="00000000" w14:paraId="00000052">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As determined by the Supervisor or Branch Manager, instances of abuse or misconduct, depending on the circumstances, will be referred to either the MIS Supervisor or the HR Manager for further investigation.</w:t>
      </w:r>
    </w:p>
    <w:p w:rsidR="00000000" w:rsidDel="00000000" w:rsidP="00000000" w:rsidRDefault="00000000" w:rsidRPr="00000000" w14:paraId="00000054">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Employees who willfully or knowingly violate or otherwise abuse the provisions of this policy may be subject to: (1) disciplinary action as outlined in SAMULCO Personnel Guide; or (2) criminal prosecution.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1257300</wp:posOffset>
                </wp:positionH>
                <wp:positionV relativeFrom="paragraph">
                  <wp:posOffset>-1435099</wp:posOffset>
                </wp:positionV>
                <wp:extent cx="5668700" cy="5651370"/>
                <wp:effectExtent b="0" l="0" r="0" t="0"/>
                <wp:wrapSquare wrapText="bothSides" distB="0" distT="0" distL="114300" distR="114300"/>
                <wp:docPr id="6" name=""/>
                <a:graphic>
                  <a:graphicData uri="http://schemas.microsoft.com/office/word/2010/wordprocessingShape">
                    <wps:wsp>
                      <wps:cNvSpPr/>
                      <wps:cNvPr id="7" name="Shape 7"/>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1257300</wp:posOffset>
                </wp:positionH>
                <wp:positionV relativeFrom="paragraph">
                  <wp:posOffset>-1435099</wp:posOffset>
                </wp:positionV>
                <wp:extent cx="5668700" cy="5651370"/>
                <wp:effectExtent b="0" l="0" r="0" t="0"/>
                <wp:wrapSquare wrapText="bothSides" distB="0" distT="0" distL="114300" distR="114300"/>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DEFINITIONS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MIS Supervisor – The director of MIS Department and the person responsible for all information resources within the SAMULCO.</w:t>
      </w:r>
    </w:p>
    <w:p w:rsidR="00000000" w:rsidDel="00000000" w:rsidP="00000000" w:rsidRDefault="00000000" w:rsidRPr="00000000" w14:paraId="0000005B">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 – Individuals employed on a temporary or permanent basis by the SAMULCO; as well as contractors, contractors’ employees, volunteers, and individuals who are determined by the Bureau or Office to be subject to this policy. For the purposes of this policy, this also refers to anyone using a computer connected to the SAMULCO network.</w:t>
      </w:r>
    </w:p>
    <w:p w:rsidR="00000000" w:rsidDel="00000000" w:rsidP="00000000" w:rsidRDefault="00000000" w:rsidRPr="00000000" w14:paraId="0000005D">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Office of Management Information Services (MIS) – This office reports directly to the SAMULCO Deputy Secretary for Administration and provides the leadership, innovation, and services needed to achieve efficient and effective technology solutions to meet the goals of the SAMULCO.</w:t>
      </w:r>
    </w:p>
    <w:p w:rsidR="00000000" w:rsidDel="00000000" w:rsidP="00000000" w:rsidRDefault="00000000" w:rsidRPr="00000000" w14:paraId="0000005F">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MIS Help Desk – Help Desk support includes problem resolution, call escalation, vendor support, and customer relations.</w:t>
      </w:r>
    </w:p>
    <w:p w:rsidR="00000000" w:rsidDel="00000000" w:rsidP="00000000" w:rsidRDefault="00000000" w:rsidRPr="00000000" w14:paraId="00000061">
      <w:pPr>
        <w:pageBreakBefore w:val="0"/>
        <w:ind w:left="0" w:firstLine="0"/>
        <w:jc w:val="both"/>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62">
      <w:pPr>
        <w:pageBreakBefore w:val="0"/>
        <w:ind w:left="360" w:firstLine="0"/>
        <w:jc w:val="both"/>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pageBreakBefore w:val="0"/>
        <w:jc w:val="both"/>
        <w:rPr>
          <w:rFonts w:ascii="Verdana" w:cs="Verdana" w:eastAsia="Verdana" w:hAnsi="Verdana"/>
          <w:sz w:val="20"/>
          <w:szCs w:val="20"/>
        </w:rPr>
      </w:pPr>
      <w:r w:rsidDel="00000000" w:rsidR="00000000" w:rsidRPr="00000000">
        <w:rPr>
          <w:rtl w:val="0"/>
        </w:rPr>
      </w:r>
    </w:p>
    <w:sectPr>
      <w:headerReference r:id="rId7" w:type="default"/>
      <w:footerReference r:id="rId8" w:type="default"/>
      <w:pgSz w:h="15840" w:w="12240" w:orient="portrait"/>
      <w:pgMar w:bottom="720" w:top="1890" w:left="1440" w:right="810" w:header="9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Prepared by: IT Support Specialist (Documentation)Page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38100</wp:posOffset>
              </wp:positionV>
              <wp:extent cx="6877050" cy="1038225"/>
              <wp:effectExtent b="0" l="0" r="0" t="0"/>
              <wp:wrapNone/>
              <wp:docPr id="10" name=""/>
              <a:graphic>
                <a:graphicData uri="http://schemas.microsoft.com/office/word/2010/wordprocessingShape">
                  <wps:wsp>
                    <wps:cNvSpPr/>
                    <wps:cNvPr id="11" name="Shape 11"/>
                    <wps:spPr>
                      <a:xfrm>
                        <a:off x="1964625" y="3318038"/>
                        <a:ext cx="6762750" cy="923925"/>
                      </a:xfrm>
                      <a:prstGeom prst="rect">
                        <a:avLst/>
                      </a:prstGeom>
                      <a:noFill/>
                      <a:ln cap="flat" cmpd="sng" w="57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38100</wp:posOffset>
              </wp:positionV>
              <wp:extent cx="6877050" cy="1038225"/>
              <wp:effectExtent b="0" l="0" r="0" t="0"/>
              <wp:wrapNone/>
              <wp:docPr id="10"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6877050" cy="1038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139700</wp:posOffset>
              </wp:positionV>
              <wp:extent cx="2578100" cy="330200"/>
              <wp:effectExtent b="0" l="0" r="0" t="0"/>
              <wp:wrapNone/>
              <wp:docPr id="2" name=""/>
              <a:graphic>
                <a:graphicData uri="http://schemas.microsoft.com/office/word/2010/wordprocessingShape">
                  <wps:wsp>
                    <wps:cNvSpPr/>
                    <wps:cNvPr id="3" name="Shape 3"/>
                    <wps:spPr>
                      <a:xfrm>
                        <a:off x="4069650" y="3627600"/>
                        <a:ext cx="2552700"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DOCUMENT: Policy</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139700</wp:posOffset>
              </wp:positionV>
              <wp:extent cx="2578100" cy="33020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578100"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2705100</wp:posOffset>
              </wp:positionH>
              <wp:positionV relativeFrom="paragraph">
                <wp:posOffset>139700</wp:posOffset>
              </wp:positionV>
              <wp:extent cx="2311400" cy="330200"/>
              <wp:effectExtent b="0" l="0" r="0" t="0"/>
              <wp:wrapNone/>
              <wp:docPr id="7" name=""/>
              <a:graphic>
                <a:graphicData uri="http://schemas.microsoft.com/office/word/2010/wordprocessingShape">
                  <wps:wsp>
                    <wps:cNvSpPr/>
                    <wps:cNvPr id="8" name="Shape 8"/>
                    <wps:spPr>
                      <a:xfrm>
                        <a:off x="4203000" y="3627600"/>
                        <a:ext cx="2286000"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DOCUMENT NUMBER: IT-0105</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2705100</wp:posOffset>
              </wp:positionH>
              <wp:positionV relativeFrom="paragraph">
                <wp:posOffset>139700</wp:posOffset>
              </wp:positionV>
              <wp:extent cx="2311400" cy="330200"/>
              <wp:effectExtent b="0" l="0" r="0" t="0"/>
              <wp:wrapNone/>
              <wp:docPr id="7"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2311400"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4991100</wp:posOffset>
              </wp:positionH>
              <wp:positionV relativeFrom="paragraph">
                <wp:posOffset>139700</wp:posOffset>
              </wp:positionV>
              <wp:extent cx="1806575" cy="330200"/>
              <wp:effectExtent b="0" l="0" r="0" t="0"/>
              <wp:wrapNone/>
              <wp:docPr id="3" name=""/>
              <a:graphic>
                <a:graphicData uri="http://schemas.microsoft.com/office/word/2010/wordprocessingShape">
                  <wps:wsp>
                    <wps:cNvSpPr/>
                    <wps:cNvPr id="4" name="Shape 4"/>
                    <wps:spPr>
                      <a:xfrm>
                        <a:off x="4455413" y="3627600"/>
                        <a:ext cx="1781175"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REVISION:</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4991100</wp:posOffset>
              </wp:positionH>
              <wp:positionV relativeFrom="paragraph">
                <wp:posOffset>139700</wp:posOffset>
              </wp:positionV>
              <wp:extent cx="1806575" cy="330200"/>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806575"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482600</wp:posOffset>
              </wp:positionV>
              <wp:extent cx="3454400" cy="473075"/>
              <wp:effectExtent b="0" l="0" r="0" t="0"/>
              <wp:wrapNone/>
              <wp:docPr id="5" name=""/>
              <a:graphic>
                <a:graphicData uri="http://schemas.microsoft.com/office/word/2010/wordprocessingShape">
                  <wps:wsp>
                    <wps:cNvSpPr/>
                    <wps:cNvPr id="6" name="Shape 6"/>
                    <wps:spPr>
                      <a:xfrm>
                        <a:off x="3631500" y="3556163"/>
                        <a:ext cx="3429000" cy="44767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SUBJECT: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Hardware/Software Standards and Support</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482600</wp:posOffset>
              </wp:positionV>
              <wp:extent cx="3454400" cy="473075"/>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3454400" cy="473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3581400</wp:posOffset>
              </wp:positionH>
              <wp:positionV relativeFrom="paragraph">
                <wp:posOffset>482600</wp:posOffset>
              </wp:positionV>
              <wp:extent cx="1835150" cy="473075"/>
              <wp:effectExtent b="0" l="0" r="0" t="0"/>
              <wp:wrapNone/>
              <wp:docPr id="4" name=""/>
              <a:graphic>
                <a:graphicData uri="http://schemas.microsoft.com/office/word/2010/wordprocessingShape">
                  <wps:wsp>
                    <wps:cNvSpPr/>
                    <wps:cNvPr id="5" name="Shape 5"/>
                    <wps:spPr>
                      <a:xfrm>
                        <a:off x="4441125" y="3556163"/>
                        <a:ext cx="1809750" cy="44767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EFFECTIVITY DATE:</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3581400</wp:posOffset>
              </wp:positionH>
              <wp:positionV relativeFrom="paragraph">
                <wp:posOffset>482600</wp:posOffset>
              </wp:positionV>
              <wp:extent cx="1835150" cy="473075"/>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835150" cy="473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5918200</wp:posOffset>
              </wp:positionH>
              <wp:positionV relativeFrom="paragraph">
                <wp:posOffset>546100</wp:posOffset>
              </wp:positionV>
              <wp:extent cx="847725" cy="371475"/>
              <wp:effectExtent b="0" l="0" r="0" t="0"/>
              <wp:wrapNone/>
              <wp:docPr id="9" name=""/>
              <a:graphic>
                <a:graphicData uri="http://schemas.microsoft.com/office/word/2010/wordprocessingShape">
                  <wps:wsp>
                    <wps:cNvSpPr/>
                    <wps:cNvPr id="10" name="Shape 10"/>
                    <wps:spPr>
                      <a:xfrm>
                        <a:off x="4926900" y="3599025"/>
                        <a:ext cx="838200" cy="361950"/>
                      </a:xfrm>
                      <a:custGeom>
                        <a:rect b="b" l="l" r="r" t="t"/>
                        <a:pathLst>
                          <a:path extrusionOk="0" h="361950" w="838200">
                            <a:moveTo>
                              <a:pt x="0" y="0"/>
                            </a:moveTo>
                            <a:lnTo>
                              <a:pt x="0" y="361950"/>
                            </a:lnTo>
                            <a:lnTo>
                              <a:pt x="838200" y="361950"/>
                            </a:lnTo>
                            <a:lnTo>
                              <a:pt x="838200"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333333"/>
                              <w:sz w:val="33"/>
                              <w:highlight w:val="white"/>
                              <w:vertAlign w:val="baseline"/>
                            </w:rPr>
                            <w:t xml:space="preserve">iMIS</w:t>
                          </w:r>
                          <w:r w:rsidDel="00000000" w:rsidR="00000000" w:rsidRPr="00000000">
                            <w:rPr>
                              <w:rFonts w:ascii="Arial" w:cs="Arial" w:eastAsia="Arial" w:hAnsi="Arial"/>
                              <w:b w:val="0"/>
                              <w:i w:val="0"/>
                              <w:smallCaps w:val="0"/>
                              <w:strike w:val="0"/>
                              <w:color w:val="333333"/>
                              <w:sz w:val="33"/>
                              <w:highlight w:val="white"/>
                              <w:vertAlign w:val="baseline"/>
                            </w:rPr>
                            <w:t xml:space="preserve">™</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1"/>
                              <w:i w:val="0"/>
                              <w:smallCaps w:val="0"/>
                              <w:strike w:val="0"/>
                              <w:color w:val="000000"/>
                              <w:sz w:val="30"/>
                              <w:highlight w:val="white"/>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5918200</wp:posOffset>
              </wp:positionH>
              <wp:positionV relativeFrom="paragraph">
                <wp:posOffset>546100</wp:posOffset>
              </wp:positionV>
              <wp:extent cx="847725" cy="371475"/>
              <wp:effectExtent b="0" l="0" r="0" t="0"/>
              <wp:wrapNone/>
              <wp:docPr id="9"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847725" cy="37147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5391150</wp:posOffset>
          </wp:positionH>
          <wp:positionV relativeFrom="paragraph">
            <wp:posOffset>504825</wp:posOffset>
          </wp:positionV>
          <wp:extent cx="419100" cy="419100"/>
          <wp:effectExtent b="0" l="0" r="0" t="0"/>
          <wp:wrapSquare wrapText="bothSides" distB="0" distT="0" distL="114300" distR="114300"/>
          <wp:docPr descr="338997_251006184982570_1078566576_o.jpg" id="11" name="image1.jpg"/>
          <a:graphic>
            <a:graphicData uri="http://schemas.openxmlformats.org/drawingml/2006/picture">
              <pic:pic>
                <pic:nvPicPr>
                  <pic:cNvPr descr="338997_251006184982570_1078566576_o.jpg" id="0" name="image1.jpg"/>
                  <pic:cNvPicPr preferRelativeResize="0"/>
                </pic:nvPicPr>
                <pic:blipFill>
                  <a:blip r:embed="rId2"/>
                  <a:srcRect b="0" l="0" r="0" t="0"/>
                  <a:stretch>
                    <a:fillRect/>
                  </a:stretch>
                </pic:blipFill>
                <pic:spPr>
                  <a:xfrm>
                    <a:off x="0" y="0"/>
                    <a:ext cx="419100"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0"/>
      <w:lvlJc w:val="left"/>
      <w:pPr>
        <w:ind w:left="360" w:hanging="360"/>
      </w:pPr>
      <w:rPr/>
    </w:lvl>
    <w:lvl w:ilvl="1">
      <w:start w:val="1"/>
      <w:numFmt w:val="decimal"/>
      <w:lvlText w:val="%1.%2"/>
      <w:lvlJc w:val="left"/>
      <w:pPr>
        <w:ind w:left="1080" w:hanging="36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200" w:hanging="1440"/>
      </w:pPr>
      <w:rPr/>
    </w:lvl>
  </w:abstractNum>
  <w:abstractNum w:abstractNumId="2">
    <w:lvl w:ilvl="0">
      <w:start w:val="1"/>
      <w:numFmt w:val="decimal"/>
      <w:lvlText w:val="%1.0"/>
      <w:lvlJc w:val="left"/>
      <w:pPr>
        <w:ind w:left="360" w:hanging="360"/>
      </w:pPr>
      <w:rPr/>
    </w:lvl>
    <w:lvl w:ilvl="1">
      <w:start w:val="1"/>
      <w:numFmt w:val="decimal"/>
      <w:lvlText w:val="%1.%2"/>
      <w:lvlJc w:val="left"/>
      <w:pPr>
        <w:ind w:left="1080" w:hanging="36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560" w:hanging="180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ind w:left="720"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