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PURPOSE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purpose of this policy is to ensure that Sta. Ana Multipurpose Cooperative (SAMULCO) data are protected from improper alteration or destruction in a manner proportionate to the associated risk when it is transmitted from one point to another.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SCOPE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policy applies to all SAMULCO employees whose work or system support involves the transmission of sensitive data.</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90"/>
        </w:tabs>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APPLICABLE DOCUMENTS/MATERIALS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Policy IT-0106 – E-mail Guidelines and Requirements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SAMULCO MIS Operating Procedure (OP -12) – E-Mail Guidelines</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ff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ff0000"/>
          <w:sz w:val="20"/>
          <w:szCs w:val="20"/>
          <w:u w:val="none"/>
          <w:shd w:fill="auto" w:val="clear"/>
          <w:vertAlign w:val="baseline"/>
          <w:rtl w:val="0"/>
        </w:rPr>
        <w:t xml:space="preserve">SAMULCO MIS Operating Procedure (OP-16) - Data Backup/Storage</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SAMULCO Personnel Guide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RESPONSIBILITY/REQUIREMENTS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Transmission Outside the SAMULCO Network</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transmission of sensitive data or Database Files outside of the SAMULCO network must utilize a MIS-approved Virtual Private Network (VPN).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622300</wp:posOffset>
                </wp:positionH>
                <wp:positionV relativeFrom="paragraph">
                  <wp:posOffset>-2209799</wp:posOffset>
                </wp:positionV>
                <wp:extent cx="5668700" cy="5651370"/>
                <wp:effectExtent b="0" l="0" r="0" t="0"/>
                <wp:wrapSquare wrapText="bothSides" distB="0" distT="0" distL="114300" distR="114300"/>
                <wp:docPr id="11" name=""/>
                <a:graphic>
                  <a:graphicData uri="http://schemas.microsoft.com/office/word/2010/wordprocessingShape">
                    <wps:wsp>
                      <wps:cNvSpPr/>
                      <wps:cNvPr id="12" name="Shape 1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622300</wp:posOffset>
                </wp:positionH>
                <wp:positionV relativeFrom="paragraph">
                  <wp:posOffset>-2209799</wp:posOffset>
                </wp:positionV>
                <wp:extent cx="5668700" cy="5651370"/>
                <wp:effectExtent b="0" l="0" r="0" t="0"/>
                <wp:wrapSquare wrapText="bothSides" distB="0" distT="0" distL="114300" distR="11430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Dedicated system-to-system connections do not require mandatory encryption controls.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Transmission Using E-Mail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messages, attachments, files, and folders transmitted within the SAMULCO e-mail system are automatically encrypted.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E-mail transmitted outside the SAMULCO network is not encrypted, and should not be sent if the message or its attachment contains sensitive data.</w:t>
      </w:r>
    </w:p>
    <w:p w:rsidR="00000000" w:rsidDel="00000000" w:rsidP="00000000" w:rsidRDefault="00000000" w:rsidRPr="00000000" w14:paraId="0000001E">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Transmission Using Wireless LANs and Devices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transmission of sensitive data over a wireless network within the SAMULCO is permitted only when the following conditions are met: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wireless network is using the MIS-approved authentication method to ensure that wireless devices connecting to the network are authorized; and</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970" w:right="0" w:hanging="81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wireless network is utilizing the MIS standard encryption mechanism for all transmissions.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97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Responsibilities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prescribe a comprehensive internal security control program to protect sensitive data from improper alteration or destruction, and keep it consistent with its source.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ensure that all systems containing sensitive data are designed to maintain data integrity.</w:t>
      </w:r>
    </w:p>
    <w:p w:rsidR="00000000" w:rsidDel="00000000" w:rsidP="00000000" w:rsidRDefault="00000000" w:rsidRPr="00000000" w14:paraId="0000003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MIS will conduct a risk analysis to ensure that sensitive data is reasonably protected from associated risks when transmitted from one point to another.</w:t>
      </w:r>
    </w:p>
    <w:p w:rsidR="00000000" w:rsidDel="00000000" w:rsidP="00000000" w:rsidRDefault="00000000" w:rsidRPr="00000000" w14:paraId="0000003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Data Owner Responsibilities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data owner will review the results of a risk analysis to identify which data must be protected from improper alteration or destruction.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data owner will coordinate with MIS to ensure that all information containing sensitive data is protected from alteration during transmission.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-2019299</wp:posOffset>
                </wp:positionV>
                <wp:extent cx="5668700" cy="5651370"/>
                <wp:effectExtent b="0" l="0" r="0" t="0"/>
                <wp:wrapSquare wrapText="bothSides" distB="0" distT="0" distL="114300" distR="114300"/>
                <wp:docPr id="10" name=""/>
                <a:graphic>
                  <a:graphicData uri="http://schemas.microsoft.com/office/word/2010/wordprocessingShape">
                    <wps:wsp>
                      <wps:cNvSpPr/>
                      <wps:cNvPr id="11" name="Shape 11"/>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-2019299</wp:posOffset>
                </wp:positionV>
                <wp:extent cx="5668700" cy="5651370"/>
                <wp:effectExtent b="0" l="0" r="0" t="0"/>
                <wp:wrapSquare wrapText="bothSides" distB="0" distT="0" distL="114300" distR="11430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3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data owner(s) or designee(s) will keep a record of all sensitive data in each Branch/Office.</w:t>
      </w:r>
    </w:p>
    <w:p w:rsidR="00000000" w:rsidDel="00000000" w:rsidP="00000000" w:rsidRDefault="00000000" w:rsidRPr="00000000" w14:paraId="0000003A">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Responsibilities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Prior to transmission, employees must notify the data owner of any material containing sensitive data.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are prohibited from using any SAMULCO system to store or transmit sensitive data that does not have adequate authorization mechanisms.</w:t>
      </w:r>
    </w:p>
    <w:p w:rsidR="00000000" w:rsidDel="00000000" w:rsidP="00000000" w:rsidRDefault="00000000" w:rsidRPr="00000000" w14:paraId="00000040">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When transmitting sensitive data, regardless of the transmission system being used, employees must take reasonable precautions to ensure that the receiving party is who they claim to be and has a legitimate need for the data requested.</w:t>
      </w:r>
    </w:p>
    <w:p w:rsidR="00000000" w:rsidDel="00000000" w:rsidP="00000000" w:rsidRDefault="00000000" w:rsidRPr="00000000" w14:paraId="00000042">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Enforcement Authority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IT Specialist in Documentation (ISD) has been designated by the MIS Supervisor to monitor and provide initial enforcement of SAMULCO’s information security program and IT policies.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Branch Managers and or Supervisors are the employees assigned to assist the ISD in the protection of information resources.</w:t>
      </w:r>
    </w:p>
    <w:p w:rsidR="00000000" w:rsidDel="00000000" w:rsidP="00000000" w:rsidRDefault="00000000" w:rsidRPr="00000000" w14:paraId="00000048">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Office of the Human Resource (HR) is the authority who investigates reported instances of Departmental employee misconduct.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Violations and Disciplinary Action(s)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All suspected violations of this policy will be reported to a supervisor in the chain of command above the employee.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supervisor or designee will review the facts and, if it is suspected that a violation may have occurred, the matter will be referred to his/her Office Supervisor or Branch Manager for appropriate action.</w:t>
      </w:r>
    </w:p>
    <w:p w:rsidR="00000000" w:rsidDel="00000000" w:rsidP="00000000" w:rsidRDefault="00000000" w:rsidRPr="00000000" w14:paraId="0000005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 determined by the Office Supervisor or Branch Manager, instances or abuse or misconduct, depending on the circumstances, will be referred to either the HR Manager or the General Manager for further investigation.</w:t>
      </w:r>
    </w:p>
    <w:p w:rsidR="00000000" w:rsidDel="00000000" w:rsidP="00000000" w:rsidRDefault="00000000" w:rsidRPr="00000000" w14:paraId="00000055">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72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Employees who willfully or knowingly violate or otherwise abuse the provisions to this policy may be subject to: (1) disciplinary action as outlined in SAMULCO Personnel Guide; or (2) criminal prosecution.</w:t>
      </w:r>
    </w:p>
    <w:p w:rsidR="00000000" w:rsidDel="00000000" w:rsidP="00000000" w:rsidRDefault="00000000" w:rsidRPr="00000000" w14:paraId="00000057">
      <w:pPr>
        <w:pageBreakBefore w:val="0"/>
        <w:ind w:left="0" w:firstLine="0"/>
        <w:jc w:val="both"/>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DEFINITIONS</w:t>
      </w:r>
    </w:p>
    <w:p w:rsidR="00000000" w:rsidDel="00000000" w:rsidP="00000000" w:rsidRDefault="00000000" w:rsidRPr="00000000" w14:paraId="00000059">
      <w:pPr>
        <w:pageBreakBefore w:val="0"/>
        <w:ind w:left="36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Data owner – The person having primary responsibility for the creation and maintenance of the data content.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1282700</wp:posOffset>
                </wp:positionH>
                <wp:positionV relativeFrom="paragraph">
                  <wp:posOffset>-1917699</wp:posOffset>
                </wp:positionV>
                <wp:extent cx="5668700" cy="5651370"/>
                <wp:effectExtent b="0" l="0" r="0" t="0"/>
                <wp:wrapSquare wrapText="bothSides" distB="0" distT="0" distL="114300" distR="114300"/>
                <wp:docPr id="1" name=""/>
                <a:graphic>
                  <a:graphicData uri="http://schemas.microsoft.com/office/word/2010/wordprocessingShape">
                    <wps:wsp>
                      <wps:cNvSpPr/>
                      <wps:cNvPr id="2" name="Shape 2"/>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1282700</wp:posOffset>
                </wp:positionH>
                <wp:positionV relativeFrom="paragraph">
                  <wp:posOffset>-1917699</wp:posOffset>
                </wp:positionV>
                <wp:extent cx="5668700" cy="565137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p w:rsidR="00000000" w:rsidDel="00000000" w:rsidP="00000000" w:rsidRDefault="00000000" w:rsidRPr="00000000" w14:paraId="0000005B">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Employee – Individuals employed on a temporary or permanent basis by the SAMULCO; as well as contractors, contractor’s employees, volunteers, and individuals who are determined by the Branch or Office to be subject to this policy. For the purpose of this policy, this also refers to anyone using a computer connected to the SAMULCO network.</w:t>
      </w:r>
    </w:p>
    <w:p w:rsidR="00000000" w:rsidDel="00000000" w:rsidP="00000000" w:rsidRDefault="00000000" w:rsidRPr="00000000" w14:paraId="0000005D">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Encryption – The process of enciphering or encoding data so that it is inaccessible to unauthorized users.</w:t>
      </w:r>
    </w:p>
    <w:p w:rsidR="00000000" w:rsidDel="00000000" w:rsidP="00000000" w:rsidRDefault="00000000" w:rsidRPr="00000000" w14:paraId="0000005F">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Integrity – The ability for an entity to protect data from improper alteration or destruction and to assure e-PHI in its possession is kept consistent with its source.</w:t>
      </w:r>
    </w:p>
    <w:p w:rsidR="00000000" w:rsidDel="00000000" w:rsidP="00000000" w:rsidRDefault="00000000" w:rsidRPr="00000000" w14:paraId="00000061">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LAN – A communications network made up of servers, workstations, a network operating system, and a communications link that serves users within a confined geographical area.</w:t>
      </w:r>
    </w:p>
    <w:p w:rsidR="00000000" w:rsidDel="00000000" w:rsidP="00000000" w:rsidRDefault="00000000" w:rsidRPr="00000000" w14:paraId="00000063">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Office of Management Information Services (MIS) – This office reports directly to the SAMULCO Deputy Secretary for Administration and provides the leadership, innovation, and services needed to achieve efficient and effective technology solutions to meet the goals of the SAMULCO.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pageBreakBefore w:val="0"/>
        <w:ind w:left="0" w:firstLine="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Virtual Private Network (VPN) – A way to use a public telecommunication infrastructure, such as Internet, to provide remote offices or individual users with secure access to their organization’s network.</w:t>
      </w:r>
    </w:p>
    <w:p w:rsidR="00000000" w:rsidDel="00000000" w:rsidP="00000000" w:rsidRDefault="00000000" w:rsidRPr="00000000" w14:paraId="00000068">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A">
      <w:pPr>
        <w:pageBreakBefore w:val="0"/>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pageBreakBefore w:val="0"/>
        <w:jc w:val="both"/>
        <w:rPr>
          <w:rFonts w:ascii="Verdana" w:cs="Verdana" w:eastAsia="Verdana" w:hAnsi="Verdana"/>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1270000</wp:posOffset>
                </wp:positionH>
                <wp:positionV relativeFrom="paragraph">
                  <wp:posOffset>177800</wp:posOffset>
                </wp:positionV>
                <wp:extent cx="5668700" cy="5651370"/>
                <wp:effectExtent b="0" l="0" r="0" t="0"/>
                <wp:wrapSquare wrapText="bothSides" distB="0" distT="0" distL="114300" distR="114300"/>
                <wp:docPr id="7" name=""/>
                <a:graphic>
                  <a:graphicData uri="http://schemas.microsoft.com/office/word/2010/wordprocessingShape">
                    <wps:wsp>
                      <wps:cNvSpPr/>
                      <wps:cNvPr id="8" name="Shape 8"/>
                      <wps:spPr>
                        <a:xfrm rot="-2521021">
                          <a:off x="3136200" y="3170083"/>
                          <a:ext cx="4419600" cy="121983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bfbfbf"/>
                                <w:sz w:val="144"/>
                                <w:vertAlign w:val="baseline"/>
                              </w:rPr>
                              <w:t xml:space="preserve">draft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1270000</wp:posOffset>
                </wp:positionH>
                <wp:positionV relativeFrom="paragraph">
                  <wp:posOffset>177800</wp:posOffset>
                </wp:positionV>
                <wp:extent cx="5668700" cy="5651370"/>
                <wp:effectExtent b="0" l="0" r="0" t="0"/>
                <wp:wrapSquare wrapText="bothSides" distB="0" distT="0" distL="114300" distR="11430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668700" cy="5651370"/>
                        </a:xfrm>
                        <a:prstGeom prst="rect"/>
                        <a:ln/>
                      </pic:spPr>
                    </pic:pic>
                  </a:graphicData>
                </a:graphic>
              </wp:anchor>
            </w:drawing>
          </mc:Fallback>
        </mc:AlternateContent>
      </w:r>
    </w:p>
    <w:sectPr>
      <w:headerReference r:id="rId7" w:type="default"/>
      <w:footerReference r:id="rId8" w:type="default"/>
      <w:pgSz w:h="15840" w:w="12240" w:orient="portrait"/>
      <w:pgMar w:bottom="720" w:top="1890" w:left="1440" w:right="810" w:header="9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Prepared by: IT Specialist (Documentation)Page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4" name=""/>
              <a:graphic>
                <a:graphicData uri="http://schemas.microsoft.com/office/word/2010/wordprocessingShape">
                  <wps:wsp>
                    <wps:cNvSpPr/>
                    <wps:cNvPr id="5" name="Shape 5"/>
                    <wps:spPr>
                      <a:xfrm>
                        <a:off x="1964625" y="3318038"/>
                        <a:ext cx="6762750" cy="923925"/>
                      </a:xfrm>
                      <a:prstGeom prst="rect">
                        <a:avLst/>
                      </a:prstGeom>
                      <a:noFill/>
                      <a:ln cap="flat" cmpd="sng" w="571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38100</wp:posOffset>
              </wp:positionV>
              <wp:extent cx="6877050" cy="1038225"/>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877050" cy="1038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2" name=""/>
              <a:graphic>
                <a:graphicData uri="http://schemas.microsoft.com/office/word/2010/wordprocessingShape">
                  <wps:wsp>
                    <wps:cNvSpPr/>
                    <wps:cNvPr id="3" name="Shape 3"/>
                    <wps:spPr>
                      <a:xfrm>
                        <a:off x="4069650" y="3627600"/>
                        <a:ext cx="25527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Policy</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2578100" cy="3302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781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9" name=""/>
              <a:graphic>
                <a:graphicData uri="http://schemas.microsoft.com/office/word/2010/wordprocessingShape">
                  <wps:wsp>
                    <wps:cNvSpPr/>
                    <wps:cNvPr id="10" name="Shape 10"/>
                    <wps:spPr>
                      <a:xfrm>
                        <a:off x="4203000" y="3627600"/>
                        <a:ext cx="2286000"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DOCUMENT NUMBER: IT-0115</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139700</wp:posOffset>
              </wp:positionV>
              <wp:extent cx="2311400" cy="33020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311400"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6" name=""/>
              <a:graphic>
                <a:graphicData uri="http://schemas.microsoft.com/office/word/2010/wordprocessingShape">
                  <wps:wsp>
                    <wps:cNvSpPr/>
                    <wps:cNvPr id="7" name="Shape 7"/>
                    <wps:spPr>
                      <a:xfrm>
                        <a:off x="4455413" y="3627600"/>
                        <a:ext cx="1781175" cy="3048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REVISION: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4991100</wp:posOffset>
              </wp:positionH>
              <wp:positionV relativeFrom="paragraph">
                <wp:posOffset>139700</wp:posOffset>
              </wp:positionV>
              <wp:extent cx="1806575" cy="33020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06575" cy="330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54400" cy="473075"/>
              <wp:effectExtent b="0" l="0" r="0" t="0"/>
              <wp:wrapNone/>
              <wp:docPr id="3" name=""/>
              <a:graphic>
                <a:graphicData uri="http://schemas.microsoft.com/office/word/2010/wordprocessingShape">
                  <wps:wsp>
                    <wps:cNvSpPr/>
                    <wps:cNvPr id="4" name="Shape 4"/>
                    <wps:spPr>
                      <a:xfrm>
                        <a:off x="3631500" y="3556163"/>
                        <a:ext cx="342900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SUBJECT: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Data Transmission Security and Integrity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482600</wp:posOffset>
              </wp:positionV>
              <wp:extent cx="3454400" cy="47307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45440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482600</wp:posOffset>
              </wp:positionV>
              <wp:extent cx="1835150" cy="473075"/>
              <wp:effectExtent b="0" l="0" r="0" t="0"/>
              <wp:wrapNone/>
              <wp:docPr id="5" name=""/>
              <a:graphic>
                <a:graphicData uri="http://schemas.microsoft.com/office/word/2010/wordprocessingShape">
                  <wps:wsp>
                    <wps:cNvSpPr/>
                    <wps:cNvPr id="6" name="Shape 6"/>
                    <wps:spPr>
                      <a:xfrm>
                        <a:off x="4441125" y="3556163"/>
                        <a:ext cx="1809750" cy="44767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EFFECTIVITY DATE: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482600</wp:posOffset>
              </wp:positionV>
              <wp:extent cx="1835150" cy="47307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35150" cy="473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8" name=""/>
              <a:graphic>
                <a:graphicData uri="http://schemas.microsoft.com/office/word/2010/wordprocessingShape">
                  <wps:wsp>
                    <wps:cNvSpPr/>
                    <wps:cNvPr id="9" name="Shape 9"/>
                    <wps:spPr>
                      <a:xfrm>
                        <a:off x="4926900" y="3599025"/>
                        <a:ext cx="838200" cy="361950"/>
                      </a:xfrm>
                      <a:custGeom>
                        <a:rect b="b" l="l" r="r" t="t"/>
                        <a:pathLst>
                          <a:path extrusionOk="0" h="361950" w="838200">
                            <a:moveTo>
                              <a:pt x="0" y="0"/>
                            </a:moveTo>
                            <a:lnTo>
                              <a:pt x="0" y="361950"/>
                            </a:lnTo>
                            <a:lnTo>
                              <a:pt x="838200" y="361950"/>
                            </a:lnTo>
                            <a:lnTo>
                              <a:pt x="8382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333333"/>
                              <w:sz w:val="33"/>
                              <w:highlight w:val="white"/>
                              <w:vertAlign w:val="baseline"/>
                            </w:rPr>
                            <w:t xml:space="preserve">iMIS</w:t>
                          </w:r>
                          <w:r w:rsidDel="00000000" w:rsidR="00000000" w:rsidRPr="00000000">
                            <w:rPr>
                              <w:rFonts w:ascii="Arial" w:cs="Arial" w:eastAsia="Arial" w:hAnsi="Arial"/>
                              <w:b w:val="0"/>
                              <w:i w:val="0"/>
                              <w:smallCaps w:val="0"/>
                              <w:strike w:val="0"/>
                              <w:color w:val="333333"/>
                              <w:sz w:val="33"/>
                              <w:highlight w:val="white"/>
                              <w:vertAlign w:val="baseline"/>
                            </w:rPr>
                            <w:t xml:space="preserv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1"/>
                              <w:i w:val="0"/>
                              <w:smallCaps w:val="0"/>
                              <w:strike w:val="0"/>
                              <w:color w:val="000000"/>
                              <w:sz w:val="30"/>
                              <w:highlight w:val="white"/>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5918200</wp:posOffset>
              </wp:positionH>
              <wp:positionV relativeFrom="paragraph">
                <wp:posOffset>546100</wp:posOffset>
              </wp:positionV>
              <wp:extent cx="847725" cy="371475"/>
              <wp:effectExtent b="0" l="0" r="0" t="0"/>
              <wp:wrapNone/>
              <wp:docPr id="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847725" cy="3714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5391150</wp:posOffset>
          </wp:positionH>
          <wp:positionV relativeFrom="paragraph">
            <wp:posOffset>504825</wp:posOffset>
          </wp:positionV>
          <wp:extent cx="419100" cy="419100"/>
          <wp:effectExtent b="0" l="0" r="0" t="0"/>
          <wp:wrapSquare wrapText="bothSides" distB="0" distT="0" distL="114300" distR="114300"/>
          <wp:docPr descr="338997_251006184982570_1078566576_o.jpg" id="12" name="image1.jpg"/>
          <a:graphic>
            <a:graphicData uri="http://schemas.openxmlformats.org/drawingml/2006/picture">
              <pic:pic>
                <pic:nvPicPr>
                  <pic:cNvPr descr="338997_251006184982570_1078566576_o.jpg" id="0" name="image1.jpg"/>
                  <pic:cNvPicPr preferRelativeResize="0"/>
                </pic:nvPicPr>
                <pic:blipFill>
                  <a:blip r:embed="rId2"/>
                  <a:srcRect b="0" l="0" r="0" t="0"/>
                  <a:stretch>
                    <a:fillRect/>
                  </a:stretch>
                </pic:blipFill>
                <pic:spPr>
                  <a:xfrm>
                    <a:off x="0" y="0"/>
                    <a:ext cx="41910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20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ind w:left="720"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