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440.0" w:type="dxa"/>
        <w:jc w:val="left"/>
        <w:tblInd w:w="-5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20"/>
        <w:gridCol w:w="5220"/>
        <w:tblGridChange w:id="0">
          <w:tblGrid>
            <w:gridCol w:w="5220"/>
            <w:gridCol w:w="5220"/>
          </w:tblGrid>
        </w:tblGridChange>
      </w:tblGrid>
      <w:tr>
        <w:trPr>
          <w:cantSplit w:val="0"/>
          <w:tblHeader w:val="0"/>
        </w:trPr>
        <w:tc>
          <w:tcPr/>
          <w:p w:rsidR="00000000" w:rsidDel="00000000" w:rsidP="00000000" w:rsidRDefault="00000000" w:rsidRPr="00000000" w14:paraId="00000002">
            <w:pPr>
              <w:pageBreakBefore w:val="0"/>
              <w:jc w:val="both"/>
              <w:rPr/>
            </w:pPr>
            <w:r w:rsidDel="00000000" w:rsidR="00000000" w:rsidRPr="00000000">
              <w:rPr>
                <w:rtl w:val="0"/>
              </w:rPr>
              <w:t xml:space="preserve">Subject: IT Infrastructure Policy</w:t>
            </w:r>
          </w:p>
        </w:tc>
        <w:tc>
          <w:tcPr/>
          <w:p w:rsidR="00000000" w:rsidDel="00000000" w:rsidP="00000000" w:rsidRDefault="00000000" w:rsidRPr="00000000" w14:paraId="00000003">
            <w:pPr>
              <w:pageBreakBefore w:val="0"/>
              <w:jc w:val="both"/>
              <w:rPr/>
            </w:pPr>
            <w:r w:rsidDel="00000000" w:rsidR="00000000" w:rsidRPr="00000000">
              <w:rPr>
                <w:rtl w:val="0"/>
              </w:rPr>
              <w:t xml:space="preserve">Effectivity Date:</w:t>
            </w:r>
          </w:p>
        </w:tc>
      </w:tr>
      <w:tr>
        <w:trPr>
          <w:cantSplit w:val="0"/>
          <w:tblHeader w:val="0"/>
        </w:trPr>
        <w:tc>
          <w:tcPr/>
          <w:p w:rsidR="00000000" w:rsidDel="00000000" w:rsidP="00000000" w:rsidRDefault="00000000" w:rsidRPr="00000000" w14:paraId="00000004">
            <w:pPr>
              <w:pageBreakBefore w:val="0"/>
              <w:jc w:val="both"/>
              <w:rPr/>
            </w:pPr>
            <w:r w:rsidDel="00000000" w:rsidR="00000000" w:rsidRPr="00000000">
              <w:rPr>
                <w:rtl w:val="0"/>
              </w:rPr>
              <w:t xml:space="preserve">Issued by: MIS Department</w:t>
            </w:r>
          </w:p>
        </w:tc>
        <w:tc>
          <w:tcPr/>
          <w:p w:rsidR="00000000" w:rsidDel="00000000" w:rsidP="00000000" w:rsidRDefault="00000000" w:rsidRPr="00000000" w14:paraId="00000005">
            <w:pPr>
              <w:pageBreakBefore w:val="0"/>
              <w:jc w:val="both"/>
              <w:rPr/>
            </w:pPr>
            <w:r w:rsidDel="00000000" w:rsidR="00000000" w:rsidRPr="00000000">
              <w:rPr>
                <w:rtl w:val="0"/>
              </w:rPr>
              <w:t xml:space="preserve">Revised Date:</w:t>
            </w:r>
          </w:p>
        </w:tc>
      </w:tr>
      <w:tr>
        <w:trPr>
          <w:cantSplit w:val="0"/>
          <w:tblHeader w:val="0"/>
        </w:trPr>
        <w:tc>
          <w:tcPr/>
          <w:p w:rsidR="00000000" w:rsidDel="00000000" w:rsidP="00000000" w:rsidRDefault="00000000" w:rsidRPr="00000000" w14:paraId="00000006">
            <w:pPr>
              <w:pageBreakBefore w:val="0"/>
              <w:jc w:val="both"/>
              <w:rPr/>
            </w:pPr>
            <w:r w:rsidDel="00000000" w:rsidR="00000000" w:rsidRPr="00000000">
              <w:rPr>
                <w:rtl w:val="0"/>
              </w:rPr>
              <w:t xml:space="preserve">Approved by:</w:t>
            </w:r>
          </w:p>
        </w:tc>
        <w:tc>
          <w:tcPr/>
          <w:p w:rsidR="00000000" w:rsidDel="00000000" w:rsidP="00000000" w:rsidRDefault="00000000" w:rsidRPr="00000000" w14:paraId="00000007">
            <w:pPr>
              <w:pageBreakBefore w:val="0"/>
              <w:jc w:val="both"/>
              <w:rPr/>
            </w:pPr>
            <w:r w:rsidDel="00000000" w:rsidR="00000000" w:rsidRPr="00000000">
              <w:rPr>
                <w:rtl w:val="0"/>
              </w:rPr>
              <w:t xml:space="preserve">Last Board Review Date</w:t>
            </w:r>
          </w:p>
        </w:tc>
      </w:tr>
    </w:tbl>
    <w:p w:rsidR="00000000" w:rsidDel="00000000" w:rsidP="00000000" w:rsidRDefault="00000000" w:rsidRPr="00000000" w14:paraId="00000008">
      <w:pPr>
        <w:pageBreakBefore w:val="0"/>
        <w:jc w:val="both"/>
        <w:rPr/>
      </w:pPr>
      <w:r w:rsidDel="00000000" w:rsidR="00000000" w:rsidRPr="00000000">
        <w:rPr>
          <w:b w:val="1"/>
          <w:u w:val="single"/>
          <w:rtl w:val="0"/>
        </w:rPr>
        <w:t xml:space="preserve">OVERVIEW</w:t>
      </w:r>
      <w:r w:rsidDel="00000000" w:rsidR="00000000" w:rsidRPr="00000000">
        <w:rPr>
          <w:rtl w:val="0"/>
        </w:rPr>
      </w:r>
    </w:p>
    <w:p w:rsidR="00000000" w:rsidDel="00000000" w:rsidP="00000000" w:rsidRDefault="00000000" w:rsidRPr="00000000" w14:paraId="00000009">
      <w:pPr>
        <w:pageBreakBefore w:val="0"/>
        <w:jc w:val="both"/>
        <w:rPr/>
      </w:pPr>
      <w:r w:rsidDel="00000000" w:rsidR="00000000" w:rsidRPr="00000000">
        <w:rPr>
          <w:rtl w:val="0"/>
        </w:rPr>
        <w:t xml:space="preserve">IT Infrastructure is defined as a combined set of hardware, software, network facilities including all information technology related equipment used to develop, test, monitor or support all IT services on businesses.  </w:t>
      </w:r>
    </w:p>
    <w:p w:rsidR="00000000" w:rsidDel="00000000" w:rsidP="00000000" w:rsidRDefault="00000000" w:rsidRPr="00000000" w14:paraId="0000000A">
      <w:pPr>
        <w:pageBreakBefore w:val="0"/>
        <w:jc w:val="both"/>
        <w:rPr/>
      </w:pPr>
      <w:r w:rsidDel="00000000" w:rsidR="00000000" w:rsidRPr="00000000">
        <w:rPr>
          <w:b w:val="1"/>
          <w:u w:val="single"/>
          <w:rtl w:val="0"/>
        </w:rPr>
        <w:t xml:space="preserve">OBJECTIVES</w:t>
      </w:r>
      <w:r w:rsidDel="00000000" w:rsidR="00000000" w:rsidRPr="00000000">
        <w:rPr>
          <w:rtl w:val="0"/>
        </w:rPr>
      </w:r>
    </w:p>
    <w:p w:rsidR="00000000" w:rsidDel="00000000" w:rsidP="00000000" w:rsidRDefault="00000000" w:rsidRPr="00000000" w14:paraId="0000000B">
      <w:pPr>
        <w:pageBreakBefore w:val="0"/>
        <w:jc w:val="both"/>
        <w:rPr/>
      </w:pPr>
      <w:r w:rsidDel="00000000" w:rsidR="00000000" w:rsidRPr="00000000">
        <w:rPr>
          <w:rtl w:val="0"/>
        </w:rPr>
        <w:t xml:space="preserve">These policy guidelines are intended to all SAMULCO employees who have direct access to cooperative-owned computers, network and software application. This will educate employees that violating this policy may cause security and data breach, data lost and network disturbance.</w:t>
      </w:r>
    </w:p>
    <w:p w:rsidR="00000000" w:rsidDel="00000000" w:rsidP="00000000" w:rsidRDefault="00000000" w:rsidRPr="00000000" w14:paraId="0000000C">
      <w:pPr>
        <w:pageBreakBefore w:val="0"/>
        <w:jc w:val="both"/>
        <w:rPr/>
      </w:pPr>
      <w:r w:rsidDel="00000000" w:rsidR="00000000" w:rsidRPr="00000000">
        <w:rPr>
          <w:rtl w:val="0"/>
        </w:rPr>
        <w:t xml:space="preserve">This Policy should be read in conjunction with previous MIS policies and guidelines, namely:</w:t>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IT-0101[Use of IT Resources - Appendix a: Employee Responsibilities]</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IT-0101[Use of IT Resources - Appendix b: Unacceptable use of IT resources]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-0102[Software copyright compliance]</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-0103[Virus prevention, Detection, Removal]</w:t>
      </w:r>
    </w:p>
    <w:p w:rsidR="00000000" w:rsidDel="00000000" w:rsidP="00000000" w:rsidRDefault="00000000" w:rsidRPr="00000000" w14:paraId="000000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-0105[Attachment A.Hardware Standard; Attachment b. Software Standards]</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-0107[IT Network Security]</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IT-0108[IT Information Security]</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IT-0115[Data Transmission Security &amp; Integrity]</w:t>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IT-0116[Acceptable Workstations]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pageBreakBefore w:val="0"/>
        <w:jc w:val="both"/>
        <w:rPr/>
      </w:pPr>
      <w:r w:rsidDel="00000000" w:rsidR="00000000" w:rsidRPr="00000000">
        <w:rPr>
          <w:rtl w:val="0"/>
        </w:rPr>
        <w:t xml:space="preserve">Policy revised in this Document:</w:t>
      </w:r>
    </w:p>
    <w:p w:rsidR="00000000" w:rsidDel="00000000" w:rsidP="00000000" w:rsidRDefault="00000000" w:rsidRPr="00000000" w14:paraId="0000001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POLICY IT- 0105 [Attachment A-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Hardware Standards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was revised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INFRASTRUCRE POLICY</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 c. Hardware Policy </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Standard Computer Specifications</w:t>
      </w:r>
      <w:r w:rsidDel="00000000" w:rsidR="00000000" w:rsidRPr="00000000">
        <w:rPr>
          <w:rFonts w:ascii="Calibri" w:cs="Calibri" w:eastAsia="Calibri" w:hAnsi="Calibri"/>
          <w:b w:val="1"/>
          <w:i w:val="1"/>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SAMULCO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Software Standard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was revised to </w:t>
      </w: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INFRASTRURE POLICY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B. Software Policy [Standard Software Application] </w:t>
      </w:r>
    </w:p>
    <w:p w:rsidR="00000000" w:rsidDel="00000000" w:rsidP="00000000" w:rsidRDefault="00000000" w:rsidRPr="00000000" w14:paraId="0000001A">
      <w:pPr>
        <w:pageBreakBefore w:val="0"/>
        <w:jc w:val="both"/>
        <w:rPr/>
      </w:pPr>
      <w:r w:rsidDel="00000000" w:rsidR="00000000" w:rsidRPr="00000000">
        <w:rPr>
          <w:rtl w:val="0"/>
        </w:rPr>
      </w:r>
    </w:p>
    <w:p w:rsidR="00000000" w:rsidDel="00000000" w:rsidP="00000000" w:rsidRDefault="00000000" w:rsidRPr="00000000" w14:paraId="0000001B">
      <w:pPr>
        <w:pageBreakBefore w:val="0"/>
        <w:jc w:val="both"/>
        <w:rPr/>
      </w:pPr>
      <w:r w:rsidDel="00000000" w:rsidR="00000000" w:rsidRPr="00000000">
        <w:rPr>
          <w:rtl w:val="0"/>
        </w:rPr>
        <w:t xml:space="preserve">Violator of this will be held liable to damages that may occur. Employees are required to abide by the guidelines stated hereunder;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POLICIES</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Network Policy</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This network policy guideline primarily helps in protecting the cooperative network infrastructure from any act of both internal and external security threats. Policies and procedure indicated below should be strictly implemented:</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Internet network access per employee should be set by the MIS 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should not attempt to implement their own network infrastructure or extend the cooperative network without the permission of MIS 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are not allowed to download any content for personal necessity using cooperative network.</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Accessing proxy websites or network to bypass the network security setup by the MIS Department is strictly prohibited.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4</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that would like bring in their personal laptop and connect it to the cooperative’s network must have the approval of the management.</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5</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cooperative own laptops and computers will be subject to MIS department monitoring system.</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6</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Accessing malicious content or unsecured website via cooperative’s network is strictly prohibited as it may cause data security breach or encryption.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7</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has the rights to monitor network traffic and activity of all employees.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8</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Network activities monitoring will be made using the network firewall.</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9</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should not transmit copyrighted materials over the network without permission.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10</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are responsible for the data or information they transfer thru local network or intranet.</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11</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Storing of multimedia files such as movies, music and graphic content over the shared network folders is strictly prohibited. Detected multimedia files will be deleted immediately and originator of the file will subject for disciplinary action.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Customers or clients are not allowed to join our network thru wireless connection as cooperative data information could be put at risk and be more prone to hacking.</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13</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Department who would like to request for a separate wireless network must submit a MIS Job Request form to the MIS department with signature approval of the General Manager.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14</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Department heads are responsible for giving away wireless network passwords to their subordinates. Passwords should only be given to employees whom they think it requires to their job role.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15</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No employee is allowed to use wireless network for their own leisure.</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16</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has the right to terminate the network connection of users who are caught violating this policy.</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17</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Software Policy.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software policy guideline primarily helps to ensure that SAMULCO is following government mandates on software licensing. This Guideline will also be the basis of the MIS department on software installation and software purchases.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MIS Department is exclusively responsible for installing and supporting all software on cooperative computers and laptops.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19</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installed application should have a valid license if applicable.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20</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Cooperative computers and laptops standard software application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21</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Windows 10 operating system</w:t>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iAccs2013</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Latest version of Microsoft Office</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Google Chrome</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Licensed Anti-Virus</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 of freeware application such as free antivirus is highly discouraged.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22</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the event of open source or freeware application is required, approval from the MIS Manager is must be obtain. All open source or freeware application must be compatible with the cooperative computer hardware and software systems.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23</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If an employee should wish to install application not listed on this policy, the employee must submit a letter of request together with the MIS Job Request form to the MIS department with signature approval of the General Manager. </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24</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 case purchase of software applications is required, guidelines below should be followed:</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At least 3 reputable software vendors must be consulted. </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Each vendor will be given a chance to present their software products.</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Software vendors are required to provide a minimum of 1 year technical support.  </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will determine which of the 3 supplier can meet the cooperative’s requirement; cost wise and functionality.</w:t>
      </w:r>
    </w:p>
    <w:p w:rsidR="00000000" w:rsidDel="00000000" w:rsidP="00000000" w:rsidRDefault="00000000" w:rsidRPr="00000000" w14:paraId="0000004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Proposal presentation will be submitted to the management for approval.</w:t>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Employees should not attempt to install any software on the computer furnished to him without approval from the management and MIS Department.</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25</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MIS department will not provide support for any software not listed above. The MIS Department forbids installation of the following software:</w:t>
      </w:r>
    </w:p>
    <w:p w:rsidR="00000000" w:rsidDel="00000000" w:rsidP="00000000" w:rsidRDefault="00000000" w:rsidRPr="00000000" w14:paraId="000000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torrent application </w:t>
      </w:r>
    </w:p>
    <w:p w:rsidR="00000000" w:rsidDel="00000000" w:rsidP="00000000" w:rsidRDefault="00000000" w:rsidRPr="00000000" w14:paraId="000000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streaming application</w:t>
      </w:r>
    </w:p>
    <w:p w:rsidR="00000000" w:rsidDel="00000000" w:rsidP="00000000" w:rsidRDefault="00000000" w:rsidRPr="00000000" w14:paraId="000000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mining application</w:t>
      </w:r>
    </w:p>
    <w:p w:rsidR="00000000" w:rsidDel="00000000" w:rsidP="00000000" w:rsidRDefault="00000000" w:rsidRPr="00000000" w14:paraId="0000004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257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games</w:t>
      </w:r>
    </w:p>
    <w:p w:rsidR="00000000" w:rsidDel="00000000" w:rsidP="00000000" w:rsidRDefault="00000000" w:rsidRPr="00000000" w14:paraId="0000004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reserves the right to uninstall inappropriate installed applications.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26</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855"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will conduct periodic inspection or random spot inspection to all cooperative-owned computers to ensure compliance with this software policy.</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27</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855"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rFonts w:ascii="Calibri" w:cs="Calibri" w:eastAsia="Calibri" w:hAnsi="Calibri"/>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Hardware Policy.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This hardware policy guideline brings systematic approach on handling IT devices related issues from installation of computer hardware peripheral, end-users misconduct and disposal of IT equipments.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Standard Computer Specification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28</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Intel Core I3 or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at least 4 cores and 8 threads powered processor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8 GB RAM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at least</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256 SSD storage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at least</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Gtx1050 GPU </w:t>
      </w: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if necessary</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Keyboard &amp; Mouse</w:t>
      </w:r>
    </w:p>
    <w:p w:rsidR="00000000" w:rsidDel="00000000" w:rsidP="00000000" w:rsidRDefault="00000000" w:rsidRPr="00000000" w14:paraId="0000005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21’ LED monitor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520" w:right="0" w:firstLine="0"/>
        <w:jc w:val="both"/>
        <w:rPr>
          <w:rFonts w:ascii="Calibri" w:cs="Calibri" w:eastAsia="Calibri" w:hAnsi="Calibri"/>
          <w:b w:val="0"/>
          <w:i w:val="1"/>
          <w:smallCaps w:val="0"/>
          <w:strike w:val="0"/>
          <w:color w:val="000000"/>
          <w:sz w:val="22"/>
          <w:szCs w:val="22"/>
          <w:u w:val="singl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single"/>
          <w:shd w:fill="auto" w:val="clear"/>
          <w:vertAlign w:val="baseline"/>
          <w:rtl w:val="0"/>
        </w:rPr>
        <w:t xml:space="preserve">*any change from the above hardware specification requirements must be authorized by the MIS Manager.</w:t>
      </w:r>
    </w:p>
    <w:p w:rsidR="00000000" w:rsidDel="00000000" w:rsidP="00000000" w:rsidRDefault="00000000" w:rsidRPr="00000000" w14:paraId="0000005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All devices furnished to employees are subject for inventory checking by the MIS department.</w:t>
      </w:r>
    </w:p>
    <w:p w:rsidR="00000000" w:rsidDel="00000000" w:rsidP="00000000" w:rsidRDefault="00000000" w:rsidRPr="00000000" w14:paraId="0000005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Tampering of hardware setup on IT devices is strictly prohibited.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29</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Damages cause by employees’ misconduct is subject for disciplinary actions.</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30</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IT devices with over 5 years of usage who are due for replacement will go through a thorough evaluation.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31</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Requirement for disposal of IT equipments: </w:t>
      </w:r>
    </w:p>
    <w:p w:rsidR="00000000" w:rsidDel="00000000" w:rsidP="00000000" w:rsidRDefault="00000000" w:rsidRPr="00000000" w14:paraId="000000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Devices over 5years of usage.</w:t>
      </w:r>
    </w:p>
    <w:p w:rsidR="00000000" w:rsidDel="00000000" w:rsidP="00000000" w:rsidRDefault="00000000" w:rsidRPr="00000000" w14:paraId="000000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Incompatible hardware</w:t>
      </w:r>
    </w:p>
    <w:p w:rsidR="00000000" w:rsidDel="00000000" w:rsidP="00000000" w:rsidRDefault="00000000" w:rsidRPr="00000000" w14:paraId="0000005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Physically damage</w:t>
      </w:r>
    </w:p>
    <w:p w:rsidR="00000000" w:rsidDel="00000000" w:rsidP="00000000" w:rsidRDefault="00000000" w:rsidRPr="00000000" w14:paraId="0000005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Upon hardware disposal MIS must ensure that all data stored on to the device has been retrieve and put into archived.</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180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 every IT devices purchase or request guidelines below should be followed:</w:t>
      </w:r>
    </w:p>
    <w:p w:rsidR="00000000" w:rsidDel="00000000" w:rsidP="00000000" w:rsidRDefault="00000000" w:rsidRPr="00000000" w14:paraId="0000006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MIS Department will asses all IT devices request. </w:t>
      </w:r>
    </w:p>
    <w:p w:rsidR="00000000" w:rsidDel="00000000" w:rsidP="00000000" w:rsidRDefault="00000000" w:rsidRPr="00000000" w14:paraId="0000006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Proposal with hardware specification and costing will be submitted for approval. </w:t>
      </w:r>
    </w:p>
    <w:p w:rsidR="00000000" w:rsidDel="00000000" w:rsidP="00000000" w:rsidRDefault="00000000" w:rsidRPr="00000000" w14:paraId="0000006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2880" w:right="0" w:hanging="360"/>
        <w:jc w:val="both"/>
        <w:rPr>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Once approved, requisition will be forwarded to purchasing department for procurement. </w:t>
      </w:r>
    </w:p>
    <w:p w:rsidR="00000000" w:rsidDel="00000000" w:rsidP="00000000" w:rsidRDefault="00000000" w:rsidRPr="00000000" w14:paraId="0000006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Damages on IT devices cause by employees’ misconduct will be subject for disciplinary action.</w:t>
      </w:r>
      <w:r w:rsidDel="00000000" w:rsidR="00000000" w:rsidRPr="00000000">
        <w:rPr>
          <w:rFonts w:ascii="Calibri" w:cs="Calibri" w:eastAsia="Calibri" w:hAnsi="Calibri"/>
          <w:b w:val="0"/>
          <w:i w:val="0"/>
          <w:smallCaps w:val="0"/>
          <w:strike w:val="0"/>
          <w:color w:val="000000"/>
          <w:sz w:val="22"/>
          <w:szCs w:val="22"/>
          <w:u w:val="none"/>
          <w:shd w:fill="auto" w:val="clear"/>
          <w:vertAlign w:val="superscript"/>
          <w:rtl w:val="0"/>
        </w:rPr>
        <w:t xml:space="preserve">33</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wp:posOffset>
                </wp:positionH>
                <wp:positionV relativeFrom="paragraph">
                  <wp:posOffset>76200</wp:posOffset>
                </wp:positionV>
                <wp:extent cx="2854960" cy="25400"/>
                <wp:effectExtent b="0" l="0" r="0" t="0"/>
                <wp:wrapNone/>
                <wp:docPr id="7" name=""/>
                <a:graphic>
                  <a:graphicData uri="http://schemas.microsoft.com/office/word/2010/wordprocessingShape">
                    <wps:wsp>
                      <wps:cNvSpPr/>
                      <wps:cNvPr id="8" name="Shape 8"/>
                      <wps:spPr>
                        <a:xfrm>
                          <a:off x="3924870" y="3780000"/>
                          <a:ext cx="2842260" cy="0"/>
                        </a:xfrm>
                        <a:custGeom>
                          <a:rect b="b" l="l" r="r" t="t"/>
                          <a:pathLst>
                            <a:path extrusionOk="0" h="1" w="2842260">
                              <a:moveTo>
                                <a:pt x="0" y="0"/>
                              </a:moveTo>
                              <a:lnTo>
                                <a:pt x="284226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76200</wp:posOffset>
                </wp:positionV>
                <wp:extent cx="2854960" cy="25400"/>
                <wp:effectExtent b="0" l="0" r="0" t="0"/>
                <wp:wrapNone/>
                <wp:docPr id="7"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854960" cy="25400"/>
                        </a:xfrm>
                        <a:prstGeom prst="rect"/>
                        <a:ln/>
                      </pic:spPr>
                    </pic:pic>
                  </a:graphicData>
                </a:graphic>
              </wp:anchor>
            </w:drawing>
          </mc:Fallback>
        </mc:AlternateContent>
      </w:r>
    </w:p>
    <w:tbl>
      <w:tblPr>
        <w:tblStyle w:val="Table2"/>
        <w:tblW w:w="1053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30"/>
        <w:tblGridChange w:id="0">
          <w:tblGrid>
            <w:gridCol w:w="105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17"/>
                <w:szCs w:val="17"/>
                <w:u w:val="none"/>
                <w:shd w:fill="auto" w:val="clear"/>
                <w:vertAlign w:val="baseline"/>
              </w:rPr>
            </w:pP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Note: </w:t>
            </w:r>
            <w:r w:rsidDel="00000000" w:rsidR="00000000" w:rsidRPr="00000000">
              <w:rPr>
                <w:rFonts w:ascii="Calibri" w:cs="Calibri" w:eastAsia="Calibri" w:hAnsi="Calibri"/>
                <w:b w:val="1"/>
                <w:i w:val="1"/>
                <w:smallCaps w:val="0"/>
                <w:strike w:val="0"/>
                <w:color w:val="000000"/>
                <w:sz w:val="17"/>
                <w:szCs w:val="17"/>
                <w:u w:val="none"/>
                <w:shd w:fill="auto" w:val="clear"/>
                <w:vertAlign w:val="baseline"/>
                <w:rtl w:val="0"/>
              </w:rPr>
              <w:t xml:space="preserve">Network Policy</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1</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IT-0107[IT Network Security -4.3 User Security];</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2</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IT-0107[IT Network Security-4.3.7];</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3</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IT-0101[Use of IT Resources-Appendix B.Unacceptable uses of IT Resources];4 Samulco Policy IT;5 Samulco Policy IT;6 Samulco Policy IT;7 Samulco Policy IT;8 Samulco Policy IT;9 Samulco Policy IT;</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10,11,12</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 Samulco Policy IT-0101[Use of IT Resources-Appendix b.Unacceptable uses of IT Resources;13 Samulco Policy IT;</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14</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MIS Standard Operating Procedure;15 Samulco Policy IT;</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16</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IT-0101[Use of IT Resources-Appendix b.Unacceptable uses of IT Resources;17 Samulco Policy IT;]);</w:t>
            </w:r>
            <w:r w:rsidDel="00000000" w:rsidR="00000000" w:rsidRPr="00000000">
              <w:rPr>
                <w:rFonts w:ascii="Calibri" w:cs="Calibri" w:eastAsia="Calibri" w:hAnsi="Calibri"/>
                <w:b w:val="1"/>
                <w:i w:val="1"/>
                <w:smallCaps w:val="0"/>
                <w:strike w:val="0"/>
                <w:color w:val="000000"/>
                <w:sz w:val="17"/>
                <w:szCs w:val="17"/>
                <w:u w:val="none"/>
                <w:shd w:fill="auto" w:val="clear"/>
                <w:vertAlign w:val="baseline"/>
                <w:rtl w:val="0"/>
              </w:rPr>
              <w:t xml:space="preserve">Software Policy</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18</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IT-0102[Software copyright &amp; Compliance 4.1];</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 19</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IT-0102[Software copyright &amp; Compliance 4.3,4.4];</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 20</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IT-0105[Hardware &amp; Software Standards and support 4.0]; </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21</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IT-0105[Hardware &amp; Software Standards and support-Attachment B. Software Standard];</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 22</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IT-0103[Virus prevention, detection and removal 4.1];</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23</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IT-0105[Hardware &amp; Software Standards and support-Attachment B. Software Standard]; </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24</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MIS Standard Operating Procedure; </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25</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IT-0116[Acceptable Workstations];</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26</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IT-0101 Use of IT Resources];; </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27</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IT-0101[Use of IT Resources-4.2SAMULCO responsibilities]; </w:t>
            </w:r>
            <w:r w:rsidDel="00000000" w:rsidR="00000000" w:rsidRPr="00000000">
              <w:rPr>
                <w:rFonts w:ascii="Calibri" w:cs="Calibri" w:eastAsia="Calibri" w:hAnsi="Calibri"/>
                <w:b w:val="1"/>
                <w:i w:val="1"/>
                <w:smallCaps w:val="0"/>
                <w:strike w:val="0"/>
                <w:color w:val="000000"/>
                <w:sz w:val="17"/>
                <w:szCs w:val="17"/>
                <w:u w:val="none"/>
                <w:shd w:fill="auto" w:val="clear"/>
                <w:vertAlign w:val="baseline"/>
                <w:rtl w:val="0"/>
              </w:rPr>
              <w:t xml:space="preserve">Hardware Policy</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28</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IT-0105[Hardware &amp; Software Standard and Support-Attachment A. Hardware Standard];</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29</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IT-0101[Use of IT Resources-Appendix B. Unacceptable use of IT Resources];</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3029</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IT-0101[Use of IT Resources-Appendix B. Unacceptable use of IT Resources];31Samulco Policy IT-0113[Media Disposal];</w:t>
            </w:r>
            <w:r w:rsidDel="00000000" w:rsidR="00000000" w:rsidRPr="00000000">
              <w:rPr>
                <w:rFonts w:ascii="Calibri" w:cs="Calibri" w:eastAsia="Calibri" w:hAnsi="Calibri"/>
                <w:b w:val="1"/>
                <w:i w:val="1"/>
                <w:smallCaps w:val="0"/>
                <w:strike w:val="0"/>
                <w:color w:val="000000"/>
                <w:sz w:val="17"/>
                <w:szCs w:val="17"/>
                <w:u w:val="none"/>
                <w:shd w:fill="auto" w:val="clear"/>
                <w:vertAlign w:val="superscript"/>
                <w:rtl w:val="0"/>
              </w:rPr>
              <w:t xml:space="preserve">32</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IT-0113[Media Disposal];</w:t>
            </w:r>
            <w:r w:rsidDel="00000000" w:rsidR="00000000" w:rsidRPr="00000000">
              <w:rPr>
                <w:rFonts w:ascii="Calibri" w:cs="Calibri" w:eastAsia="Calibri" w:hAnsi="Calibri"/>
                <w:b w:val="0"/>
                <w:i w:val="1"/>
                <w:smallCaps w:val="0"/>
                <w:strike w:val="0"/>
                <w:color w:val="000000"/>
                <w:sz w:val="17"/>
                <w:szCs w:val="17"/>
                <w:u w:val="none"/>
                <w:shd w:fill="auto" w:val="clear"/>
                <w:vertAlign w:val="superscript"/>
                <w:rtl w:val="0"/>
              </w:rPr>
              <w:t xml:space="preserve">33</w:t>
            </w:r>
            <w:r w:rsidDel="00000000" w:rsidR="00000000" w:rsidRPr="00000000">
              <w:rPr>
                <w:rFonts w:ascii="Calibri" w:cs="Calibri" w:eastAsia="Calibri" w:hAnsi="Calibri"/>
                <w:b w:val="0"/>
                <w:i w:val="1"/>
                <w:smallCaps w:val="0"/>
                <w:strike w:val="0"/>
                <w:color w:val="000000"/>
                <w:sz w:val="17"/>
                <w:szCs w:val="17"/>
                <w:u w:val="none"/>
                <w:shd w:fill="auto" w:val="clear"/>
                <w:vertAlign w:val="baseline"/>
                <w:rtl w:val="0"/>
              </w:rPr>
              <w:t xml:space="preserve">Samulco Policy IT-0109[Physical Security of IT Resources]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1"/>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both"/>
        <w:rPr>
          <w:rFonts w:ascii="Calibri" w:cs="Calibri" w:eastAsia="Calibri" w:hAnsi="Calibri"/>
          <w:b w:val="0"/>
          <w:i w:val="0"/>
          <w:smallCaps w:val="0"/>
          <w:strike w:val="0"/>
          <w:color w:val="000000"/>
          <w:sz w:val="22"/>
          <w:szCs w:val="22"/>
          <w:u w:val="none"/>
          <w:shd w:fill="auto" w:val="clear"/>
          <w:vertAlign w:val="superscript"/>
        </w:rPr>
      </w:pPr>
      <w:r w:rsidDel="00000000" w:rsidR="00000000" w:rsidRPr="00000000">
        <w:rPr>
          <w:rtl w:val="0"/>
        </w:rPr>
      </w:r>
    </w:p>
    <w:p w:rsidR="00000000" w:rsidDel="00000000" w:rsidP="00000000" w:rsidRDefault="00000000" w:rsidRPr="00000000" w14:paraId="0000006B">
      <w:pPr>
        <w:pageBreakBefore w:val="0"/>
        <w:jc w:val="center"/>
        <w:rPr/>
      </w:pPr>
      <w:r w:rsidDel="00000000" w:rsidR="00000000" w:rsidRPr="00000000">
        <w:rPr>
          <w:rtl w:val="0"/>
        </w:rPr>
        <w:br w:type="textWrapping"/>
        <w:t xml:space="preserve">ACKNOWLEDGEMENT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 have read, understood and agree to abide by all the policies and procedures in this document and I understand my responsibility as an employee.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3" name=""/>
                <a:graphic>
                  <a:graphicData uri="http://schemas.microsoft.com/office/word/2010/wordprocessingShape">
                    <wps:wsp>
                      <wps:cNvSpPr/>
                      <wps:cNvPr id="4" name="Shape 4"/>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71">
      <w:pPr>
        <w:pageBreakBefore w:val="0"/>
        <w:jc w:val="center"/>
        <w:rPr/>
      </w:pPr>
      <w:r w:rsidDel="00000000" w:rsidR="00000000" w:rsidRPr="00000000">
        <w:rPr>
          <w:rtl w:val="0"/>
        </w:rPr>
        <w:t xml:space="preserve">        Printed Name and Signature</w:t>
      </w:r>
    </w:p>
    <w:p w:rsidR="00000000" w:rsidDel="00000000" w:rsidP="00000000" w:rsidRDefault="00000000" w:rsidRPr="00000000" w14:paraId="00000072">
      <w:pPr>
        <w:pageBreakBefore w:val="0"/>
        <w:jc w:val="center"/>
        <w:rPr/>
      </w:pPr>
      <w:r w:rsidDel="00000000" w:rsidR="00000000" w:rsidRPr="00000000">
        <w:rPr>
          <w:rtl w:val="0"/>
        </w:rPr>
      </w:r>
    </w:p>
    <w:p w:rsidR="00000000" w:rsidDel="00000000" w:rsidP="00000000" w:rsidRDefault="00000000" w:rsidRPr="00000000" w14:paraId="00000073">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
                <a:graphic>
                  <a:graphicData uri="http://schemas.microsoft.com/office/word/2010/wordprocessingShape">
                    <wps:wsp>
                      <wps:cNvSpPr/>
                      <wps:cNvPr id="9" name="Shape 9"/>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8"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74">
      <w:pPr>
        <w:pageBreakBefore w:val="0"/>
        <w:jc w:val="center"/>
        <w:rPr/>
      </w:pPr>
      <w:r w:rsidDel="00000000" w:rsidR="00000000" w:rsidRPr="00000000">
        <w:rPr>
          <w:rtl w:val="0"/>
        </w:rPr>
        <w:t xml:space="preserve">       Designation</w:t>
      </w:r>
    </w:p>
    <w:p w:rsidR="00000000" w:rsidDel="00000000" w:rsidP="00000000" w:rsidRDefault="00000000" w:rsidRPr="00000000" w14:paraId="00000075">
      <w:pPr>
        <w:pageBreakBefore w:val="0"/>
        <w:jc w:val="center"/>
        <w:rPr/>
      </w:pPr>
      <w:r w:rsidDel="00000000" w:rsidR="00000000" w:rsidRPr="00000000">
        <w:rPr>
          <w:rtl w:val="0"/>
        </w:rPr>
      </w:r>
    </w:p>
    <w:p w:rsidR="00000000" w:rsidDel="00000000" w:rsidP="00000000" w:rsidRDefault="00000000" w:rsidRPr="00000000" w14:paraId="00000076">
      <w:pPr>
        <w:pageBreakBefore w:val="0"/>
        <w:jc w:val="cente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6" name=""/>
                <a:graphic>
                  <a:graphicData uri="http://schemas.microsoft.com/office/word/2010/wordprocessingShape">
                    <wps:wsp>
                      <wps:cNvSpPr/>
                      <wps:cNvPr id="7" name="Shape 7"/>
                      <wps:spPr>
                        <a:xfrm>
                          <a:off x="4431600" y="3780000"/>
                          <a:ext cx="1828800" cy="0"/>
                        </a:xfrm>
                        <a:custGeom>
                          <a:rect b="b" l="l" r="r" t="t"/>
                          <a:pathLst>
                            <a:path extrusionOk="0" h="1" w="1828800">
                              <a:moveTo>
                                <a:pt x="0" y="0"/>
                              </a:moveTo>
                              <a:lnTo>
                                <a:pt x="1828800" y="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2260600</wp:posOffset>
                </wp:positionH>
                <wp:positionV relativeFrom="paragraph">
                  <wp:posOffset>139700</wp:posOffset>
                </wp:positionV>
                <wp:extent cx="1841500" cy="25400"/>
                <wp:effectExtent b="0" l="0" r="0" t="0"/>
                <wp:wrapNone/>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1841500" cy="25400"/>
                        </a:xfrm>
                        <a:prstGeom prst="rect"/>
                        <a:ln/>
                      </pic:spPr>
                    </pic:pic>
                  </a:graphicData>
                </a:graphic>
              </wp:anchor>
            </w:drawing>
          </mc:Fallback>
        </mc:AlternateContent>
      </w:r>
    </w:p>
    <w:p w:rsidR="00000000" w:rsidDel="00000000" w:rsidP="00000000" w:rsidRDefault="00000000" w:rsidRPr="00000000" w14:paraId="00000077">
      <w:pPr>
        <w:pageBreakBefore w:val="0"/>
        <w:jc w:val="center"/>
        <w:rPr/>
      </w:pPr>
      <w:r w:rsidDel="00000000" w:rsidR="00000000" w:rsidRPr="00000000">
        <w:rPr>
          <w:rtl w:val="0"/>
        </w:rPr>
        <w:t xml:space="preserve">       Date Signed</w:t>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tl w:val="0"/>
        </w:rPr>
      </w:r>
    </w:p>
    <w:sectPr>
      <w:headerReference r:id="rId7" w:type="default"/>
      <w:pgSz w:h="20160" w:w="12240" w:orient="portrait"/>
      <w:pgMar w:bottom="1440" w:top="1440" w:left="1440" w:right="1440" w:header="1872"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-289421</wp:posOffset>
          </wp:positionH>
          <wp:positionV relativeFrom="paragraph">
            <wp:posOffset>-703977</wp:posOffset>
          </wp:positionV>
          <wp:extent cx="840265" cy="848299"/>
          <wp:effectExtent b="0" l="0" r="0" t="0"/>
          <wp:wrapSquare wrapText="bothSides" distB="0" distT="0" distL="0" distR="0"/>
          <wp:docPr descr="\\Dc-files\shared folders\LOANS &amp; COLLECTION\SAMULCO Logo PNG version 50% smaller.png" id="9" name="image1.png"/>
          <a:graphic>
            <a:graphicData uri="http://schemas.openxmlformats.org/drawingml/2006/picture">
              <pic:pic>
                <pic:nvPicPr>
                  <pic:cNvPr descr="\\Dc-files\shared folders\LOANS &amp; COLLECTION\SAMULCO Logo PNG version 50% smaller.png" id="0" name="image1.png"/>
                  <pic:cNvPicPr preferRelativeResize="0"/>
                </pic:nvPicPr>
                <pic:blipFill>
                  <a:blip r:embed="rId1"/>
                  <a:srcRect b="0" l="0" r="0" t="0"/>
                  <a:stretch>
                    <a:fillRect/>
                  </a:stretch>
                </pic:blipFill>
                <pic:spPr>
                  <a:xfrm>
                    <a:off x="0" y="0"/>
                    <a:ext cx="840265" cy="848299"/>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4" name=""/>
              <a:graphic>
                <a:graphicData uri="http://schemas.microsoft.com/office/word/2010/wordprocessingShape">
                  <wps:wsp>
                    <wps:cNvSpPr/>
                    <wps:cNvPr id="5" name="Shape 5"/>
                    <wps:spPr>
                      <a:xfrm>
                        <a:off x="4874513" y="3291685"/>
                        <a:ext cx="942975" cy="976630"/>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-228599</wp:posOffset>
              </wp:positionH>
              <wp:positionV relativeFrom="paragraph">
                <wp:posOffset>-774699</wp:posOffset>
              </wp:positionV>
              <wp:extent cx="968375" cy="100203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9683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2" name=""/>
              <a:graphic>
                <a:graphicData uri="http://schemas.microsoft.com/office/word/2010/wordprocessingShape">
                  <wps:wsp>
                    <wps:cNvSpPr/>
                    <wps:cNvPr id="3" name="Shape 3"/>
                    <wps:spPr>
                      <a:xfrm>
                        <a:off x="3839463" y="3291685"/>
                        <a:ext cx="3013075" cy="976630"/>
                      </a:xfrm>
                      <a:custGeom>
                        <a:rect b="b" l="l" r="r" t="t"/>
                        <a:pathLst>
                          <a:path extrusionOk="0" h="976630" w="3013075">
                            <a:moveTo>
                              <a:pt x="0" y="0"/>
                            </a:moveTo>
                            <a:lnTo>
                              <a:pt x="0" y="976630"/>
                            </a:lnTo>
                            <a:lnTo>
                              <a:pt x="3013075" y="976630"/>
                            </a:lnTo>
                            <a:lnTo>
                              <a:pt x="30130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POLICY MANUAL</w:t>
                          </w:r>
                          <w:r w:rsidDel="00000000" w:rsidR="00000000" w:rsidRPr="00000000">
                            <w:rPr>
                              <w:rFonts w:ascii="Times New Roman" w:cs="Times New Roman" w:eastAsia="Times New Roman" w:hAnsi="Times New Roman"/>
                              <w:b w:val="1"/>
                              <w:i w:val="0"/>
                              <w:smallCaps w:val="0"/>
                              <w:strike w:val="0"/>
                              <w:color w:val="000000"/>
                              <w:sz w:val="36"/>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STA. ANA MULTIPURPOSE COOPERATIVE (SAMULCO)</w:t>
                          </w:r>
                        </w:p>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749300</wp:posOffset>
              </wp:positionH>
              <wp:positionV relativeFrom="paragraph">
                <wp:posOffset>-774699</wp:posOffset>
              </wp:positionV>
              <wp:extent cx="3038475" cy="1002030"/>
              <wp:effectExtent b="0" l="0" r="0" t="0"/>
              <wp:wrapNone/>
              <wp:docPr id="2" name="image3.png"/>
              <a:graphic>
                <a:graphicData uri="http://schemas.openxmlformats.org/drawingml/2006/picture">
                  <pic:pic>
                    <pic:nvPicPr>
                      <pic:cNvPr id="0" name="image3.png"/>
                      <pic:cNvPicPr preferRelativeResize="0"/>
                    </pic:nvPicPr>
                    <pic:blipFill>
                      <a:blip r:embed="rId2"/>
                      <a:srcRect/>
                      <a:stretch>
                        <a:fillRect/>
                      </a:stretch>
                    </pic:blipFill>
                    <pic:spPr>
                      <a:xfrm>
                        <a:off x="0" y="0"/>
                        <a:ext cx="303847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
              <a:graphic>
                <a:graphicData uri="http://schemas.microsoft.com/office/word/2010/wordprocessingShape">
                  <wps:wsp>
                    <wps:cNvSpPr/>
                    <wps:cNvPr id="2" name="Shape 2"/>
                    <wps:spPr>
                      <a:xfrm>
                        <a:off x="4100448" y="3291685"/>
                        <a:ext cx="2491105" cy="976630"/>
                      </a:xfrm>
                      <a:custGeom>
                        <a:rect b="b" l="l" r="r" t="t"/>
                        <a:pathLst>
                          <a:path extrusionOk="0" h="976630" w="2491105">
                            <a:moveTo>
                              <a:pt x="0" y="0"/>
                            </a:moveTo>
                            <a:lnTo>
                              <a:pt x="0" y="976630"/>
                            </a:lnTo>
                            <a:lnTo>
                              <a:pt x="2491105" y="976630"/>
                            </a:lnTo>
                            <a:lnTo>
                              <a:pt x="249110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MIS Department Policies&amp; Procedures</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IT Infrastructure Policy</w:t>
                          </w:r>
                          <w:r w:rsidDel="00000000" w:rsidR="00000000" w:rsidRPr="00000000">
                            <w:rPr>
                              <w:rFonts w:ascii="Times New Roman" w:cs="Times New Roman" w:eastAsia="Times New Roman" w:hAnsi="Times New Roman"/>
                              <w:b w:val="0"/>
                              <w:i w:val="0"/>
                              <w:smallCaps w:val="0"/>
                              <w:strike w:val="0"/>
                              <w:color w:val="000000"/>
                              <w:sz w:val="20"/>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COOP – SAMULCO - 01</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3848100</wp:posOffset>
              </wp:positionH>
              <wp:positionV relativeFrom="paragraph">
                <wp:posOffset>-774699</wp:posOffset>
              </wp:positionV>
              <wp:extent cx="2516505" cy="1002030"/>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2516505" cy="10020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5" name=""/>
              <a:graphic>
                <a:graphicData uri="http://schemas.microsoft.com/office/word/2010/wordprocessingShape">
                  <wps:wsp>
                    <wps:cNvSpPr/>
                    <wps:cNvPr id="6" name="Shape 6"/>
                    <wps:spPr>
                      <a:xfrm>
                        <a:off x="4390325" y="3642840"/>
                        <a:ext cx="1911350" cy="274320"/>
                      </a:xfrm>
                      <a:custGeom>
                        <a:rect b="b" l="l" r="r" t="t"/>
                        <a:pathLst>
                          <a:path extrusionOk="0" h="274320" w="1911350">
                            <a:moveTo>
                              <a:pt x="0" y="0"/>
                            </a:moveTo>
                            <a:lnTo>
                              <a:pt x="0" y="274320"/>
                            </a:lnTo>
                            <a:lnTo>
                              <a:pt x="1911350" y="274320"/>
                            </a:lnTo>
                            <a:lnTo>
                              <a:pt x="1911350"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2"/>
                              <w:vertAlign w:val="baseline"/>
                            </w:rPr>
                            <w:t xml:space="preserve">Page</w:t>
                          </w:r>
                          <w:r w:rsidDel="00000000" w:rsidR="00000000" w:rsidRPr="00000000">
                            <w:rPr>
                              <w:rFonts w:ascii="Calibri" w:cs="Calibri" w:eastAsia="Calibri" w:hAnsi="Calibri"/>
                              <w:b w:val="0"/>
                              <w:i w:val="0"/>
                              <w:smallCaps w:val="0"/>
                              <w:strike w:val="0"/>
                              <w:color w:val="000000"/>
                              <w:sz w:val="22"/>
                              <w:vertAlign w:val="baseline"/>
                            </w:rPr>
                            <w:t xml:space="preserve"> PAGE 1 of  NUMPAGES 4</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3962400</wp:posOffset>
              </wp:positionH>
              <wp:positionV relativeFrom="paragraph">
                <wp:posOffset>-215899</wp:posOffset>
              </wp:positionV>
              <wp:extent cx="1936750" cy="299720"/>
              <wp:effectExtent b="0" l="0" r="0" t="0"/>
              <wp:wrapNone/>
              <wp:docPr id="5"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1936750" cy="299720"/>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upperLetter"/>
      <w:lvlText w:val="%1."/>
      <w:lvlJc w:val="left"/>
      <w:pPr>
        <w:ind w:left="1440" w:hanging="360"/>
      </w:pPr>
      <w:rPr>
        <w:b w:val="1"/>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4">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5">
    <w:lvl w:ilvl="0">
      <w:start w:val="1"/>
      <w:numFmt w:val="bullet"/>
      <w:lvlText w:val="⮚"/>
      <w:lvlJc w:val="left"/>
      <w:pPr>
        <w:ind w:left="1855" w:hanging="360"/>
      </w:pPr>
      <w:rPr>
        <w:rFonts w:ascii="Noto Sans Symbols" w:cs="Noto Sans Symbols" w:eastAsia="Noto Sans Symbols" w:hAnsi="Noto Sans Symbols"/>
      </w:rPr>
    </w:lvl>
    <w:lvl w:ilvl="1">
      <w:start w:val="1"/>
      <w:numFmt w:val="bullet"/>
      <w:lvlText w:val="o"/>
      <w:lvlJc w:val="left"/>
      <w:pPr>
        <w:ind w:left="2575" w:hanging="360"/>
      </w:pPr>
      <w:rPr>
        <w:rFonts w:ascii="Courier New" w:cs="Courier New" w:eastAsia="Courier New" w:hAnsi="Courier New"/>
      </w:rPr>
    </w:lvl>
    <w:lvl w:ilvl="2">
      <w:start w:val="1"/>
      <w:numFmt w:val="bullet"/>
      <w:lvlText w:val="▪"/>
      <w:lvlJc w:val="left"/>
      <w:pPr>
        <w:ind w:left="3295" w:hanging="360"/>
      </w:pPr>
      <w:rPr>
        <w:rFonts w:ascii="Noto Sans Symbols" w:cs="Noto Sans Symbols" w:eastAsia="Noto Sans Symbols" w:hAnsi="Noto Sans Symbols"/>
      </w:rPr>
    </w:lvl>
    <w:lvl w:ilvl="3">
      <w:start w:val="1"/>
      <w:numFmt w:val="bullet"/>
      <w:lvlText w:val="●"/>
      <w:lvlJc w:val="left"/>
      <w:pPr>
        <w:ind w:left="4015" w:hanging="360"/>
      </w:pPr>
      <w:rPr>
        <w:rFonts w:ascii="Noto Sans Symbols" w:cs="Noto Sans Symbols" w:eastAsia="Noto Sans Symbols" w:hAnsi="Noto Sans Symbols"/>
      </w:rPr>
    </w:lvl>
    <w:lvl w:ilvl="4">
      <w:start w:val="1"/>
      <w:numFmt w:val="bullet"/>
      <w:lvlText w:val="o"/>
      <w:lvlJc w:val="left"/>
      <w:pPr>
        <w:ind w:left="4735" w:hanging="360"/>
      </w:pPr>
      <w:rPr>
        <w:rFonts w:ascii="Courier New" w:cs="Courier New" w:eastAsia="Courier New" w:hAnsi="Courier New"/>
      </w:rPr>
    </w:lvl>
    <w:lvl w:ilvl="5">
      <w:start w:val="1"/>
      <w:numFmt w:val="bullet"/>
      <w:lvlText w:val="▪"/>
      <w:lvlJc w:val="left"/>
      <w:pPr>
        <w:ind w:left="5455" w:hanging="360"/>
      </w:pPr>
      <w:rPr>
        <w:rFonts w:ascii="Noto Sans Symbols" w:cs="Noto Sans Symbols" w:eastAsia="Noto Sans Symbols" w:hAnsi="Noto Sans Symbols"/>
      </w:rPr>
    </w:lvl>
    <w:lvl w:ilvl="6">
      <w:start w:val="1"/>
      <w:numFmt w:val="bullet"/>
      <w:lvlText w:val="●"/>
      <w:lvlJc w:val="left"/>
      <w:pPr>
        <w:ind w:left="6175" w:hanging="360"/>
      </w:pPr>
      <w:rPr>
        <w:rFonts w:ascii="Noto Sans Symbols" w:cs="Noto Sans Symbols" w:eastAsia="Noto Sans Symbols" w:hAnsi="Noto Sans Symbols"/>
      </w:rPr>
    </w:lvl>
    <w:lvl w:ilvl="7">
      <w:start w:val="1"/>
      <w:numFmt w:val="bullet"/>
      <w:lvlText w:val="o"/>
      <w:lvlJc w:val="left"/>
      <w:pPr>
        <w:ind w:left="6895" w:hanging="360"/>
      </w:pPr>
      <w:rPr>
        <w:rFonts w:ascii="Courier New" w:cs="Courier New" w:eastAsia="Courier New" w:hAnsi="Courier New"/>
      </w:rPr>
    </w:lvl>
    <w:lvl w:ilvl="8">
      <w:start w:val="1"/>
      <w:numFmt w:val="bullet"/>
      <w:lvlText w:val="▪"/>
      <w:lvlJc w:val="left"/>
      <w:pPr>
        <w:ind w:left="7615" w:hanging="360"/>
      </w:pPr>
      <w:rPr>
        <w:rFonts w:ascii="Noto Sans Symbols" w:cs="Noto Sans Symbols" w:eastAsia="Noto Sans Symbols" w:hAnsi="Noto Sans Symbols"/>
      </w:rPr>
    </w:lvl>
  </w:abstractNum>
  <w:abstractNum w:abstractNumId="6">
    <w:lvl w:ilvl="0">
      <w:start w:val="1"/>
      <w:numFmt w:val="bullet"/>
      <w:lvlText w:val="●"/>
      <w:lvlJc w:val="left"/>
      <w:pPr>
        <w:ind w:left="2575" w:hanging="360"/>
      </w:pPr>
      <w:rPr>
        <w:rFonts w:ascii="Noto Sans Symbols" w:cs="Noto Sans Symbols" w:eastAsia="Noto Sans Symbols" w:hAnsi="Noto Sans Symbols"/>
      </w:rPr>
    </w:lvl>
    <w:lvl w:ilvl="1">
      <w:start w:val="1"/>
      <w:numFmt w:val="bullet"/>
      <w:lvlText w:val="o"/>
      <w:lvlJc w:val="left"/>
      <w:pPr>
        <w:ind w:left="3295" w:hanging="360"/>
      </w:pPr>
      <w:rPr>
        <w:rFonts w:ascii="Courier New" w:cs="Courier New" w:eastAsia="Courier New" w:hAnsi="Courier New"/>
      </w:rPr>
    </w:lvl>
    <w:lvl w:ilvl="2">
      <w:start w:val="1"/>
      <w:numFmt w:val="bullet"/>
      <w:lvlText w:val="▪"/>
      <w:lvlJc w:val="left"/>
      <w:pPr>
        <w:ind w:left="4015" w:hanging="360"/>
      </w:pPr>
      <w:rPr>
        <w:rFonts w:ascii="Noto Sans Symbols" w:cs="Noto Sans Symbols" w:eastAsia="Noto Sans Symbols" w:hAnsi="Noto Sans Symbols"/>
      </w:rPr>
    </w:lvl>
    <w:lvl w:ilvl="3">
      <w:start w:val="1"/>
      <w:numFmt w:val="bullet"/>
      <w:lvlText w:val="●"/>
      <w:lvlJc w:val="left"/>
      <w:pPr>
        <w:ind w:left="4735" w:hanging="360"/>
      </w:pPr>
      <w:rPr>
        <w:rFonts w:ascii="Noto Sans Symbols" w:cs="Noto Sans Symbols" w:eastAsia="Noto Sans Symbols" w:hAnsi="Noto Sans Symbols"/>
      </w:rPr>
    </w:lvl>
    <w:lvl w:ilvl="4">
      <w:start w:val="1"/>
      <w:numFmt w:val="bullet"/>
      <w:lvlText w:val="o"/>
      <w:lvlJc w:val="left"/>
      <w:pPr>
        <w:ind w:left="5455" w:hanging="360"/>
      </w:pPr>
      <w:rPr>
        <w:rFonts w:ascii="Courier New" w:cs="Courier New" w:eastAsia="Courier New" w:hAnsi="Courier New"/>
      </w:rPr>
    </w:lvl>
    <w:lvl w:ilvl="5">
      <w:start w:val="1"/>
      <w:numFmt w:val="bullet"/>
      <w:lvlText w:val="▪"/>
      <w:lvlJc w:val="left"/>
      <w:pPr>
        <w:ind w:left="6175" w:hanging="360"/>
      </w:pPr>
      <w:rPr>
        <w:rFonts w:ascii="Noto Sans Symbols" w:cs="Noto Sans Symbols" w:eastAsia="Noto Sans Symbols" w:hAnsi="Noto Sans Symbols"/>
      </w:rPr>
    </w:lvl>
    <w:lvl w:ilvl="6">
      <w:start w:val="1"/>
      <w:numFmt w:val="bullet"/>
      <w:lvlText w:val="●"/>
      <w:lvlJc w:val="left"/>
      <w:pPr>
        <w:ind w:left="6895" w:hanging="360"/>
      </w:pPr>
      <w:rPr>
        <w:rFonts w:ascii="Noto Sans Symbols" w:cs="Noto Sans Symbols" w:eastAsia="Noto Sans Symbols" w:hAnsi="Noto Sans Symbols"/>
      </w:rPr>
    </w:lvl>
    <w:lvl w:ilvl="7">
      <w:start w:val="1"/>
      <w:numFmt w:val="bullet"/>
      <w:lvlText w:val="o"/>
      <w:lvlJc w:val="left"/>
      <w:pPr>
        <w:ind w:left="7615" w:hanging="360"/>
      </w:pPr>
      <w:rPr>
        <w:rFonts w:ascii="Courier New" w:cs="Courier New" w:eastAsia="Courier New" w:hAnsi="Courier New"/>
      </w:rPr>
    </w:lvl>
    <w:lvl w:ilvl="8">
      <w:start w:val="1"/>
      <w:numFmt w:val="bullet"/>
      <w:lvlText w:val="▪"/>
      <w:lvlJc w:val="left"/>
      <w:pPr>
        <w:ind w:left="8335" w:hanging="360"/>
      </w:pPr>
      <w:rPr>
        <w:rFonts w:ascii="Noto Sans Symbols" w:cs="Noto Sans Symbols" w:eastAsia="Noto Sans Symbols" w:hAnsi="Noto Sans Symbols"/>
      </w:rPr>
    </w:lvl>
  </w:abstractNum>
  <w:abstractNum w:abstractNumId="7">
    <w:lvl w:ilvl="0">
      <w:start w:val="1"/>
      <w:numFmt w:val="bullet"/>
      <w:lvlText w:val="●"/>
      <w:lvlJc w:val="left"/>
      <w:pPr>
        <w:ind w:left="2575" w:hanging="360"/>
      </w:pPr>
      <w:rPr>
        <w:rFonts w:ascii="Noto Sans Symbols" w:cs="Noto Sans Symbols" w:eastAsia="Noto Sans Symbols" w:hAnsi="Noto Sans Symbols"/>
      </w:rPr>
    </w:lvl>
    <w:lvl w:ilvl="1">
      <w:start w:val="1"/>
      <w:numFmt w:val="bullet"/>
      <w:lvlText w:val="o"/>
      <w:lvlJc w:val="left"/>
      <w:pPr>
        <w:ind w:left="3295" w:hanging="360"/>
      </w:pPr>
      <w:rPr>
        <w:rFonts w:ascii="Courier New" w:cs="Courier New" w:eastAsia="Courier New" w:hAnsi="Courier New"/>
      </w:rPr>
    </w:lvl>
    <w:lvl w:ilvl="2">
      <w:start w:val="1"/>
      <w:numFmt w:val="bullet"/>
      <w:lvlText w:val="▪"/>
      <w:lvlJc w:val="left"/>
      <w:pPr>
        <w:ind w:left="4015" w:hanging="360"/>
      </w:pPr>
      <w:rPr>
        <w:rFonts w:ascii="Noto Sans Symbols" w:cs="Noto Sans Symbols" w:eastAsia="Noto Sans Symbols" w:hAnsi="Noto Sans Symbols"/>
      </w:rPr>
    </w:lvl>
    <w:lvl w:ilvl="3">
      <w:start w:val="1"/>
      <w:numFmt w:val="bullet"/>
      <w:lvlText w:val="●"/>
      <w:lvlJc w:val="left"/>
      <w:pPr>
        <w:ind w:left="4735" w:hanging="360"/>
      </w:pPr>
      <w:rPr>
        <w:rFonts w:ascii="Noto Sans Symbols" w:cs="Noto Sans Symbols" w:eastAsia="Noto Sans Symbols" w:hAnsi="Noto Sans Symbols"/>
      </w:rPr>
    </w:lvl>
    <w:lvl w:ilvl="4">
      <w:start w:val="1"/>
      <w:numFmt w:val="bullet"/>
      <w:lvlText w:val="o"/>
      <w:lvlJc w:val="left"/>
      <w:pPr>
        <w:ind w:left="5455" w:hanging="360"/>
      </w:pPr>
      <w:rPr>
        <w:rFonts w:ascii="Courier New" w:cs="Courier New" w:eastAsia="Courier New" w:hAnsi="Courier New"/>
      </w:rPr>
    </w:lvl>
    <w:lvl w:ilvl="5">
      <w:start w:val="1"/>
      <w:numFmt w:val="bullet"/>
      <w:lvlText w:val="▪"/>
      <w:lvlJc w:val="left"/>
      <w:pPr>
        <w:ind w:left="6175" w:hanging="360"/>
      </w:pPr>
      <w:rPr>
        <w:rFonts w:ascii="Noto Sans Symbols" w:cs="Noto Sans Symbols" w:eastAsia="Noto Sans Symbols" w:hAnsi="Noto Sans Symbols"/>
      </w:rPr>
    </w:lvl>
    <w:lvl w:ilvl="6">
      <w:start w:val="1"/>
      <w:numFmt w:val="bullet"/>
      <w:lvlText w:val="●"/>
      <w:lvlJc w:val="left"/>
      <w:pPr>
        <w:ind w:left="6895" w:hanging="360"/>
      </w:pPr>
      <w:rPr>
        <w:rFonts w:ascii="Noto Sans Symbols" w:cs="Noto Sans Symbols" w:eastAsia="Noto Sans Symbols" w:hAnsi="Noto Sans Symbols"/>
      </w:rPr>
    </w:lvl>
    <w:lvl w:ilvl="7">
      <w:start w:val="1"/>
      <w:numFmt w:val="bullet"/>
      <w:lvlText w:val="o"/>
      <w:lvlJc w:val="left"/>
      <w:pPr>
        <w:ind w:left="7615" w:hanging="360"/>
      </w:pPr>
      <w:rPr>
        <w:rFonts w:ascii="Courier New" w:cs="Courier New" w:eastAsia="Courier New" w:hAnsi="Courier New"/>
      </w:rPr>
    </w:lvl>
    <w:lvl w:ilvl="8">
      <w:start w:val="1"/>
      <w:numFmt w:val="bullet"/>
      <w:lvlText w:val="▪"/>
      <w:lvlJc w:val="left"/>
      <w:pPr>
        <w:ind w:left="8335" w:hanging="360"/>
      </w:pPr>
      <w:rPr>
        <w:rFonts w:ascii="Noto Sans Symbols" w:cs="Noto Sans Symbols" w:eastAsia="Noto Sans Symbols" w:hAnsi="Noto Sans Symbols"/>
      </w:rPr>
    </w:lvl>
  </w:abstractNum>
  <w:abstractNum w:abstractNumId="8">
    <w:lvl w:ilvl="0">
      <w:start w:val="1"/>
      <w:numFmt w:val="bullet"/>
      <w:lvlText w:val="●"/>
      <w:lvlJc w:val="left"/>
      <w:pPr>
        <w:ind w:left="2575" w:hanging="360"/>
      </w:pPr>
      <w:rPr>
        <w:rFonts w:ascii="Noto Sans Symbols" w:cs="Noto Sans Symbols" w:eastAsia="Noto Sans Symbols" w:hAnsi="Noto Sans Symbols"/>
      </w:rPr>
    </w:lvl>
    <w:lvl w:ilvl="1">
      <w:start w:val="1"/>
      <w:numFmt w:val="bullet"/>
      <w:lvlText w:val="o"/>
      <w:lvlJc w:val="left"/>
      <w:pPr>
        <w:ind w:left="3295" w:hanging="360"/>
      </w:pPr>
      <w:rPr>
        <w:rFonts w:ascii="Courier New" w:cs="Courier New" w:eastAsia="Courier New" w:hAnsi="Courier New"/>
      </w:rPr>
    </w:lvl>
    <w:lvl w:ilvl="2">
      <w:start w:val="1"/>
      <w:numFmt w:val="bullet"/>
      <w:lvlText w:val="▪"/>
      <w:lvlJc w:val="left"/>
      <w:pPr>
        <w:ind w:left="4015" w:hanging="360"/>
      </w:pPr>
      <w:rPr>
        <w:rFonts w:ascii="Noto Sans Symbols" w:cs="Noto Sans Symbols" w:eastAsia="Noto Sans Symbols" w:hAnsi="Noto Sans Symbols"/>
      </w:rPr>
    </w:lvl>
    <w:lvl w:ilvl="3">
      <w:start w:val="1"/>
      <w:numFmt w:val="bullet"/>
      <w:lvlText w:val="●"/>
      <w:lvlJc w:val="left"/>
      <w:pPr>
        <w:ind w:left="4735" w:hanging="360"/>
      </w:pPr>
      <w:rPr>
        <w:rFonts w:ascii="Noto Sans Symbols" w:cs="Noto Sans Symbols" w:eastAsia="Noto Sans Symbols" w:hAnsi="Noto Sans Symbols"/>
      </w:rPr>
    </w:lvl>
    <w:lvl w:ilvl="4">
      <w:start w:val="1"/>
      <w:numFmt w:val="bullet"/>
      <w:lvlText w:val="o"/>
      <w:lvlJc w:val="left"/>
      <w:pPr>
        <w:ind w:left="5455" w:hanging="360"/>
      </w:pPr>
      <w:rPr>
        <w:rFonts w:ascii="Courier New" w:cs="Courier New" w:eastAsia="Courier New" w:hAnsi="Courier New"/>
      </w:rPr>
    </w:lvl>
    <w:lvl w:ilvl="5">
      <w:start w:val="1"/>
      <w:numFmt w:val="bullet"/>
      <w:lvlText w:val="▪"/>
      <w:lvlJc w:val="left"/>
      <w:pPr>
        <w:ind w:left="6175" w:hanging="360"/>
      </w:pPr>
      <w:rPr>
        <w:rFonts w:ascii="Noto Sans Symbols" w:cs="Noto Sans Symbols" w:eastAsia="Noto Sans Symbols" w:hAnsi="Noto Sans Symbols"/>
      </w:rPr>
    </w:lvl>
    <w:lvl w:ilvl="6">
      <w:start w:val="1"/>
      <w:numFmt w:val="bullet"/>
      <w:lvlText w:val="●"/>
      <w:lvlJc w:val="left"/>
      <w:pPr>
        <w:ind w:left="6895" w:hanging="360"/>
      </w:pPr>
      <w:rPr>
        <w:rFonts w:ascii="Noto Sans Symbols" w:cs="Noto Sans Symbols" w:eastAsia="Noto Sans Symbols" w:hAnsi="Noto Sans Symbols"/>
      </w:rPr>
    </w:lvl>
    <w:lvl w:ilvl="7">
      <w:start w:val="1"/>
      <w:numFmt w:val="bullet"/>
      <w:lvlText w:val="o"/>
      <w:lvlJc w:val="left"/>
      <w:pPr>
        <w:ind w:left="7615" w:hanging="360"/>
      </w:pPr>
      <w:rPr>
        <w:rFonts w:ascii="Courier New" w:cs="Courier New" w:eastAsia="Courier New" w:hAnsi="Courier New"/>
      </w:rPr>
    </w:lvl>
    <w:lvl w:ilvl="8">
      <w:start w:val="1"/>
      <w:numFmt w:val="bullet"/>
      <w:lvlText w:val="▪"/>
      <w:lvlJc w:val="left"/>
      <w:pPr>
        <w:ind w:left="8335" w:hanging="360"/>
      </w:pPr>
      <w:rPr>
        <w:rFonts w:ascii="Noto Sans Symbols" w:cs="Noto Sans Symbols" w:eastAsia="Noto Sans Symbols" w:hAnsi="Noto Sans Symbols"/>
      </w:rPr>
    </w:lvl>
  </w:abstractNum>
  <w:abstractNum w:abstractNumId="9">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0">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2">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3">
    <w:lvl w:ilvl="0">
      <w:start w:val="1"/>
      <w:numFmt w:val="bullet"/>
      <w:lvlText w:val="●"/>
      <w:lvlJc w:val="left"/>
      <w:pPr>
        <w:ind w:left="2880" w:hanging="360"/>
      </w:pPr>
      <w:rPr>
        <w:rFonts w:ascii="Noto Sans Symbols" w:cs="Noto Sans Symbols" w:eastAsia="Noto Sans Symbols" w:hAnsi="Noto Sans Symbols"/>
      </w:rPr>
    </w:lvl>
    <w:lvl w:ilvl="1">
      <w:start w:val="1"/>
      <w:numFmt w:val="bullet"/>
      <w:lvlText w:val="o"/>
      <w:lvlJc w:val="left"/>
      <w:pPr>
        <w:ind w:left="3600" w:hanging="360"/>
      </w:pPr>
      <w:rPr>
        <w:rFonts w:ascii="Courier New" w:cs="Courier New" w:eastAsia="Courier New" w:hAnsi="Courier New"/>
      </w:rPr>
    </w:lvl>
    <w:lvl w:ilvl="2">
      <w:start w:val="1"/>
      <w:numFmt w:val="bullet"/>
      <w:lvlText w:val="▪"/>
      <w:lvlJc w:val="left"/>
      <w:pPr>
        <w:ind w:left="4320" w:hanging="360"/>
      </w:pPr>
      <w:rPr>
        <w:rFonts w:ascii="Noto Sans Symbols" w:cs="Noto Sans Symbols" w:eastAsia="Noto Sans Symbols" w:hAnsi="Noto Sans Symbols"/>
      </w:rPr>
    </w:lvl>
    <w:lvl w:ilvl="3">
      <w:start w:val="1"/>
      <w:numFmt w:val="bullet"/>
      <w:lvlText w:val="●"/>
      <w:lvlJc w:val="left"/>
      <w:pPr>
        <w:ind w:left="5040" w:hanging="360"/>
      </w:pPr>
      <w:rPr>
        <w:rFonts w:ascii="Noto Sans Symbols" w:cs="Noto Sans Symbols" w:eastAsia="Noto Sans Symbols" w:hAnsi="Noto Sans Symbols"/>
      </w:rPr>
    </w:lvl>
    <w:lvl w:ilvl="4">
      <w:start w:val="1"/>
      <w:numFmt w:val="bullet"/>
      <w:lvlText w:val="o"/>
      <w:lvlJc w:val="left"/>
      <w:pPr>
        <w:ind w:left="5760" w:hanging="360"/>
      </w:pPr>
      <w:rPr>
        <w:rFonts w:ascii="Courier New" w:cs="Courier New" w:eastAsia="Courier New" w:hAnsi="Courier New"/>
      </w:rPr>
    </w:lvl>
    <w:lvl w:ilvl="5">
      <w:start w:val="1"/>
      <w:numFmt w:val="bullet"/>
      <w:lvlText w:val="▪"/>
      <w:lvlJc w:val="left"/>
      <w:pPr>
        <w:ind w:left="6480" w:hanging="360"/>
      </w:pPr>
      <w:rPr>
        <w:rFonts w:ascii="Noto Sans Symbols" w:cs="Noto Sans Symbols" w:eastAsia="Noto Sans Symbols" w:hAnsi="Noto Sans Symbols"/>
      </w:rPr>
    </w:lvl>
    <w:lvl w:ilvl="6">
      <w:start w:val="1"/>
      <w:numFmt w:val="bullet"/>
      <w:lvlText w:val="●"/>
      <w:lvlJc w:val="left"/>
      <w:pPr>
        <w:ind w:left="7200" w:hanging="360"/>
      </w:pPr>
      <w:rPr>
        <w:rFonts w:ascii="Noto Sans Symbols" w:cs="Noto Sans Symbols" w:eastAsia="Noto Sans Symbols" w:hAnsi="Noto Sans Symbols"/>
      </w:rPr>
    </w:lvl>
    <w:lvl w:ilvl="7">
      <w:start w:val="1"/>
      <w:numFmt w:val="bullet"/>
      <w:lvlText w:val="o"/>
      <w:lvlJc w:val="left"/>
      <w:pPr>
        <w:ind w:left="7920" w:hanging="360"/>
      </w:pPr>
      <w:rPr>
        <w:rFonts w:ascii="Courier New" w:cs="Courier New" w:eastAsia="Courier New" w:hAnsi="Courier New"/>
      </w:rPr>
    </w:lvl>
    <w:lvl w:ilvl="8">
      <w:start w:val="1"/>
      <w:numFmt w:val="bullet"/>
      <w:lvlText w:val="▪"/>
      <w:lvlJc w:val="left"/>
      <w:pPr>
        <w:ind w:left="864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