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outlines the responsibilities and requirements of the Sta. Ana Multipurpose Cooperative (SAMULCO) and its employees with regards to physical and environmental security for Information Technology (IT) resources.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employees who use, service, and/or maintain the SAMULCO’s information processing hardware, equipment, facilities, and/or resources.</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-939799</wp:posOffset>
                </wp:positionV>
                <wp:extent cx="5668700" cy="5651370"/>
                <wp:effectExtent b="0" l="0" r="0" t="0"/>
                <wp:wrapSquare wrapText="bothSides" distB="0" distT="0" distL="114300" distR="114300"/>
                <wp:docPr id="6" name=""/>
                <a:graphic>
                  <a:graphicData uri="http://schemas.microsoft.com/office/word/2010/wordprocessingShape">
                    <wps:wsp>
                      <wps:cNvSpPr/>
                      <wps:cNvPr id="7" name="Shape 7"/>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-939799</wp:posOffset>
                </wp:positionV>
                <wp:extent cx="5668700" cy="5651370"/>
                <wp:effectExtent b="0" l="0" r="0" t="0"/>
                <wp:wrapSquare wrapText="bothSides" distB="0" distT="0" distL="114300" distR="11430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3.5 SAMULCO Policy IT-0107, IT Network Security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3.6 SAMULCO Policy IT-0108, IT Information Security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3.7 SAMULCO Policy IT-0110, Disaster Recovery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3.8 SAMULCO Policy IT-0113, Media Disposal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3.9 SAMULCO Personnel Guide</w:t>
      </w:r>
    </w:p>
    <w:p w:rsidR="00000000" w:rsidDel="00000000" w:rsidP="00000000" w:rsidRDefault="00000000" w:rsidRPr="00000000" w14:paraId="0000001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3">
      <w:pPr>
        <w:pageBreakBefore w:val="0"/>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Responsibility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will develop a plan to maintain the physical security of IT Resources.</w:t>
      </w:r>
    </w:p>
    <w:p w:rsidR="00000000" w:rsidDel="00000000" w:rsidP="00000000" w:rsidRDefault="00000000" w:rsidRPr="00000000" w14:paraId="0000001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 and/or Office will abide by rules governing physical access to stored information and information devices.</w:t>
      </w:r>
    </w:p>
    <w:p w:rsidR="00000000" w:rsidDel="00000000" w:rsidP="00000000" w:rsidRDefault="00000000" w:rsidRPr="00000000" w14:paraId="0000001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should ensure that sufficient procedures relating to physical access to buildings are developed and maintained. Access procedures will vary according to the individual office location.</w:t>
      </w:r>
    </w:p>
    <w:p w:rsidR="00000000" w:rsidDel="00000000" w:rsidP="00000000" w:rsidRDefault="00000000" w:rsidRPr="00000000" w14:paraId="0000001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must ensure that rooms and/or storage cabinets housing critical SAMULCO equipment, information assets, or access points must be restricted to only those who need access to fulfill their job responsibilities.</w:t>
      </w:r>
    </w:p>
    <w:p w:rsidR="00000000" w:rsidDel="00000000" w:rsidP="00000000" w:rsidRDefault="00000000" w:rsidRPr="00000000" w14:paraId="0000001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SAMULCO employees are accountable for their actions relating to physical security, and will comply with policies and procedures protecting SAMULCO’s computer assets and resources.</w:t>
      </w:r>
    </w:p>
    <w:p w:rsidR="00000000" w:rsidDel="00000000" w:rsidP="00000000" w:rsidRDefault="00000000" w:rsidRPr="00000000" w14:paraId="0000001F">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will provide on-going awareness education, and train all employees on physical security requirements for IT resources.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or a designee may conduct a physical security assessment of IT resources as needed.</w:t>
      </w:r>
    </w:p>
    <w:p w:rsidR="00000000" w:rsidDel="00000000" w:rsidP="00000000" w:rsidRDefault="00000000" w:rsidRPr="00000000" w14:paraId="0000002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Management Information Services (MIS) will develop, review, and maintain policies and procedures relating to physical access to computing resources within the SAMULCO.</w:t>
      </w:r>
    </w:p>
    <w:p w:rsidR="00000000" w:rsidDel="00000000" w:rsidP="00000000" w:rsidRDefault="00000000" w:rsidRPr="00000000" w14:paraId="0000002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Control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Physical security controls for IT resources should be proportional to the risks of physical damage or unauthorized access.</w:t>
      </w:r>
    </w:p>
    <w:p w:rsidR="00000000" w:rsidDel="00000000" w:rsidP="00000000" w:rsidRDefault="00000000" w:rsidRPr="00000000" w14:paraId="00000029">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physical security provisions used for off-site storage will be equivalent to the standards of primary facilities and/or approved by the manager of the Technical Support Personnel.</w:t>
      </w:r>
    </w:p>
    <w:p w:rsidR="00000000" w:rsidDel="00000000" w:rsidP="00000000" w:rsidRDefault="00000000" w:rsidRPr="00000000" w14:paraId="0000002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Periodic testing and review of physical security for IT resources plans will be conducted by the MIS.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-2031999</wp:posOffset>
                </wp:positionV>
                <wp:extent cx="5668700" cy="5651370"/>
                <wp:effectExtent b="0" l="0" r="0" t="0"/>
                <wp:wrapSquare wrapText="bothSides" distB="0" distT="0" distL="114300" distR="114300"/>
                <wp:docPr id="11" name=""/>
                <a:graphic>
                  <a:graphicData uri="http://schemas.microsoft.com/office/word/2010/wordprocessingShape">
                    <wps:wsp>
                      <wps:cNvSpPr/>
                      <wps:cNvPr id="12" name="Shape 1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-2031999</wp:posOffset>
                </wp:positionV>
                <wp:extent cx="5668700" cy="565137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2D">
      <w:pPr>
        <w:pageBreakBefore w:val="0"/>
        <w:ind w:left="21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Appropriate controls will be implemented to reduce the risk of sensitive information being transmitted to unauthorized persons. (Ex: confidentiality statements, outside e-mail encryption, etc.)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Environmental Security/Equipment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Branch/Office should ensure that sufficient plans are developed and measures are put into place and maintained for protection against environmental factors (e.g., dust, fire, power, or excessive heat and humidity).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Temperatures in server and switch rooms must stay between 20 to 21°C. Humidity should remain between 30 to 55 percent.</w:t>
      </w:r>
    </w:p>
    <w:p w:rsidR="00000000" w:rsidDel="00000000" w:rsidP="00000000" w:rsidRDefault="00000000" w:rsidRPr="00000000" w14:paraId="00000035">
      <w:pPr>
        <w:pageBreakBefore w:val="0"/>
        <w:ind w:left="21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Procedures will be established to ensure that computing resources are properly maintained.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Computing resources, including fax machines and printers, will be located in secure areas appropriate to the sensitivity of the output produced.</w:t>
      </w:r>
    </w:p>
    <w:p w:rsidR="00000000" w:rsidDel="00000000" w:rsidP="00000000" w:rsidRDefault="00000000" w:rsidRPr="00000000" w14:paraId="0000003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are expected to be aware of equipment located within their immediate areas and to report missing equipment to supervisors.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IT equipment should be carefully inspected prior to its disposal or release outside of SAMULCO to ensure that it contains no sensitive information, including any data remnants that might have been retained on the equipment after processing. </w:t>
      </w:r>
    </w:p>
    <w:p w:rsidR="00000000" w:rsidDel="00000000" w:rsidP="00000000" w:rsidRDefault="00000000" w:rsidRPr="00000000" w14:paraId="0000003D">
      <w:pPr>
        <w:pageBreakBefore w:val="0"/>
        <w:ind w:left="144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Disaster Recovery (See IT-0114, Disaster Recovery)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Plans and controls will be in place to enable SAMULCO systems, on and off-site, to continue to operate in the event of fire, vandalism, natural disaster, or system failure.</w:t>
      </w:r>
    </w:p>
    <w:p w:rsidR="00000000" w:rsidDel="00000000" w:rsidP="00000000" w:rsidRDefault="00000000" w:rsidRPr="00000000" w14:paraId="00000041">
      <w:pPr>
        <w:pageBreakBefore w:val="0"/>
        <w:ind w:left="21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2">
      <w:pPr>
        <w:pageBreakBefore w:val="0"/>
        <w:ind w:left="2970" w:hanging="81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4.4.1.2 Each Branch/Office will have procedures in place for reporting incidents, implementing the disaster recovery plan, and escalating the response to a disaster.</w:t>
      </w:r>
    </w:p>
    <w:p w:rsidR="00000000" w:rsidDel="00000000" w:rsidP="00000000" w:rsidRDefault="00000000" w:rsidRPr="00000000" w14:paraId="0000004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pageBreakBefore w:val="0"/>
        <w:ind w:left="2970" w:hanging="81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4.4.1.3 Each Branch/Office is responsible for training, testing, and review of their disaster recovery plan(s).</w:t>
      </w:r>
    </w:p>
    <w:p w:rsidR="00000000" w:rsidDel="00000000" w:rsidP="00000000" w:rsidRDefault="00000000" w:rsidRPr="00000000" w14:paraId="00000045">
      <w:pPr>
        <w:pageBreakBefore w:val="0"/>
        <w:ind w:left="2160" w:firstLine="0"/>
        <w:jc w:val="both"/>
        <w:rPr>
          <w:rFonts w:ascii="Verdana" w:cs="Verdana" w:eastAsia="Verdana" w:hAnsi="Verdana"/>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4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Human Resource (HR) Office is the authority who investigates reported instances of Departmental employee misconduct.</w:t>
      </w:r>
    </w:p>
    <w:p w:rsidR="00000000" w:rsidDel="00000000" w:rsidP="00000000" w:rsidRDefault="00000000" w:rsidRPr="00000000" w14:paraId="0000004D">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-2171699</wp:posOffset>
                </wp:positionV>
                <wp:extent cx="5668700" cy="5651370"/>
                <wp:effectExtent b="0" l="0" r="0" t="0"/>
                <wp:wrapSquare wrapText="bothSides" distB="0" distT="0" distL="114300" distR="114300"/>
                <wp:docPr id="7" name=""/>
                <a:graphic>
                  <a:graphicData uri="http://schemas.microsoft.com/office/word/2010/wordprocessingShape">
                    <wps:wsp>
                      <wps:cNvSpPr/>
                      <wps:cNvPr id="8" name="Shape 8"/>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-2171699</wp:posOffset>
                </wp:positionV>
                <wp:extent cx="5668700" cy="565137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51">
      <w:pPr>
        <w:pageBreakBefore w:val="0"/>
        <w:ind w:left="144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his/her Supervisor or Branch Manager for appropriate action.</w:t>
      </w:r>
    </w:p>
    <w:p w:rsidR="00000000" w:rsidDel="00000000" w:rsidP="00000000" w:rsidRDefault="00000000" w:rsidRPr="00000000" w14:paraId="0000005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General Manager or the Board of Directors, instances of abuse or misconduct, depending on the circumstances, will be referred to either the MIS Supervisor or the HR Manager for further investigation.</w:t>
      </w:r>
    </w:p>
    <w:p w:rsidR="00000000" w:rsidDel="00000000" w:rsidP="00000000" w:rsidRDefault="00000000" w:rsidRPr="00000000" w14:paraId="0000005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or systems administrators or managers who willfully or knowingly violate or otherwise abuse the provisions of this policy may be subject to: (1) disciplinary action as outlined in SAMULCO Personnel Guide; or (2) criminal prosecution.</w:t>
      </w:r>
    </w:p>
    <w:p w:rsidR="00000000" w:rsidDel="00000000" w:rsidP="00000000" w:rsidRDefault="00000000" w:rsidRPr="00000000" w14:paraId="00000057">
      <w:pPr>
        <w:pageBreakBefore w:val="0"/>
        <w:ind w:left="117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59">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Controls – rules for limiting access to safeguard systems and data at all times and under all conditions.</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MIS Supervisor– the director of MIS and the person responsible for all information resources within the SAMULCO.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Computing Resources – computer hardware, servers, PC’s, workstations, terminals, printers, and other equipment physically located within the SAMULCO.</w:t>
      </w:r>
    </w:p>
    <w:p w:rsidR="00000000" w:rsidDel="00000000" w:rsidP="00000000" w:rsidRDefault="00000000" w:rsidRPr="00000000" w14:paraId="0000006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Disaster – Any event that makes an organization unable to provide critical business functions for a pre-determined period of time. This may include: any occurrence or imminent threat of widespread or severe damage, injury, or loss of life or property resulting from a natural, technological, and/or national security incident, (ex: fire, vandalism, natural disaster, or system failure).</w:t>
      </w:r>
    </w:p>
    <w:p w:rsidR="00000000" w:rsidDel="00000000" w:rsidP="00000000" w:rsidRDefault="00000000" w:rsidRPr="00000000" w14:paraId="0000006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Bureau or Office to be subject to this policy. For the purposes of this policy, this also refers to anyone using a computer connected to the SAMULCO network.</w:t>
      </w:r>
    </w:p>
    <w:p w:rsidR="00000000" w:rsidDel="00000000" w:rsidP="00000000" w:rsidRDefault="00000000" w:rsidRPr="00000000" w14:paraId="0000006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Incident – An adverse event associated with an information system that: (1) fails to comply with security regulations or directives; (2) results in attempted or actual loss of data; (3) involves the waste, fraud, abuse, loss, or damage of property or information; and (4) reveals and/or exploits hardware or software vulnerabilities.</w:t>
      </w:r>
    </w:p>
    <w:p w:rsidR="00000000" w:rsidDel="00000000" w:rsidP="00000000" w:rsidRDefault="00000000" w:rsidRPr="00000000" w14:paraId="0000006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General Manager for Administration and provides the leadership, innovation, and services needed to achieve efficient and effective technology solutions to meet the goals of the SAMULCO.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-2108199</wp:posOffset>
                </wp:positionV>
                <wp:extent cx="5668700" cy="5651370"/>
                <wp:effectExtent b="0" l="0" r="0" t="0"/>
                <wp:wrapSquare wrapText="bothSides" distB="0" distT="0" distL="114300" distR="114300"/>
                <wp:docPr id="9" name=""/>
                <a:graphic>
                  <a:graphicData uri="http://schemas.microsoft.com/office/word/2010/wordprocessingShape">
                    <wps:wsp>
                      <wps:cNvSpPr/>
                      <wps:cNvPr id="10" name="Shape 10"/>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-2108199</wp:posOffset>
                </wp:positionV>
                <wp:extent cx="5668700" cy="5651370"/>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69">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Physical Security – refers to the protection of building sites and equipment (and all other information and software contained within) from theft, vandalism, natural disaster, manmade catastrophes, and accidental damage.</w:t>
      </w:r>
    </w:p>
    <w:p w:rsidR="00000000" w:rsidDel="00000000" w:rsidP="00000000" w:rsidRDefault="00000000" w:rsidRPr="00000000" w14:paraId="0000006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Sensitive Information – Information/data that would be disadvantageous should it become known to others (ex: political/religious beliefs, health information, or criminal record).</w:t>
      </w:r>
    </w:p>
    <w:p w:rsidR="00000000" w:rsidDel="00000000" w:rsidP="00000000" w:rsidRDefault="00000000" w:rsidRPr="00000000" w14:paraId="0000006D">
      <w:pPr>
        <w:pageBreakBefore w:val="0"/>
        <w:ind w:left="1260" w:hanging="54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Workstation – an electronic computing device (i.e., laptop or desktop computer), or any other device that performs similar functions, and the electronic media stored in its immediate environment.</w:t>
      </w:r>
    </w:p>
    <w:p w:rsidR="00000000" w:rsidDel="00000000" w:rsidP="00000000" w:rsidRDefault="00000000" w:rsidRPr="00000000" w14:paraId="0000006F">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pageBreakBefore w:val="0"/>
        <w:ind w:left="0" w:firstLine="0"/>
        <w:jc w:val="both"/>
        <w:rPr>
          <w:rFonts w:ascii="Verdana" w:cs="Verdana" w:eastAsia="Verdana" w:hAnsi="Verdana"/>
          <w:sz w:val="20"/>
          <w:szCs w:val="20"/>
        </w:rPr>
      </w:pPr>
      <w:r w:rsidDel="00000000" w:rsidR="00000000" w:rsidRPr="00000000">
        <w:rPr>
          <w:rtl w:val="0"/>
        </w:rPr>
      </w:r>
    </w:p>
    <w:sectPr>
      <w:headerReference r:id="rId7" w:type="default"/>
      <w:footerReference r:id="rId8" w:type="default"/>
      <w:pgSz w:h="15840" w:w="12240" w:orient="portrait"/>
      <w:pgMar w:bottom="720" w:top="1890" w:left="81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
              <a:graphic>
                <a:graphicData uri="http://schemas.microsoft.com/office/word/2010/wordprocessingShape">
                  <wps:wsp>
                    <wps:cNvSpPr/>
                    <wps:cNvPr id="4" name="Shape 4"/>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10" name=""/>
              <a:graphic>
                <a:graphicData uri="http://schemas.microsoft.com/office/word/2010/wordprocessingShape">
                  <wps:wsp>
                    <wps:cNvSpPr/>
                    <wps:cNvPr id="11" name="Shape 11"/>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
              <a:graphic>
                <a:graphicData uri="http://schemas.microsoft.com/office/word/2010/wordprocessingShape">
                  <wps:wsp>
                    <wps:cNvSpPr/>
                    <wps:cNvPr id="6" name="Shape 6"/>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2" name=""/>
              <a:graphic>
                <a:graphicData uri="http://schemas.microsoft.com/office/word/2010/wordprocessingShape">
                  <wps:wsp>
                    <wps:cNvSpPr/>
                    <wps:cNvPr id="3" name="Shape 3"/>
                    <wps:spPr>
                      <a:xfrm>
                        <a:off x="3631500" y="3556163"/>
                        <a:ext cx="34290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Physical Security for IT Resources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4544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4" name=""/>
              <a:graphic>
                <a:graphicData uri="http://schemas.microsoft.com/office/word/2010/wordprocessingShape">
                  <wps:wsp>
                    <wps:cNvSpPr/>
                    <wps:cNvPr id="5" name="Shape 5"/>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
              <a:graphic>
                <a:graphicData uri="http://schemas.microsoft.com/office/word/2010/wordprocessingShape">
                  <wps:wsp>
                    <wps:cNvSpPr/>
                    <wps:cNvPr id="9" name="Shape 9"/>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2"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