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PURPOSE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defines the responsibility of each Branch or Department within the Sta. Ana Multipurpose Cooperative (SAMULCO) to develop audit controls and review procedures to record and examine information systems activity when sensitive data is contained or transferred by the system(s).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SCOPE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applies to the Board of Directors, General Manager, Branch Managers, Supervisors, and data owners.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APPLICABLE DOCUMENTS/MATERIALS</w:t>
      </w:r>
    </w:p>
    <w:p w:rsidR="00000000" w:rsidDel="00000000" w:rsidP="00000000" w:rsidRDefault="00000000" w:rsidRPr="00000000" w14:paraId="0000000B">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Personnel Guide</w:t>
      </w:r>
    </w:p>
    <w:p w:rsidR="00000000" w:rsidDel="00000000" w:rsidP="00000000" w:rsidRDefault="00000000" w:rsidRPr="00000000" w14:paraId="0000000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ff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ff0000"/>
          <w:sz w:val="20"/>
          <w:szCs w:val="20"/>
          <w:u w:val="none"/>
          <w:shd w:fill="auto" w:val="clear"/>
          <w:vertAlign w:val="baseline"/>
          <w:rtl w:val="0"/>
        </w:rPr>
        <w:t xml:space="preserve">MIS Operating Procedure (OP) – 25 – Audit Controls</w:t>
      </w:r>
    </w:p>
    <w:p w:rsidR="00000000" w:rsidDel="00000000" w:rsidP="00000000" w:rsidRDefault="00000000" w:rsidRPr="00000000" w14:paraId="0000000F">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RESPONSIBILITY/REQUIREMENTS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698500</wp:posOffset>
                </wp:positionH>
                <wp:positionV relativeFrom="paragraph">
                  <wp:posOffset>-2146299</wp:posOffset>
                </wp:positionV>
                <wp:extent cx="5668700" cy="5651370"/>
                <wp:effectExtent b="0" l="0" r="0" t="0"/>
                <wp:wrapSquare wrapText="bothSides" distB="0" distT="0" distL="114300" distR="114300"/>
                <wp:docPr id="8" name=""/>
                <a:graphic>
                  <a:graphicData uri="http://schemas.microsoft.com/office/word/2010/wordprocessingShape">
                    <wps:wsp>
                      <wps:cNvSpPr/>
                      <wps:cNvPr id="9" name="Shape 9"/>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698500</wp:posOffset>
                </wp:positionH>
                <wp:positionV relativeFrom="paragraph">
                  <wp:posOffset>-2146299</wp:posOffset>
                </wp:positionV>
                <wp:extent cx="5668700" cy="5651370"/>
                <wp:effectExtent b="0" l="0" r="0" t="0"/>
                <wp:wrapSquare wrapText="bothSides" distB="0" distT="0" distL="114300" distR="11430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Branch/Office will work with the Office of Management Information Systems (MIS) or the appropriate technical resource to develop an Audit Controls and Review procedure to record and examine information systems activity involving sensitive data.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Audit logs will be used to monitor, document, and manage system and application activity.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Audit data may be categorized to include the following:</w:t>
      </w:r>
    </w:p>
    <w:p w:rsidR="00000000" w:rsidDel="00000000" w:rsidP="00000000" w:rsidRDefault="00000000" w:rsidRPr="00000000" w14:paraId="00000017">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System and application log-in reports;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Activity reports.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pageBreakBefore w:val="0"/>
        <w:jc w:val="both"/>
        <w:rPr>
          <w:rFonts w:ascii="Verdana" w:cs="Verdana" w:eastAsia="Verdana" w:hAnsi="Verdana"/>
          <w:sz w:val="20"/>
          <w:szCs w:val="20"/>
        </w:rPr>
      </w:pPr>
      <w:bookmarkStart w:colFirst="0" w:colLast="0" w:name="_gjdgxs" w:id="0"/>
      <w:bookmarkEnd w:id="0"/>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 audit review will be conducted by each Branch/Office at intervals specified by the MIS Supervisor or designee.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report of findings will be generated from audit log data.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Audit review results will be submitted to the ISD or designee.</w:t>
      </w:r>
    </w:p>
    <w:p w:rsidR="00000000" w:rsidDel="00000000" w:rsidP="00000000" w:rsidRDefault="00000000" w:rsidRPr="00000000" w14:paraId="0000002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Enforcement Authority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IT Specialist in Documentation (ISD) has been designated by the MIS Supervisor to monitor and provide initial enforcement of SAMULCO’s information security program and IT policies.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Branch Managers and or Supervisors are the employees assigned to assist the ISD in the protection of information resources.</w:t>
      </w:r>
    </w:p>
    <w:p w:rsidR="00000000" w:rsidDel="00000000" w:rsidP="00000000" w:rsidRDefault="00000000" w:rsidRPr="00000000" w14:paraId="00000028">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Human Resource (HR) Office is the authority who investigates reported instances of Departmental employee misconduct.</w:t>
      </w:r>
    </w:p>
    <w:p w:rsidR="00000000" w:rsidDel="00000000" w:rsidP="00000000" w:rsidRDefault="00000000" w:rsidRPr="00000000" w14:paraId="0000002A">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Violations and Disciplinary Action(s)</w:t>
      </w:r>
    </w:p>
    <w:p w:rsidR="00000000" w:rsidDel="00000000" w:rsidP="00000000" w:rsidRDefault="00000000" w:rsidRPr="00000000" w14:paraId="0000002C">
      <w:pPr>
        <w:pageBreakBefore w:val="0"/>
        <w:ind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suspected violations of this policy will be reported to a supervisor in the chain of command above the employee.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supervisor or designee will review the facts and, if it is suspected that a violation may have occurred, the matter will be referred to his/her Office Supervisor or General Manager for appropriate action.</w:t>
      </w:r>
    </w:p>
    <w:p w:rsidR="00000000" w:rsidDel="00000000" w:rsidP="00000000" w:rsidRDefault="00000000" w:rsidRPr="00000000" w14:paraId="00000030">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determined by the Office Supervisor or General Manager, instances of abuse or misconduct, depending on the circumstances, will be referred to either the MIS Supervisor or the HR for further investigation.</w:t>
      </w:r>
    </w:p>
    <w:p w:rsidR="00000000" w:rsidDel="00000000" w:rsidP="00000000" w:rsidRDefault="00000000" w:rsidRPr="00000000" w14:paraId="0000003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or systems administrators or managers who willfully or knowingly violate or otherwise abuse the provisions to this policy may be subject to: (1) disciplinary action as outlined in SAMULCO Personnel Guide; or (2) criminal prosecution.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660400</wp:posOffset>
                </wp:positionH>
                <wp:positionV relativeFrom="paragraph">
                  <wp:posOffset>-2019299</wp:posOffset>
                </wp:positionV>
                <wp:extent cx="5668700" cy="5651370"/>
                <wp:effectExtent b="0" l="0" r="0" t="0"/>
                <wp:wrapSquare wrapText="bothSides" distB="0" distT="0" distL="114300" distR="114300"/>
                <wp:docPr id="2" name=""/>
                <a:graphic>
                  <a:graphicData uri="http://schemas.microsoft.com/office/word/2010/wordprocessingShape">
                    <wps:wsp>
                      <wps:cNvSpPr/>
                      <wps:cNvPr id="3" name="Shape 3"/>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660400</wp:posOffset>
                </wp:positionH>
                <wp:positionV relativeFrom="paragraph">
                  <wp:posOffset>-2019299</wp:posOffset>
                </wp:positionV>
                <wp:extent cx="5668700" cy="565137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34">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DEFINITIONS</w:t>
      </w:r>
    </w:p>
    <w:p w:rsidR="00000000" w:rsidDel="00000000" w:rsidP="00000000" w:rsidRDefault="00000000" w:rsidRPr="00000000" w14:paraId="00000036">
      <w:pPr>
        <w:pageBreakBefore w:val="0"/>
        <w:ind w:left="36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Access – the ability to read, write, modify, or communicate data/information or otherwise use any system resource.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Audit Controls – The use of hardware, software, or procedures to record and examine system(s) activity.</w:t>
      </w:r>
    </w:p>
    <w:p w:rsidR="00000000" w:rsidDel="00000000" w:rsidP="00000000" w:rsidRDefault="00000000" w:rsidRPr="00000000" w14:paraId="0000003A">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Audit Log – Captures the computer user’s actions while logged on to a system and saves the information to a database table or formatted file.</w:t>
      </w:r>
    </w:p>
    <w:p w:rsidR="00000000" w:rsidDel="00000000" w:rsidP="00000000" w:rsidRDefault="00000000" w:rsidRPr="00000000" w14:paraId="0000003C">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Data owner – The person having primary responsibility for the creation and maintenance of the data content.</w:t>
      </w:r>
    </w:p>
    <w:p w:rsidR="00000000" w:rsidDel="00000000" w:rsidP="00000000" w:rsidRDefault="00000000" w:rsidRPr="00000000" w14:paraId="0000003E">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 - Individuals employed on a temporary or permanent basis by the SAMULCO; as well as contractors, contractors’ employees, volunteers, and individuals who are determined by the Bureau or Office to be subject to this policy. For the purposes of this policy, this also refers to anyone using a computer connected to the SAMULCO network.</w:t>
      </w:r>
    </w:p>
    <w:p w:rsidR="00000000" w:rsidDel="00000000" w:rsidP="00000000" w:rsidRDefault="00000000" w:rsidRPr="00000000" w14:paraId="00000040">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 Specialist in Documentation (ISD) – The person designated by the MIS Supervisor to monitor and provide initial enforcement of SAMULCO’s information security program and IT policies.</w:t>
      </w:r>
    </w:p>
    <w:p w:rsidR="00000000" w:rsidDel="00000000" w:rsidP="00000000" w:rsidRDefault="00000000" w:rsidRPr="00000000" w14:paraId="0000004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Office of Management Information System (MIS) – This office reports directly to the General Manager for Administration and provides the leadership, innovation, and services needed to achieve efficient and effective technology solutions to meet the goals of the SAMULCO.</w:t>
      </w:r>
    </w:p>
    <w:sectPr>
      <w:headerReference r:id="rId7" w:type="default"/>
      <w:footerReference r:id="rId8" w:type="default"/>
      <w:pgSz w:h="15840" w:w="12240" w:orient="portrait"/>
      <w:pgMar w:bottom="720" w:top="1890" w:left="1440" w:right="810" w:header="9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 by: IT Specialist (Documentation)Page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9" name=""/>
              <a:graphic>
                <a:graphicData uri="http://schemas.microsoft.com/office/word/2010/wordprocessingShape">
                  <wps:wsp>
                    <wps:cNvSpPr/>
                    <wps:cNvPr id="10" name="Shape 10"/>
                    <wps:spPr>
                      <a:xfrm>
                        <a:off x="1964625" y="3318038"/>
                        <a:ext cx="6762750" cy="923925"/>
                      </a:xfrm>
                      <a:prstGeom prst="rect">
                        <a:avLst/>
                      </a:prstGeom>
                      <a:noFill/>
                      <a:ln cap="flat" cmpd="sng" w="57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877050"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1" name=""/>
              <a:graphic>
                <a:graphicData uri="http://schemas.microsoft.com/office/word/2010/wordprocessingShape">
                  <wps:wsp>
                    <wps:cNvSpPr/>
                    <wps:cNvPr id="2" name="Shape 2"/>
                    <wps:spPr>
                      <a:xfrm>
                        <a:off x="4069650" y="3627600"/>
                        <a:ext cx="25527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Policy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781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6" name=""/>
              <a:graphic>
                <a:graphicData uri="http://schemas.microsoft.com/office/word/2010/wordprocessingShape">
                  <wps:wsp>
                    <wps:cNvSpPr/>
                    <wps:cNvPr id="7" name="Shape 7"/>
                    <wps:spPr>
                      <a:xfrm>
                        <a:off x="4203000" y="3627600"/>
                        <a:ext cx="22860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NUMBER: IT-0116</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3114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3" name=""/>
              <a:graphic>
                <a:graphicData uri="http://schemas.microsoft.com/office/word/2010/wordprocessingShape">
                  <wps:wsp>
                    <wps:cNvSpPr/>
                    <wps:cNvPr id="4" name="Shape 4"/>
                    <wps:spPr>
                      <a:xfrm>
                        <a:off x="4455413" y="3627600"/>
                        <a:ext cx="1781175"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REVISION:</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806575"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473450" cy="473075"/>
              <wp:effectExtent b="0" l="0" r="0" t="0"/>
              <wp:wrapNone/>
              <wp:docPr id="5" name=""/>
              <a:graphic>
                <a:graphicData uri="http://schemas.microsoft.com/office/word/2010/wordprocessingShape">
                  <wps:wsp>
                    <wps:cNvSpPr/>
                    <wps:cNvPr id="6" name="Shape 6"/>
                    <wps:spPr>
                      <a:xfrm>
                        <a:off x="3621975" y="3556163"/>
                        <a:ext cx="344805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SUBJECT: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Audit Controls and Review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473450" cy="473075"/>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47345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3606800</wp:posOffset>
              </wp:positionH>
              <wp:positionV relativeFrom="paragraph">
                <wp:posOffset>482600</wp:posOffset>
              </wp:positionV>
              <wp:extent cx="1835150" cy="473075"/>
              <wp:effectExtent b="0" l="0" r="0" t="0"/>
              <wp:wrapNone/>
              <wp:docPr id="4" name=""/>
              <a:graphic>
                <a:graphicData uri="http://schemas.microsoft.com/office/word/2010/wordprocessingShape">
                  <wps:wsp>
                    <wps:cNvSpPr/>
                    <wps:cNvPr id="5" name="Shape 5"/>
                    <wps:spPr>
                      <a:xfrm>
                        <a:off x="4441125" y="3556163"/>
                        <a:ext cx="180975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EFFECTIVITY DATE: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3606800</wp:posOffset>
              </wp:positionH>
              <wp:positionV relativeFrom="paragraph">
                <wp:posOffset>482600</wp:posOffset>
              </wp:positionV>
              <wp:extent cx="1835150" cy="47307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3515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7" name=""/>
              <a:graphic>
                <a:graphicData uri="http://schemas.microsoft.com/office/word/2010/wordprocessingShape">
                  <wps:wsp>
                    <wps:cNvSpPr/>
                    <wps:cNvPr id="8" name="Shape 8"/>
                    <wps:spPr>
                      <a:xfrm>
                        <a:off x="4926900" y="3599025"/>
                        <a:ext cx="838200" cy="361950"/>
                      </a:xfrm>
                      <a:custGeom>
                        <a:rect b="b" l="l" r="r" t="t"/>
                        <a:pathLst>
                          <a:path extrusionOk="0" h="361950" w="838200">
                            <a:moveTo>
                              <a:pt x="0" y="0"/>
                            </a:moveTo>
                            <a:lnTo>
                              <a:pt x="0" y="361950"/>
                            </a:lnTo>
                            <a:lnTo>
                              <a:pt x="838200" y="361950"/>
                            </a:lnTo>
                            <a:lnTo>
                              <a:pt x="83820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33333"/>
                              <w:sz w:val="33"/>
                              <w:highlight w:val="white"/>
                              <w:vertAlign w:val="baseline"/>
                            </w:rPr>
                            <w:t xml:space="preserve">iMIS</w:t>
                          </w:r>
                          <w:r w:rsidDel="00000000" w:rsidR="00000000" w:rsidRPr="00000000">
                            <w:rPr>
                              <w:rFonts w:ascii="Arial" w:cs="Arial" w:eastAsia="Arial" w:hAnsi="Arial"/>
                              <w:b w:val="0"/>
                              <w:i w:val="0"/>
                              <w:smallCaps w:val="0"/>
                              <w:strike w:val="0"/>
                              <w:color w:val="333333"/>
                              <w:sz w:val="33"/>
                              <w:highlight w:val="white"/>
                              <w:vertAlign w:val="baseline"/>
                            </w:rPr>
                            <w:t xml:space="preserv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1"/>
                              <w:i w:val="0"/>
                              <w:smallCaps w:val="0"/>
                              <w:strike w:val="0"/>
                              <w:color w:val="000000"/>
                              <w:sz w:val="30"/>
                              <w:highlight w:val="white"/>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847725" cy="3714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5391150</wp:posOffset>
          </wp:positionH>
          <wp:positionV relativeFrom="paragraph">
            <wp:posOffset>504825</wp:posOffset>
          </wp:positionV>
          <wp:extent cx="419100" cy="419100"/>
          <wp:effectExtent b="0" l="0" r="0" t="0"/>
          <wp:wrapSquare wrapText="bothSides" distB="0" distT="0" distL="114300" distR="114300"/>
          <wp:docPr descr="338997_251006184982570_1078566576_o.jpg" id="10" name="image1.jpg"/>
          <a:graphic>
            <a:graphicData uri="http://schemas.openxmlformats.org/drawingml/2006/picture">
              <pic:pic>
                <pic:nvPicPr>
                  <pic:cNvPr descr="338997_251006184982570_1078566576_o.jpg" id="0" name="image1.jpg"/>
                  <pic:cNvPicPr preferRelativeResize="0"/>
                </pic:nvPicPr>
                <pic:blipFill>
                  <a:blip r:embed="rId2"/>
                  <a:srcRect b="0" l="0" r="0" t="0"/>
                  <a:stretch>
                    <a:fillRect/>
                  </a:stretch>
                </pic:blipFill>
                <pic:spPr>
                  <a:xfrm>
                    <a:off x="0" y="0"/>
                    <a:ext cx="419100"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abstractNum w:abstractNumId="2">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ind w:left="72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