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04"/>
        <w:tblLook w:firstRow="1" w:lastRow="0" w:firstColumn="0" w:lastColumn="0" w:noHBand="0" w:noVBand="0" w:val="0020"/>
        <w:jc w:val="start"/>
        <w:tblLayout w:type="fixed"/>
      </w:tblPr>
      <w:tblGrid>
        <w:gridCol w:w="894"/>
        <w:gridCol w:w="766"/>
        <w:gridCol w:w="383"/>
        <w:gridCol w:w="766"/>
        <w:gridCol w:w="383"/>
        <w:gridCol w:w="723"/>
        <w:gridCol w:w="340"/>
        <w:gridCol w:w="723"/>
        <w:gridCol w:w="298"/>
        <w:gridCol w:w="723"/>
        <w:gridCol w:w="340"/>
        <w:gridCol w:w="766"/>
        <w:gridCol w:w="3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Total species richness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Char. species richness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Total Hill-Shannon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Char. Hill-Shannon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FCSi</w:t>
            </w:r>
          </w:p>
        </w:tc>
        <w:tc>
          <w:tcPr>
            <w:gridSpan w:val="2"/>
          </w:tcPr>
          <w:p>
            <w:pPr>
              <w:pStyle w:val="Compact"/>
              <w:jc w:val="left"/>
            </w:pPr>
            <w:r>
              <w:t xml:space="preserve">Forb-grass ratio</w:t>
            </w:r>
          </w:p>
        </w:tc>
      </w:tr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Est.+/-S.E.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3.13+/-0.13***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2.87+/-0.15***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1.93+/-0.19***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1.75+/-0.19***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2.82+/-0.15***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-1.25+/-0.25***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Restored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0.54+/-0.06***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0.61+/-0.06***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0.64+/-0.08***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0.69+/-0.08***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0.62+/-0.06***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1.25+/-0.17***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0.63+/-0.07***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0.74+/-0.08***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0.86+/-0.10***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0.95+/-0.10***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0.77+/-0.08***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1.23+/-0.21***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0.20+/-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0.29+/-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0.29+/-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0.20+/-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0.22+/-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Hydrology (random)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0.08+/-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0.12+/-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0.27+/-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marginal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</w:pP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2025-04-04T07:49:08Z</dcterms:created>
  <dcterms:modified xsi:type="dcterms:W3CDTF">2025-04-04T07:49:08Z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